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42CE1" w14:textId="62ED1DE7" w:rsidR="00692DE1" w:rsidRDefault="00692DE1" w:rsidP="00D21270">
      <w:pPr>
        <w:spacing w:after="0" w:line="240" w:lineRule="auto"/>
        <w:jc w:val="both"/>
        <w:rPr>
          <w:rFonts w:ascii="Arial Narrow" w:eastAsia="Times New Roman" w:hAnsi="Arial Narrow" w:cs="Times New Roman"/>
          <w:color w:val="000000"/>
          <w:sz w:val="26"/>
          <w:szCs w:val="26"/>
          <w:lang w:eastAsia="es-ES"/>
        </w:rPr>
      </w:pPr>
    </w:p>
    <w:p w14:paraId="3DA10D0C" w14:textId="77777777" w:rsidR="00692DE1" w:rsidRPr="00692DE1" w:rsidRDefault="00692DE1" w:rsidP="00D21270">
      <w:pPr>
        <w:spacing w:after="0" w:line="240" w:lineRule="auto"/>
        <w:jc w:val="both"/>
        <w:rPr>
          <w:rFonts w:ascii="Arial Narrow" w:eastAsia="Times New Roman" w:hAnsi="Arial Narrow" w:cs="Times New Roman"/>
          <w:color w:val="000000"/>
          <w:sz w:val="26"/>
          <w:szCs w:val="26"/>
          <w:lang w:eastAsia="es-ES"/>
        </w:rPr>
      </w:pPr>
    </w:p>
    <w:p w14:paraId="1FD740C6" w14:textId="75D3B0CB" w:rsidR="00692DE1" w:rsidRDefault="00692DE1" w:rsidP="00692DE1">
      <w:pPr>
        <w:spacing w:after="0" w:line="240" w:lineRule="auto"/>
        <w:jc w:val="both"/>
        <w:rPr>
          <w:rFonts w:ascii="Arial Narrow" w:eastAsia="Times New Roman" w:hAnsi="Arial Narrow" w:cs="Times New Roman"/>
          <w:color w:val="000000"/>
          <w:sz w:val="26"/>
          <w:szCs w:val="26"/>
          <w:lang w:eastAsia="es-ES"/>
        </w:rPr>
      </w:pPr>
      <w:r w:rsidRPr="00692DE1">
        <w:rPr>
          <w:rFonts w:ascii="Arial Narrow" w:eastAsia="Times New Roman" w:hAnsi="Arial Narrow" w:cs="Times New Roman"/>
          <w:color w:val="000000"/>
          <w:sz w:val="26"/>
          <w:szCs w:val="26"/>
          <w:lang w:eastAsia="es-ES"/>
        </w:rPr>
        <w:t>Iniciativa con Proyecto de Decreto por la que se reforman las fracciones XI y XIII al artículo 6, la fracción III del artículo 7, la fracción XII del artículo 12, la fracción II del artículo 50, la fracción XVIII del artículo 55 y el primer párrafo del artículo 71; se adicionan la fracción XV y un segundo párrafo al artículo 3, las fracciones XLIII, XLIV, XLV, XLVI, XLVII y XLVIII del artículo 6, la fracción IX del artículo 50, recorriéndo</w:t>
      </w:r>
      <w:r>
        <w:rPr>
          <w:rFonts w:ascii="Arial Narrow" w:eastAsia="Times New Roman" w:hAnsi="Arial Narrow" w:cs="Times New Roman"/>
          <w:color w:val="000000"/>
          <w:sz w:val="26"/>
          <w:szCs w:val="26"/>
          <w:lang w:eastAsia="es-ES"/>
        </w:rPr>
        <w:t>se</w:t>
      </w:r>
      <w:r w:rsidRPr="00692DE1">
        <w:rPr>
          <w:rFonts w:ascii="Arial Narrow" w:eastAsia="Times New Roman" w:hAnsi="Arial Narrow" w:cs="Times New Roman"/>
          <w:color w:val="000000"/>
          <w:sz w:val="26"/>
          <w:szCs w:val="26"/>
          <w:lang w:eastAsia="es-ES"/>
        </w:rPr>
        <w:t xml:space="preserve"> la ulterior, a la </w:t>
      </w:r>
      <w:r w:rsidRPr="00692DE1">
        <w:rPr>
          <w:rFonts w:ascii="Arial Narrow" w:eastAsia="Times New Roman" w:hAnsi="Arial Narrow" w:cs="Times New Roman"/>
          <w:b/>
          <w:color w:val="000000"/>
          <w:sz w:val="26"/>
          <w:szCs w:val="26"/>
          <w:lang w:eastAsia="es-ES"/>
        </w:rPr>
        <w:t>Ley de Acceso a las Mujeres a una Vida Libre de Violencia para el Estado de Coahuila de Zaragoza.</w:t>
      </w:r>
    </w:p>
    <w:p w14:paraId="2A6BAEC4" w14:textId="77777777" w:rsidR="00692DE1" w:rsidRDefault="00692DE1" w:rsidP="00692DE1">
      <w:pPr>
        <w:spacing w:after="0" w:line="240" w:lineRule="auto"/>
        <w:jc w:val="both"/>
        <w:rPr>
          <w:rFonts w:ascii="Arial Narrow" w:eastAsia="Times New Roman" w:hAnsi="Arial Narrow" w:cs="Times New Roman"/>
          <w:color w:val="000000"/>
          <w:sz w:val="26"/>
          <w:szCs w:val="26"/>
          <w:lang w:eastAsia="es-ES"/>
        </w:rPr>
      </w:pPr>
    </w:p>
    <w:p w14:paraId="4A064FDB" w14:textId="28591E1E" w:rsidR="00692DE1" w:rsidRPr="00692DE1" w:rsidRDefault="00692DE1" w:rsidP="00692DE1">
      <w:pPr>
        <w:numPr>
          <w:ilvl w:val="0"/>
          <w:numId w:val="37"/>
        </w:numPr>
        <w:spacing w:after="0" w:line="240" w:lineRule="auto"/>
        <w:jc w:val="both"/>
        <w:rPr>
          <w:rFonts w:ascii="Arial Narrow" w:eastAsia="Times New Roman" w:hAnsi="Arial Narrow" w:cs="Times New Roman"/>
          <w:b/>
          <w:color w:val="000000"/>
          <w:sz w:val="26"/>
          <w:szCs w:val="26"/>
          <w:lang w:eastAsia="es-ES"/>
        </w:rPr>
      </w:pPr>
      <w:r w:rsidRPr="00692DE1">
        <w:rPr>
          <w:rFonts w:ascii="Arial Narrow" w:eastAsia="Times New Roman" w:hAnsi="Arial Narrow" w:cs="Times New Roman"/>
          <w:b/>
          <w:color w:val="000000"/>
          <w:sz w:val="26"/>
          <w:szCs w:val="26"/>
          <w:lang w:eastAsia="es-ES"/>
        </w:rPr>
        <w:t>En materia de protección de los derechos de las mujeres con discapacidad.</w:t>
      </w:r>
    </w:p>
    <w:p w14:paraId="14FADC23" w14:textId="77777777" w:rsidR="00692DE1" w:rsidRPr="00692DE1" w:rsidRDefault="00692DE1" w:rsidP="00692DE1">
      <w:pPr>
        <w:spacing w:after="0" w:line="240" w:lineRule="auto"/>
        <w:jc w:val="both"/>
        <w:rPr>
          <w:rFonts w:ascii="Arial Narrow" w:eastAsia="Times New Roman" w:hAnsi="Arial Narrow" w:cs="Times New Roman"/>
          <w:color w:val="000000"/>
          <w:sz w:val="26"/>
          <w:szCs w:val="26"/>
          <w:lang w:eastAsia="es-ES"/>
        </w:rPr>
      </w:pPr>
    </w:p>
    <w:p w14:paraId="2CCC0CC6" w14:textId="63BF3717" w:rsidR="00692DE1" w:rsidRPr="00692DE1" w:rsidRDefault="00692DE1" w:rsidP="00692DE1">
      <w:pPr>
        <w:spacing w:after="0" w:line="240" w:lineRule="auto"/>
        <w:jc w:val="both"/>
        <w:rPr>
          <w:rFonts w:ascii="Arial Narrow" w:eastAsia="Times New Roman" w:hAnsi="Arial Narrow" w:cs="Times New Roman"/>
          <w:color w:val="000000"/>
          <w:sz w:val="26"/>
          <w:szCs w:val="26"/>
          <w:lang w:eastAsia="es-ES"/>
        </w:rPr>
      </w:pPr>
      <w:r w:rsidRPr="00692DE1">
        <w:rPr>
          <w:rFonts w:ascii="Arial Narrow" w:eastAsia="Times New Roman" w:hAnsi="Arial Narrow" w:cs="Times New Roman"/>
          <w:color w:val="000000"/>
          <w:sz w:val="26"/>
          <w:szCs w:val="26"/>
          <w:lang w:eastAsia="es-ES"/>
        </w:rPr>
        <w:t xml:space="preserve">Planteada por la </w:t>
      </w:r>
      <w:r w:rsidRPr="00692DE1">
        <w:rPr>
          <w:rFonts w:ascii="Arial Narrow" w:eastAsia="Times New Roman" w:hAnsi="Arial Narrow" w:cs="Times New Roman"/>
          <w:b/>
          <w:color w:val="000000"/>
          <w:sz w:val="26"/>
          <w:szCs w:val="26"/>
          <w:lang w:eastAsia="es-ES"/>
        </w:rPr>
        <w:t>Diputada Martha Loera Arámbula</w:t>
      </w:r>
      <w:r w:rsidRPr="00692DE1">
        <w:rPr>
          <w:rFonts w:ascii="Arial Narrow" w:eastAsia="Times New Roman" w:hAnsi="Arial Narrow" w:cs="Times New Roman"/>
          <w:color w:val="000000"/>
          <w:sz w:val="26"/>
          <w:szCs w:val="26"/>
          <w:lang w:eastAsia="es-ES"/>
        </w:rPr>
        <w:t>, del Grupo Parlamentario “Miguel Ramos Arizpe”, del Partido Revolucionario Institucional, conjuntamente con las demás Diputadas y Diputados que la suscriben.</w:t>
      </w:r>
    </w:p>
    <w:p w14:paraId="2B12CED0" w14:textId="77777777" w:rsidR="00692DE1" w:rsidRPr="00692DE1" w:rsidRDefault="00692DE1" w:rsidP="00692DE1">
      <w:pPr>
        <w:spacing w:after="0" w:line="240" w:lineRule="auto"/>
        <w:jc w:val="both"/>
        <w:rPr>
          <w:rFonts w:ascii="Arial Narrow" w:eastAsia="Times New Roman" w:hAnsi="Arial Narrow" w:cs="Arial"/>
          <w:sz w:val="26"/>
          <w:szCs w:val="26"/>
          <w:lang w:eastAsia="es-ES"/>
        </w:rPr>
      </w:pPr>
    </w:p>
    <w:p w14:paraId="0B94D4F6" w14:textId="12DBF93E" w:rsidR="00692DE1" w:rsidRPr="00692DE1" w:rsidRDefault="00692DE1" w:rsidP="00692DE1">
      <w:pPr>
        <w:spacing w:after="0" w:line="240" w:lineRule="auto"/>
        <w:jc w:val="both"/>
        <w:rPr>
          <w:rFonts w:ascii="Arial Narrow" w:eastAsia="Times New Roman" w:hAnsi="Arial Narrow" w:cs="Times New Roman"/>
          <w:b/>
          <w:color w:val="000000"/>
          <w:sz w:val="26"/>
          <w:szCs w:val="26"/>
          <w:lang w:eastAsia="es-ES"/>
        </w:rPr>
      </w:pPr>
      <w:r w:rsidRPr="00692DE1">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01</w:t>
      </w:r>
      <w:r w:rsidRPr="00692DE1">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Junio</w:t>
      </w:r>
      <w:r w:rsidRPr="00692DE1">
        <w:rPr>
          <w:rFonts w:ascii="Arial Narrow" w:eastAsia="Times New Roman" w:hAnsi="Arial Narrow" w:cs="Times New Roman"/>
          <w:b/>
          <w:color w:val="000000"/>
          <w:sz w:val="26"/>
          <w:szCs w:val="26"/>
          <w:lang w:eastAsia="es-ES"/>
        </w:rPr>
        <w:t xml:space="preserve"> de 2021.</w:t>
      </w:r>
    </w:p>
    <w:p w14:paraId="67BA9B36" w14:textId="77777777" w:rsidR="00692DE1" w:rsidRPr="00692DE1" w:rsidRDefault="00692DE1" w:rsidP="00692DE1">
      <w:pPr>
        <w:spacing w:after="0" w:line="240" w:lineRule="auto"/>
        <w:jc w:val="both"/>
        <w:rPr>
          <w:rFonts w:ascii="Arial Narrow" w:eastAsia="Times New Roman" w:hAnsi="Arial Narrow" w:cs="Arial"/>
          <w:sz w:val="26"/>
          <w:szCs w:val="26"/>
          <w:lang w:eastAsia="es-ES"/>
        </w:rPr>
      </w:pPr>
    </w:p>
    <w:p w14:paraId="7CE14925" w14:textId="6D186104" w:rsidR="00692DE1" w:rsidRPr="00692DE1" w:rsidRDefault="00692DE1" w:rsidP="00692DE1">
      <w:pPr>
        <w:spacing w:after="0" w:line="240" w:lineRule="auto"/>
        <w:jc w:val="both"/>
        <w:rPr>
          <w:rFonts w:ascii="Arial Narrow" w:eastAsia="Times New Roman" w:hAnsi="Arial Narrow" w:cs="Times New Roman"/>
          <w:b/>
          <w:color w:val="000000"/>
          <w:sz w:val="26"/>
          <w:szCs w:val="26"/>
          <w:lang w:eastAsia="es-ES"/>
        </w:rPr>
      </w:pPr>
      <w:r w:rsidRPr="00692DE1">
        <w:rPr>
          <w:rFonts w:ascii="Arial Narrow" w:eastAsia="Times New Roman" w:hAnsi="Arial Narrow" w:cs="Times New Roman"/>
          <w:color w:val="000000"/>
          <w:sz w:val="26"/>
          <w:szCs w:val="26"/>
          <w:lang w:eastAsia="es-ES"/>
        </w:rPr>
        <w:t xml:space="preserve">Turnada a las </w:t>
      </w:r>
      <w:r w:rsidRPr="00692DE1">
        <w:rPr>
          <w:rFonts w:ascii="Arial Narrow" w:eastAsia="Times New Roman" w:hAnsi="Arial Narrow" w:cs="Times New Roman"/>
          <w:b/>
          <w:color w:val="000000"/>
          <w:sz w:val="26"/>
          <w:szCs w:val="26"/>
          <w:lang w:eastAsia="es-ES"/>
        </w:rPr>
        <w:t>Comisiones Unidas de Igualdad y No Discriminación y de Atención a Grupos en Situación de Vulnerabilidad.</w:t>
      </w:r>
    </w:p>
    <w:p w14:paraId="69C00B2C" w14:textId="77777777" w:rsidR="00692DE1" w:rsidRPr="00692DE1" w:rsidRDefault="00692DE1" w:rsidP="00692DE1">
      <w:pPr>
        <w:spacing w:after="0" w:line="240" w:lineRule="auto"/>
        <w:jc w:val="both"/>
        <w:rPr>
          <w:rFonts w:ascii="Arial Narrow" w:eastAsia="Times New Roman" w:hAnsi="Arial Narrow" w:cs="Times New Roman"/>
          <w:b/>
          <w:color w:val="000000"/>
          <w:sz w:val="26"/>
          <w:szCs w:val="26"/>
          <w:lang w:eastAsia="es-ES"/>
        </w:rPr>
      </w:pPr>
    </w:p>
    <w:p w14:paraId="07798535" w14:textId="0E274D56" w:rsidR="00692DE1" w:rsidRPr="00692DE1" w:rsidRDefault="00692DE1" w:rsidP="00692DE1">
      <w:pPr>
        <w:spacing w:after="0" w:line="240" w:lineRule="auto"/>
        <w:jc w:val="both"/>
        <w:rPr>
          <w:rFonts w:ascii="Arial Narrow" w:eastAsia="Times New Roman" w:hAnsi="Arial Narrow" w:cs="Times New Roman"/>
          <w:b/>
          <w:color w:val="000000"/>
          <w:sz w:val="26"/>
          <w:szCs w:val="26"/>
          <w:lang w:eastAsia="es-ES"/>
        </w:rPr>
      </w:pPr>
      <w:r w:rsidRPr="00692DE1">
        <w:rPr>
          <w:rFonts w:ascii="Arial Narrow" w:eastAsia="Times New Roman" w:hAnsi="Arial Narrow" w:cs="Times New Roman"/>
          <w:b/>
          <w:color w:val="000000"/>
          <w:sz w:val="26"/>
          <w:szCs w:val="26"/>
          <w:lang w:eastAsia="es-ES"/>
        </w:rPr>
        <w:t xml:space="preserve">Fecha de lectura del dictamen: </w:t>
      </w:r>
      <w:r w:rsidR="006658D4">
        <w:rPr>
          <w:rFonts w:ascii="Arial Narrow" w:eastAsia="Times New Roman" w:hAnsi="Arial Narrow" w:cs="Times New Roman"/>
          <w:b/>
          <w:color w:val="000000"/>
          <w:sz w:val="26"/>
          <w:szCs w:val="26"/>
          <w:lang w:eastAsia="es-ES"/>
        </w:rPr>
        <w:t>05 de Octubre de 2021.</w:t>
      </w:r>
    </w:p>
    <w:p w14:paraId="5BF7FD25" w14:textId="77777777" w:rsidR="00692DE1" w:rsidRPr="00692DE1" w:rsidRDefault="00692DE1" w:rsidP="00692DE1">
      <w:pPr>
        <w:spacing w:after="0" w:line="240" w:lineRule="auto"/>
        <w:jc w:val="both"/>
        <w:rPr>
          <w:rFonts w:ascii="Arial Narrow" w:eastAsia="Times New Roman" w:hAnsi="Arial Narrow" w:cs="Times New Roman"/>
          <w:color w:val="000000"/>
          <w:sz w:val="26"/>
          <w:szCs w:val="26"/>
          <w:lang w:eastAsia="es-ES"/>
        </w:rPr>
      </w:pPr>
    </w:p>
    <w:p w14:paraId="53B76BCD" w14:textId="331E1E92" w:rsidR="00692DE1" w:rsidRPr="00692DE1" w:rsidRDefault="00692DE1" w:rsidP="00692DE1">
      <w:pPr>
        <w:spacing w:after="0" w:line="240" w:lineRule="auto"/>
        <w:ind w:left="1418" w:hanging="1418"/>
        <w:jc w:val="both"/>
        <w:rPr>
          <w:rFonts w:ascii="Arial Narrow" w:eastAsia="Times New Roman" w:hAnsi="Arial Narrow" w:cs="Times New Roman"/>
          <w:b/>
          <w:color w:val="000000"/>
          <w:sz w:val="26"/>
          <w:szCs w:val="26"/>
          <w:lang w:eastAsia="es-ES"/>
        </w:rPr>
      </w:pPr>
      <w:r w:rsidRPr="00692DE1">
        <w:rPr>
          <w:rFonts w:ascii="Arial Narrow" w:eastAsia="Times New Roman" w:hAnsi="Arial Narrow" w:cs="Times New Roman"/>
          <w:b/>
          <w:color w:val="000000"/>
          <w:sz w:val="26"/>
          <w:szCs w:val="26"/>
          <w:lang w:eastAsia="es-ES"/>
        </w:rPr>
        <w:t xml:space="preserve">Decreto No. </w:t>
      </w:r>
      <w:r w:rsidR="006658D4">
        <w:rPr>
          <w:rFonts w:ascii="Arial Narrow" w:eastAsia="Times New Roman" w:hAnsi="Arial Narrow" w:cs="Times New Roman"/>
          <w:b/>
          <w:color w:val="000000"/>
          <w:sz w:val="26"/>
          <w:szCs w:val="26"/>
          <w:lang w:eastAsia="es-ES"/>
        </w:rPr>
        <w:t>99</w:t>
      </w:r>
    </w:p>
    <w:p w14:paraId="3EAF7EE0" w14:textId="77777777" w:rsidR="00692DE1" w:rsidRPr="00692DE1" w:rsidRDefault="00692DE1" w:rsidP="0018565D">
      <w:pPr>
        <w:spacing w:after="0" w:line="240" w:lineRule="auto"/>
        <w:jc w:val="both"/>
        <w:rPr>
          <w:rFonts w:ascii="Arial Narrow" w:eastAsia="Times New Roman" w:hAnsi="Arial Narrow" w:cs="Times New Roman"/>
          <w:b/>
          <w:color w:val="000000"/>
          <w:sz w:val="26"/>
          <w:szCs w:val="26"/>
          <w:lang w:eastAsia="es-ES"/>
        </w:rPr>
      </w:pPr>
    </w:p>
    <w:p w14:paraId="6DA32453" w14:textId="7324A35F" w:rsidR="00692DE1" w:rsidRPr="0018565D" w:rsidRDefault="00692DE1" w:rsidP="00692DE1">
      <w:pPr>
        <w:spacing w:after="0" w:line="240" w:lineRule="auto"/>
        <w:jc w:val="both"/>
        <w:rPr>
          <w:rFonts w:ascii="Arial Narrow" w:eastAsia="Times New Roman" w:hAnsi="Arial Narrow" w:cs="Times New Roman"/>
          <w:b/>
          <w:color w:val="000000"/>
          <w:sz w:val="26"/>
          <w:szCs w:val="26"/>
          <w:lang w:eastAsia="es-ES"/>
        </w:rPr>
      </w:pPr>
      <w:r w:rsidRPr="0018565D">
        <w:rPr>
          <w:rFonts w:ascii="Arial Narrow" w:eastAsia="Times New Roman" w:hAnsi="Arial Narrow" w:cs="Times New Roman"/>
          <w:color w:val="000000"/>
          <w:sz w:val="26"/>
          <w:szCs w:val="26"/>
          <w:lang w:eastAsia="es-ES"/>
        </w:rPr>
        <w:t xml:space="preserve">Publicación en el Periódico Oficial del Gobierno del Estado: </w:t>
      </w:r>
      <w:r w:rsidR="0018565D" w:rsidRPr="0018565D">
        <w:rPr>
          <w:rFonts w:ascii="Arial Narrow" w:eastAsia="Times New Roman" w:hAnsi="Arial Narrow" w:cs="Times New Roman"/>
          <w:b/>
          <w:color w:val="000000"/>
          <w:sz w:val="26"/>
          <w:szCs w:val="26"/>
          <w:lang w:eastAsia="es-ES"/>
        </w:rPr>
        <w:t>P.O. 87 / 29 de Octubre de 2021</w:t>
      </w:r>
      <w:r w:rsidR="0018565D">
        <w:rPr>
          <w:rFonts w:ascii="Arial Narrow" w:eastAsia="Times New Roman" w:hAnsi="Arial Narrow" w:cs="Times New Roman"/>
          <w:b/>
          <w:color w:val="000000"/>
          <w:sz w:val="26"/>
          <w:szCs w:val="26"/>
          <w:lang w:eastAsia="es-ES"/>
        </w:rPr>
        <w:t>.</w:t>
      </w:r>
      <w:bookmarkStart w:id="0" w:name="_GoBack"/>
      <w:bookmarkEnd w:id="0"/>
    </w:p>
    <w:p w14:paraId="26B572E6" w14:textId="77777777" w:rsidR="00692DE1" w:rsidRPr="00692DE1" w:rsidRDefault="00692DE1" w:rsidP="00692DE1">
      <w:pPr>
        <w:spacing w:after="0" w:line="240" w:lineRule="auto"/>
        <w:jc w:val="both"/>
        <w:rPr>
          <w:rFonts w:ascii="Arial Narrow" w:eastAsia="Times New Roman" w:hAnsi="Arial Narrow" w:cs="Times New Roman"/>
          <w:color w:val="000000"/>
          <w:sz w:val="26"/>
          <w:szCs w:val="26"/>
          <w:lang w:eastAsia="es-ES"/>
        </w:rPr>
      </w:pPr>
    </w:p>
    <w:p w14:paraId="72272F1A" w14:textId="77777777" w:rsidR="00692DE1" w:rsidRDefault="00692DE1" w:rsidP="00D21270">
      <w:pPr>
        <w:spacing w:after="0" w:line="240" w:lineRule="auto"/>
        <w:jc w:val="both"/>
        <w:rPr>
          <w:rFonts w:ascii="Arial" w:eastAsia="Calibri" w:hAnsi="Arial" w:cs="Arial"/>
          <w:b/>
          <w:sz w:val="24"/>
          <w:szCs w:val="24"/>
        </w:rPr>
      </w:pPr>
    </w:p>
    <w:p w14:paraId="303DC0F6" w14:textId="77777777" w:rsidR="00692DE1" w:rsidRDefault="00692DE1">
      <w:pPr>
        <w:rPr>
          <w:rFonts w:ascii="Arial" w:eastAsia="Calibri" w:hAnsi="Arial" w:cs="Arial"/>
          <w:b/>
          <w:sz w:val="24"/>
          <w:szCs w:val="24"/>
        </w:rPr>
      </w:pPr>
      <w:r>
        <w:rPr>
          <w:rFonts w:ascii="Arial" w:eastAsia="Calibri" w:hAnsi="Arial" w:cs="Arial"/>
          <w:b/>
          <w:sz w:val="24"/>
          <w:szCs w:val="24"/>
        </w:rPr>
        <w:br w:type="page"/>
      </w:r>
    </w:p>
    <w:p w14:paraId="6495C1B5" w14:textId="235C8A98" w:rsidR="00F97D17" w:rsidRPr="00E243C9" w:rsidRDefault="00D66061" w:rsidP="00D21270">
      <w:pPr>
        <w:spacing w:after="0" w:line="240" w:lineRule="auto"/>
        <w:jc w:val="both"/>
        <w:rPr>
          <w:rFonts w:ascii="Arial" w:eastAsia="Calibri" w:hAnsi="Arial" w:cs="Arial"/>
          <w:b/>
          <w:sz w:val="24"/>
          <w:szCs w:val="24"/>
        </w:rPr>
      </w:pPr>
      <w:r w:rsidRPr="00E243C9">
        <w:rPr>
          <w:rFonts w:ascii="Arial" w:eastAsia="Calibri" w:hAnsi="Arial" w:cs="Arial"/>
          <w:b/>
          <w:sz w:val="24"/>
          <w:szCs w:val="24"/>
        </w:rPr>
        <w:lastRenderedPageBreak/>
        <w:t>INICIATIVA CON PROYECTO DE DECRETO POR LA QUE SE</w:t>
      </w:r>
      <w:r w:rsidR="003460AE" w:rsidRPr="00E243C9">
        <w:rPr>
          <w:rFonts w:ascii="Arial" w:eastAsia="Calibri" w:hAnsi="Arial" w:cs="Arial"/>
          <w:b/>
          <w:sz w:val="24"/>
          <w:szCs w:val="24"/>
        </w:rPr>
        <w:t xml:space="preserve"> ADICIONAN Y REFORMAN DIVERSAS DISPOSICIONES A LA LEY DE ACCESO A LAS MUJERES A UNA VIDA LIBRE DE VIOLENCIA PARA EL ESTADO DE COAHUILA DE ZARAGOZA, </w:t>
      </w:r>
      <w:r w:rsidRPr="00E243C9">
        <w:rPr>
          <w:rFonts w:ascii="Arial" w:eastAsia="Calibri" w:hAnsi="Arial" w:cs="Arial"/>
          <w:b/>
          <w:sz w:val="24"/>
          <w:szCs w:val="24"/>
        </w:rPr>
        <w:t>QUE PRESENTA</w:t>
      </w:r>
      <w:r w:rsidR="008A637C" w:rsidRPr="00E243C9">
        <w:rPr>
          <w:rFonts w:ascii="Arial" w:eastAsia="Calibri" w:hAnsi="Arial" w:cs="Arial"/>
          <w:b/>
          <w:sz w:val="24"/>
          <w:szCs w:val="24"/>
        </w:rPr>
        <w:t xml:space="preserve"> LA </w:t>
      </w:r>
      <w:r w:rsidR="008C5917" w:rsidRPr="00E243C9">
        <w:rPr>
          <w:rFonts w:ascii="Arial" w:eastAsia="Calibri" w:hAnsi="Arial" w:cs="Arial"/>
          <w:b/>
          <w:sz w:val="24"/>
          <w:szCs w:val="24"/>
        </w:rPr>
        <w:t xml:space="preserve">DIPUTADA MARTHA LOERA ARÁMBULA, </w:t>
      </w:r>
      <w:r w:rsidR="008A637C" w:rsidRPr="00E243C9">
        <w:rPr>
          <w:rFonts w:ascii="Arial" w:eastAsia="Calibri" w:hAnsi="Arial" w:cs="Arial"/>
          <w:b/>
          <w:sz w:val="24"/>
          <w:szCs w:val="24"/>
        </w:rPr>
        <w:t xml:space="preserve">CONJUNTAMENTE CON LAS DEMÁS DIPUTADAS Y DIPUTADOS </w:t>
      </w:r>
      <w:r w:rsidR="008C5917" w:rsidRPr="00E243C9">
        <w:rPr>
          <w:rFonts w:ascii="Arial" w:eastAsia="Calibri" w:hAnsi="Arial" w:cs="Arial"/>
          <w:b/>
          <w:sz w:val="24"/>
          <w:szCs w:val="24"/>
        </w:rPr>
        <w:t>DEL GRUPO PARLAMENTARIO “MIGUEL RAMOS ARIZPE” DEL PARTIDO REVOLUCIONARIO INSTITUCIONAL</w:t>
      </w:r>
      <w:r w:rsidR="00D57A0D" w:rsidRPr="00E243C9">
        <w:rPr>
          <w:rFonts w:ascii="Arial" w:eastAsia="Calibri" w:hAnsi="Arial" w:cs="Arial"/>
          <w:b/>
          <w:sz w:val="24"/>
          <w:szCs w:val="24"/>
        </w:rPr>
        <w:t xml:space="preserve">, EN MATERIA </w:t>
      </w:r>
      <w:r w:rsidR="00F31238" w:rsidRPr="00E243C9">
        <w:rPr>
          <w:rFonts w:ascii="Arial" w:eastAsia="Calibri" w:hAnsi="Arial" w:cs="Arial"/>
          <w:b/>
          <w:sz w:val="24"/>
          <w:szCs w:val="24"/>
        </w:rPr>
        <w:t>DE PROTECCIÓN DE LOS DERECHOS DE LAS MUJERES CON DISPACIDAD.</w:t>
      </w:r>
    </w:p>
    <w:p w14:paraId="69936A4B" w14:textId="77777777" w:rsidR="00D21270" w:rsidRPr="00E243C9" w:rsidRDefault="00D21270" w:rsidP="00D21270">
      <w:pPr>
        <w:spacing w:after="0" w:line="240" w:lineRule="auto"/>
        <w:jc w:val="both"/>
        <w:rPr>
          <w:rFonts w:ascii="Arial" w:eastAsia="Calibri" w:hAnsi="Arial" w:cs="Arial"/>
          <w:b/>
          <w:sz w:val="24"/>
          <w:szCs w:val="24"/>
        </w:rPr>
      </w:pPr>
    </w:p>
    <w:p w14:paraId="407E8023" w14:textId="77777777" w:rsidR="00D21270" w:rsidRPr="00E243C9" w:rsidRDefault="00F97D17" w:rsidP="00D21270">
      <w:pPr>
        <w:spacing w:after="0" w:line="240" w:lineRule="auto"/>
        <w:rPr>
          <w:rFonts w:ascii="Arial" w:eastAsia="Calibri" w:hAnsi="Arial" w:cs="Arial"/>
          <w:b/>
          <w:sz w:val="24"/>
          <w:szCs w:val="24"/>
        </w:rPr>
      </w:pPr>
      <w:r w:rsidRPr="00E243C9">
        <w:rPr>
          <w:rFonts w:ascii="Arial" w:eastAsia="Calibri" w:hAnsi="Arial" w:cs="Arial"/>
          <w:b/>
          <w:sz w:val="24"/>
          <w:szCs w:val="24"/>
        </w:rPr>
        <w:t>H. PLENO DEL CONGRESO DEL ESTADO</w:t>
      </w:r>
    </w:p>
    <w:p w14:paraId="639A1DB2" w14:textId="77777777" w:rsidR="00D21270" w:rsidRPr="00E243C9" w:rsidRDefault="007F01FB" w:rsidP="00D21270">
      <w:pPr>
        <w:spacing w:after="0" w:line="240" w:lineRule="auto"/>
        <w:rPr>
          <w:rFonts w:ascii="Arial" w:eastAsia="Calibri" w:hAnsi="Arial" w:cs="Arial"/>
          <w:b/>
          <w:sz w:val="24"/>
          <w:szCs w:val="24"/>
        </w:rPr>
      </w:pPr>
      <w:r w:rsidRPr="00E243C9">
        <w:rPr>
          <w:rFonts w:ascii="Arial" w:eastAsia="Calibri" w:hAnsi="Arial" w:cs="Arial"/>
          <w:b/>
          <w:sz w:val="24"/>
          <w:szCs w:val="24"/>
        </w:rPr>
        <w:t>DE COAHUILA DE ZARAGOZA.</w:t>
      </w:r>
    </w:p>
    <w:p w14:paraId="71B31FBD" w14:textId="44EDCAA4" w:rsidR="00F97D17" w:rsidRPr="00E243C9" w:rsidRDefault="00F97D17" w:rsidP="00D21270">
      <w:pPr>
        <w:spacing w:after="0" w:line="240" w:lineRule="auto"/>
        <w:rPr>
          <w:rFonts w:ascii="Arial" w:eastAsia="Calibri" w:hAnsi="Arial" w:cs="Arial"/>
          <w:b/>
          <w:sz w:val="24"/>
          <w:szCs w:val="24"/>
        </w:rPr>
      </w:pPr>
      <w:r w:rsidRPr="00E243C9">
        <w:rPr>
          <w:rFonts w:ascii="Arial" w:eastAsia="Calibri" w:hAnsi="Arial" w:cs="Arial"/>
          <w:b/>
          <w:sz w:val="24"/>
          <w:szCs w:val="24"/>
        </w:rPr>
        <w:t>PRESENTE.</w:t>
      </w:r>
    </w:p>
    <w:p w14:paraId="7183E06C" w14:textId="77777777" w:rsidR="00D21270" w:rsidRPr="00E243C9" w:rsidRDefault="00D21270" w:rsidP="00D21270">
      <w:pPr>
        <w:spacing w:after="0" w:line="240" w:lineRule="auto"/>
        <w:rPr>
          <w:rFonts w:ascii="Arial" w:eastAsia="Calibri" w:hAnsi="Arial" w:cs="Arial"/>
          <w:b/>
          <w:sz w:val="24"/>
          <w:szCs w:val="24"/>
        </w:rPr>
      </w:pPr>
    </w:p>
    <w:p w14:paraId="7FD58CA5" w14:textId="60FF5362" w:rsidR="00F97D17" w:rsidRPr="00E243C9" w:rsidRDefault="00F97D17" w:rsidP="00D21270">
      <w:pPr>
        <w:spacing w:after="0" w:line="240" w:lineRule="auto"/>
        <w:jc w:val="both"/>
        <w:rPr>
          <w:rFonts w:ascii="Arial" w:eastAsia="Calibri" w:hAnsi="Arial" w:cs="Arial"/>
          <w:sz w:val="24"/>
          <w:szCs w:val="24"/>
        </w:rPr>
      </w:pPr>
      <w:r w:rsidRPr="00E243C9">
        <w:rPr>
          <w:rFonts w:ascii="Arial" w:eastAsia="Calibri" w:hAnsi="Arial" w:cs="Arial"/>
          <w:sz w:val="24"/>
          <w:szCs w:val="24"/>
        </w:rPr>
        <w:t xml:space="preserve">La suscrita Diputada </w:t>
      </w:r>
      <w:r w:rsidR="00053DDC" w:rsidRPr="00E243C9">
        <w:rPr>
          <w:rFonts w:ascii="Arial" w:eastAsia="Calibri" w:hAnsi="Arial" w:cs="Arial"/>
          <w:sz w:val="24"/>
          <w:szCs w:val="24"/>
        </w:rPr>
        <w:t>Martha Loera Arámbula</w:t>
      </w:r>
      <w:r w:rsidRPr="00E243C9">
        <w:rPr>
          <w:rFonts w:ascii="Arial" w:eastAsia="Calibri" w:hAnsi="Arial" w:cs="Arial"/>
          <w:sz w:val="24"/>
          <w:szCs w:val="24"/>
        </w:rPr>
        <w:t xml:space="preserve">, </w:t>
      </w:r>
      <w:r w:rsidR="008A637C" w:rsidRPr="00E243C9">
        <w:rPr>
          <w:rFonts w:ascii="Arial" w:eastAsia="Calibri" w:hAnsi="Arial" w:cs="Arial"/>
          <w:sz w:val="24"/>
          <w:szCs w:val="24"/>
        </w:rPr>
        <w:t xml:space="preserve">conjuntamente con las demás Diputadas y Diputados </w:t>
      </w:r>
      <w:r w:rsidRPr="00E243C9">
        <w:rPr>
          <w:rFonts w:ascii="Arial" w:eastAsia="Calibri" w:hAnsi="Arial" w:cs="Arial"/>
          <w:sz w:val="24"/>
          <w:szCs w:val="24"/>
        </w:rPr>
        <w:t>de</w:t>
      </w:r>
      <w:r w:rsidR="008C5917" w:rsidRPr="00E243C9">
        <w:rPr>
          <w:rFonts w:ascii="Arial" w:eastAsia="Calibri" w:hAnsi="Arial" w:cs="Arial"/>
          <w:sz w:val="24"/>
          <w:szCs w:val="24"/>
        </w:rPr>
        <w:t>l Grupo Parlamentario “Miguel Ramos Arizpe” del Partido Revolucionario Institucional</w:t>
      </w:r>
      <w:r w:rsidRPr="00E243C9">
        <w:rPr>
          <w:rFonts w:ascii="Arial" w:eastAsia="Calibri" w:hAnsi="Arial" w:cs="Arial"/>
          <w:sz w:val="24"/>
          <w:szCs w:val="24"/>
        </w:rPr>
        <w:t>, con apoyo en lo dispuesto por los artículos 59 fracción I, 60 y 67 fracción I de la Constitución Política del Estado de Coahuila</w:t>
      </w:r>
      <w:r w:rsidR="007F01FB" w:rsidRPr="00E243C9">
        <w:rPr>
          <w:rFonts w:ascii="Arial" w:eastAsia="Calibri" w:hAnsi="Arial" w:cs="Arial"/>
          <w:sz w:val="24"/>
          <w:szCs w:val="24"/>
        </w:rPr>
        <w:t>;</w:t>
      </w:r>
      <w:r w:rsidRPr="00E243C9">
        <w:rPr>
          <w:rFonts w:ascii="Arial" w:eastAsia="Calibri" w:hAnsi="Arial" w:cs="Arial"/>
          <w:sz w:val="24"/>
          <w:szCs w:val="24"/>
        </w:rPr>
        <w:t xml:space="preserve"> 21 fracción IV, 152 fracción I y demás relativos de la Ley Orgánica del Congreso del Estado Independiente, Libre y Soberano de Coahuila de Zaragoza, </w:t>
      </w:r>
      <w:r w:rsidR="008A637C" w:rsidRPr="00E243C9">
        <w:rPr>
          <w:rFonts w:ascii="Arial" w:hAnsi="Arial" w:cs="Arial"/>
          <w:sz w:val="24"/>
          <w:szCs w:val="24"/>
        </w:rPr>
        <w:t xml:space="preserve">así como los artículos 16 fracción IV y 45 fracción IV del Reglamento Interior </w:t>
      </w:r>
      <w:r w:rsidR="007F01FB" w:rsidRPr="00E243C9">
        <w:rPr>
          <w:rFonts w:ascii="Arial" w:hAnsi="Arial" w:cs="Arial"/>
          <w:sz w:val="24"/>
          <w:szCs w:val="24"/>
        </w:rPr>
        <w:t xml:space="preserve">y </w:t>
      </w:r>
      <w:r w:rsidR="008A637C" w:rsidRPr="00E243C9">
        <w:rPr>
          <w:rFonts w:ascii="Arial" w:hAnsi="Arial" w:cs="Arial"/>
          <w:sz w:val="24"/>
          <w:szCs w:val="24"/>
        </w:rPr>
        <w:t xml:space="preserve">de Practicas Parlamentarias del Congreso del Estado Libre e Independiente de Coahuila de Zaragoza, </w:t>
      </w:r>
      <w:r w:rsidR="008A637C" w:rsidRPr="00E243C9">
        <w:rPr>
          <w:rFonts w:ascii="Arial" w:eastAsia="Calibri" w:hAnsi="Arial" w:cs="Arial"/>
          <w:sz w:val="24"/>
          <w:szCs w:val="24"/>
        </w:rPr>
        <w:t>nos</w:t>
      </w:r>
      <w:r w:rsidRPr="00E243C9">
        <w:rPr>
          <w:rFonts w:ascii="Arial" w:eastAsia="Calibri" w:hAnsi="Arial" w:cs="Arial"/>
          <w:sz w:val="24"/>
          <w:szCs w:val="24"/>
        </w:rPr>
        <w:t xml:space="preserve"> </w:t>
      </w:r>
      <w:r w:rsidR="008A637C" w:rsidRPr="00E243C9">
        <w:rPr>
          <w:rFonts w:ascii="Arial" w:eastAsia="Calibri" w:hAnsi="Arial" w:cs="Arial"/>
          <w:sz w:val="24"/>
          <w:szCs w:val="24"/>
        </w:rPr>
        <w:t>permitimos</w:t>
      </w:r>
      <w:r w:rsidRPr="00E243C9">
        <w:rPr>
          <w:rFonts w:ascii="Arial" w:eastAsia="Calibri" w:hAnsi="Arial" w:cs="Arial"/>
          <w:sz w:val="24"/>
          <w:szCs w:val="24"/>
        </w:rPr>
        <w:t xml:space="preserve"> presentar a esta </w:t>
      </w:r>
      <w:r w:rsidR="00570099" w:rsidRPr="00E243C9">
        <w:rPr>
          <w:rFonts w:ascii="Arial" w:eastAsia="Calibri" w:hAnsi="Arial" w:cs="Arial"/>
          <w:sz w:val="24"/>
          <w:szCs w:val="24"/>
        </w:rPr>
        <w:t>S</w:t>
      </w:r>
      <w:r w:rsidRPr="00E243C9">
        <w:rPr>
          <w:rFonts w:ascii="Arial" w:eastAsia="Calibri" w:hAnsi="Arial" w:cs="Arial"/>
          <w:sz w:val="24"/>
          <w:szCs w:val="24"/>
        </w:rPr>
        <w:t xml:space="preserve">oberanía la </w:t>
      </w:r>
      <w:r w:rsidR="00FB07E2" w:rsidRPr="00E243C9">
        <w:rPr>
          <w:rFonts w:ascii="Arial" w:eastAsia="Calibri" w:hAnsi="Arial" w:cs="Arial"/>
          <w:sz w:val="24"/>
          <w:szCs w:val="24"/>
        </w:rPr>
        <w:t xml:space="preserve">siguiente </w:t>
      </w:r>
      <w:r w:rsidRPr="00E243C9">
        <w:rPr>
          <w:rFonts w:ascii="Arial" w:eastAsia="Calibri" w:hAnsi="Arial" w:cs="Arial"/>
          <w:sz w:val="24"/>
          <w:szCs w:val="24"/>
        </w:rPr>
        <w:t>iniciativa</w:t>
      </w:r>
      <w:r w:rsidR="0009571E" w:rsidRPr="00E243C9">
        <w:rPr>
          <w:rFonts w:ascii="Arial" w:eastAsia="Calibri" w:hAnsi="Arial" w:cs="Arial"/>
          <w:sz w:val="24"/>
          <w:szCs w:val="24"/>
        </w:rPr>
        <w:t xml:space="preserve"> con proyecto de decreto</w:t>
      </w:r>
      <w:r w:rsidRPr="00E243C9">
        <w:rPr>
          <w:rFonts w:ascii="Arial" w:hAnsi="Arial" w:cs="Arial"/>
          <w:sz w:val="24"/>
          <w:szCs w:val="24"/>
        </w:rPr>
        <w:t xml:space="preserve">, </w:t>
      </w:r>
      <w:r w:rsidRPr="00E243C9">
        <w:rPr>
          <w:rFonts w:ascii="Arial" w:eastAsia="Calibri" w:hAnsi="Arial" w:cs="Arial"/>
          <w:sz w:val="24"/>
          <w:szCs w:val="24"/>
        </w:rPr>
        <w:t>conforme a la siguiente:</w:t>
      </w:r>
    </w:p>
    <w:p w14:paraId="3E2ECABE" w14:textId="77777777" w:rsidR="00D21270" w:rsidRPr="00E243C9" w:rsidRDefault="00D21270" w:rsidP="00D21270">
      <w:pPr>
        <w:spacing w:after="0" w:line="240" w:lineRule="auto"/>
        <w:jc w:val="both"/>
        <w:rPr>
          <w:rFonts w:ascii="Arial" w:eastAsia="Calibri" w:hAnsi="Arial" w:cs="Arial"/>
          <w:bCs/>
          <w:sz w:val="24"/>
          <w:szCs w:val="24"/>
        </w:rPr>
      </w:pPr>
    </w:p>
    <w:p w14:paraId="09397FEC" w14:textId="088941F6" w:rsidR="00F66123" w:rsidRPr="00E243C9" w:rsidRDefault="00F97D17" w:rsidP="00D21270">
      <w:pPr>
        <w:spacing w:after="0" w:line="240" w:lineRule="auto"/>
        <w:jc w:val="center"/>
        <w:rPr>
          <w:rFonts w:ascii="Arial" w:eastAsia="Calibri" w:hAnsi="Arial" w:cs="Arial"/>
          <w:b/>
          <w:bCs/>
          <w:sz w:val="24"/>
          <w:szCs w:val="24"/>
        </w:rPr>
      </w:pPr>
      <w:r w:rsidRPr="00E243C9">
        <w:rPr>
          <w:rFonts w:ascii="Arial" w:eastAsia="Calibri" w:hAnsi="Arial" w:cs="Arial"/>
          <w:b/>
          <w:bCs/>
          <w:sz w:val="24"/>
          <w:szCs w:val="24"/>
        </w:rPr>
        <w:t>EXPOSICIÓN DE MOTIVOS</w:t>
      </w:r>
      <w:r w:rsidR="005B5C77" w:rsidRPr="00E243C9">
        <w:rPr>
          <w:rFonts w:ascii="Arial" w:eastAsia="Calibri" w:hAnsi="Arial" w:cs="Arial"/>
          <w:b/>
          <w:bCs/>
          <w:sz w:val="24"/>
          <w:szCs w:val="24"/>
        </w:rPr>
        <w:t xml:space="preserve">   </w:t>
      </w:r>
    </w:p>
    <w:p w14:paraId="14B442D3" w14:textId="77777777" w:rsidR="00D21270" w:rsidRPr="00E243C9" w:rsidRDefault="00D21270" w:rsidP="00D21270">
      <w:pPr>
        <w:spacing w:after="0" w:line="240" w:lineRule="auto"/>
        <w:jc w:val="center"/>
        <w:rPr>
          <w:rFonts w:ascii="Arial" w:eastAsia="Calibri" w:hAnsi="Arial" w:cs="Arial"/>
          <w:b/>
          <w:bCs/>
          <w:sz w:val="24"/>
          <w:szCs w:val="24"/>
        </w:rPr>
      </w:pPr>
    </w:p>
    <w:p w14:paraId="7DED27D8" w14:textId="0A65674D" w:rsidR="00F66123" w:rsidRDefault="00F66123" w:rsidP="00D21270">
      <w:pPr>
        <w:spacing w:after="0" w:line="240" w:lineRule="auto"/>
        <w:jc w:val="both"/>
        <w:rPr>
          <w:rFonts w:ascii="Arial" w:hAnsi="Arial" w:cs="Arial"/>
          <w:sz w:val="24"/>
          <w:szCs w:val="24"/>
        </w:rPr>
      </w:pPr>
      <w:r w:rsidRPr="00E243C9">
        <w:rPr>
          <w:rFonts w:ascii="Arial" w:hAnsi="Arial" w:cs="Arial"/>
          <w:sz w:val="24"/>
          <w:szCs w:val="24"/>
        </w:rPr>
        <w:t>De acuerdo con los datos del INEGI,</w:t>
      </w:r>
      <w:r w:rsidRPr="00E243C9">
        <w:rPr>
          <w:sz w:val="24"/>
          <w:szCs w:val="24"/>
        </w:rPr>
        <w:t xml:space="preserve">  </w:t>
      </w:r>
      <w:r w:rsidRPr="00E243C9">
        <w:rPr>
          <w:rFonts w:ascii="Arial" w:hAnsi="Arial" w:cs="Arial"/>
          <w:sz w:val="24"/>
          <w:szCs w:val="24"/>
        </w:rPr>
        <w:t>de los 115.7 millones de personas de 5 años o más que habitan el país, 7.7 millones (6.7%) son consideradas como población con discapacidad. La distribución por edad y sexo permite identificar cómo se co</w:t>
      </w:r>
      <w:r w:rsidR="00DA57A3" w:rsidRPr="00E243C9">
        <w:rPr>
          <w:rFonts w:ascii="Arial" w:hAnsi="Arial" w:cs="Arial"/>
          <w:sz w:val="24"/>
          <w:szCs w:val="24"/>
        </w:rPr>
        <w:t>ncentra este grupo de población teniendo que, por sexo</w:t>
      </w:r>
      <w:r w:rsidRPr="00E243C9">
        <w:rPr>
          <w:rFonts w:ascii="Arial" w:hAnsi="Arial" w:cs="Arial"/>
          <w:sz w:val="24"/>
          <w:szCs w:val="24"/>
        </w:rPr>
        <w:t xml:space="preserve"> las mujeres repres</w:t>
      </w:r>
      <w:r w:rsidR="00DA57A3" w:rsidRPr="00E243C9">
        <w:rPr>
          <w:rFonts w:ascii="Arial" w:hAnsi="Arial" w:cs="Arial"/>
          <w:sz w:val="24"/>
          <w:szCs w:val="24"/>
        </w:rPr>
        <w:t xml:space="preserve">entan 54.2% de los casos y por la edad de las </w:t>
      </w:r>
      <w:r w:rsidRPr="00E243C9">
        <w:rPr>
          <w:rFonts w:ascii="Arial" w:hAnsi="Arial" w:cs="Arial"/>
          <w:sz w:val="24"/>
          <w:szCs w:val="24"/>
        </w:rPr>
        <w:t>personas y la condición de discapacidad</w:t>
      </w:r>
      <w:r w:rsidR="00681041" w:rsidRPr="00E243C9">
        <w:rPr>
          <w:rFonts w:ascii="Arial" w:hAnsi="Arial" w:cs="Arial"/>
          <w:sz w:val="24"/>
          <w:szCs w:val="24"/>
        </w:rPr>
        <w:t>,</w:t>
      </w:r>
      <w:r w:rsidRPr="00E243C9">
        <w:rPr>
          <w:rFonts w:ascii="Arial" w:hAnsi="Arial" w:cs="Arial"/>
          <w:sz w:val="24"/>
          <w:szCs w:val="24"/>
        </w:rPr>
        <w:t xml:space="preserve"> </w:t>
      </w:r>
      <w:r w:rsidR="00DA57A3" w:rsidRPr="00E243C9">
        <w:rPr>
          <w:rFonts w:ascii="Arial" w:hAnsi="Arial" w:cs="Arial"/>
          <w:sz w:val="24"/>
          <w:szCs w:val="24"/>
        </w:rPr>
        <w:t>el 49.9% son adultos mayores</w:t>
      </w:r>
      <w:r w:rsidR="00681041" w:rsidRPr="00E243C9">
        <w:rPr>
          <w:rFonts w:ascii="Arial" w:hAnsi="Arial" w:cs="Arial"/>
          <w:sz w:val="24"/>
          <w:szCs w:val="24"/>
        </w:rPr>
        <w:t>.</w:t>
      </w:r>
      <w:r w:rsidR="009F2FA8" w:rsidRPr="00E243C9">
        <w:rPr>
          <w:rStyle w:val="Refdenotaalpie"/>
          <w:rFonts w:ascii="Arial" w:hAnsi="Arial" w:cs="Arial"/>
          <w:sz w:val="24"/>
          <w:szCs w:val="24"/>
        </w:rPr>
        <w:footnoteReference w:id="1"/>
      </w:r>
      <w:r w:rsidR="00DA57A3" w:rsidRPr="00E243C9">
        <w:rPr>
          <w:rFonts w:ascii="Arial" w:hAnsi="Arial" w:cs="Arial"/>
          <w:sz w:val="24"/>
          <w:szCs w:val="24"/>
        </w:rPr>
        <w:t xml:space="preserve"> </w:t>
      </w:r>
    </w:p>
    <w:p w14:paraId="6F38B70F" w14:textId="77777777" w:rsidR="00692DE1" w:rsidRPr="00E243C9" w:rsidRDefault="00692DE1" w:rsidP="00D21270">
      <w:pPr>
        <w:spacing w:after="0" w:line="240" w:lineRule="auto"/>
        <w:jc w:val="both"/>
        <w:rPr>
          <w:rFonts w:ascii="Arial" w:hAnsi="Arial" w:cs="Arial"/>
          <w:sz w:val="24"/>
          <w:szCs w:val="24"/>
        </w:rPr>
      </w:pPr>
    </w:p>
    <w:p w14:paraId="378EC82F" w14:textId="5C1E4F36" w:rsidR="009B13BC" w:rsidRPr="00E243C9" w:rsidRDefault="009B13BC" w:rsidP="00D21270">
      <w:pPr>
        <w:spacing w:after="0" w:line="240" w:lineRule="auto"/>
        <w:jc w:val="both"/>
        <w:rPr>
          <w:rFonts w:ascii="Arial" w:hAnsi="Arial" w:cs="Arial"/>
          <w:sz w:val="24"/>
          <w:szCs w:val="24"/>
        </w:rPr>
      </w:pPr>
      <w:r w:rsidRPr="00E243C9">
        <w:rPr>
          <w:rFonts w:ascii="Arial" w:hAnsi="Arial" w:cs="Arial"/>
          <w:sz w:val="24"/>
          <w:szCs w:val="24"/>
        </w:rPr>
        <w:t>Desgraciadamente, en México las personas con discapacidad son un grupo que sufre un alto nivel de violencia y discriminación</w:t>
      </w:r>
      <w:r w:rsidR="00402E5B" w:rsidRPr="00E243C9">
        <w:rPr>
          <w:rFonts w:ascii="Arial" w:hAnsi="Arial" w:cs="Arial"/>
          <w:sz w:val="24"/>
          <w:szCs w:val="24"/>
        </w:rPr>
        <w:t xml:space="preserve">. Según la </w:t>
      </w:r>
      <w:r w:rsidRPr="00E243C9">
        <w:rPr>
          <w:rFonts w:ascii="Arial" w:hAnsi="Arial" w:cs="Arial"/>
          <w:sz w:val="24"/>
          <w:szCs w:val="24"/>
        </w:rPr>
        <w:t>Encuesta Nacional de Discriminación (ENADIS 2017)</w:t>
      </w:r>
      <w:r w:rsidR="007F01FB" w:rsidRPr="00E243C9">
        <w:rPr>
          <w:rFonts w:ascii="Arial" w:hAnsi="Arial" w:cs="Arial"/>
          <w:sz w:val="24"/>
          <w:szCs w:val="24"/>
        </w:rPr>
        <w:t>,</w:t>
      </w:r>
      <w:r w:rsidR="00402E5B" w:rsidRPr="00E243C9">
        <w:rPr>
          <w:rFonts w:ascii="Arial" w:hAnsi="Arial" w:cs="Arial"/>
          <w:sz w:val="24"/>
          <w:szCs w:val="24"/>
        </w:rPr>
        <w:t xml:space="preserve"> </w:t>
      </w:r>
      <w:r w:rsidRPr="00E243C9">
        <w:rPr>
          <w:rFonts w:ascii="Arial" w:hAnsi="Arial" w:cs="Arial"/>
          <w:sz w:val="24"/>
          <w:szCs w:val="24"/>
        </w:rPr>
        <w:t>25 de cada 100 personas discapacitadas</w:t>
      </w:r>
      <w:r w:rsidR="00402E5B" w:rsidRPr="00E243C9">
        <w:rPr>
          <w:rFonts w:ascii="Arial" w:hAnsi="Arial" w:cs="Arial"/>
          <w:sz w:val="24"/>
          <w:szCs w:val="24"/>
        </w:rPr>
        <w:t xml:space="preserve"> en el país mayores de 12 años</w:t>
      </w:r>
      <w:r w:rsidRPr="00E243C9">
        <w:rPr>
          <w:rFonts w:ascii="Arial" w:hAnsi="Arial" w:cs="Arial"/>
          <w:sz w:val="24"/>
          <w:szCs w:val="24"/>
        </w:rPr>
        <w:t xml:space="preserve"> fueron víctimas de</w:t>
      </w:r>
      <w:r w:rsidR="00402E5B" w:rsidRPr="00E243C9">
        <w:rPr>
          <w:rFonts w:ascii="Arial" w:hAnsi="Arial" w:cs="Arial"/>
          <w:sz w:val="24"/>
          <w:szCs w:val="24"/>
        </w:rPr>
        <w:t xml:space="preserve"> algún tipo de</w:t>
      </w:r>
      <w:r w:rsidRPr="00E243C9">
        <w:rPr>
          <w:rFonts w:ascii="Arial" w:hAnsi="Arial" w:cs="Arial"/>
          <w:sz w:val="24"/>
          <w:szCs w:val="24"/>
        </w:rPr>
        <w:t xml:space="preserve"> discriminación</w:t>
      </w:r>
      <w:r w:rsidR="00223746" w:rsidRPr="00E243C9">
        <w:rPr>
          <w:rFonts w:ascii="Arial" w:hAnsi="Arial" w:cs="Arial"/>
          <w:sz w:val="24"/>
          <w:szCs w:val="24"/>
        </w:rPr>
        <w:t xml:space="preserve"> (laboral, social, económica, etc.) </w:t>
      </w:r>
      <w:r w:rsidRPr="00E243C9">
        <w:rPr>
          <w:rFonts w:ascii="Arial" w:hAnsi="Arial" w:cs="Arial"/>
          <w:sz w:val="24"/>
          <w:szCs w:val="24"/>
        </w:rPr>
        <w:t>al menos una vez en el año, la prevalencia más alta de todos los grupos vulnerables.</w:t>
      </w:r>
    </w:p>
    <w:p w14:paraId="11D1C281" w14:textId="77777777" w:rsidR="00D21270" w:rsidRPr="00E243C9" w:rsidRDefault="00D21270" w:rsidP="00D21270">
      <w:pPr>
        <w:spacing w:after="0" w:line="240" w:lineRule="auto"/>
        <w:jc w:val="both"/>
        <w:rPr>
          <w:rFonts w:ascii="Arial" w:hAnsi="Arial" w:cs="Arial"/>
          <w:sz w:val="24"/>
          <w:szCs w:val="24"/>
        </w:rPr>
      </w:pPr>
    </w:p>
    <w:p w14:paraId="0044445A" w14:textId="0D2C3B14" w:rsidR="00402E5B" w:rsidRPr="00E243C9" w:rsidRDefault="00402E5B" w:rsidP="00D21270">
      <w:pPr>
        <w:spacing w:after="0" w:line="240" w:lineRule="auto"/>
        <w:jc w:val="both"/>
        <w:rPr>
          <w:rFonts w:ascii="Arial" w:hAnsi="Arial" w:cs="Arial"/>
          <w:sz w:val="24"/>
          <w:szCs w:val="24"/>
        </w:rPr>
      </w:pPr>
      <w:r w:rsidRPr="00E243C9">
        <w:rPr>
          <w:rFonts w:ascii="Arial" w:hAnsi="Arial" w:cs="Arial"/>
          <w:sz w:val="24"/>
          <w:szCs w:val="24"/>
        </w:rPr>
        <w:lastRenderedPageBreak/>
        <w:t xml:space="preserve">En el año 2020, Human Rights Watch en su informe “Es mejor hacerte invisible: </w:t>
      </w:r>
      <w:r w:rsidR="004647C9" w:rsidRPr="00E243C9">
        <w:rPr>
          <w:rFonts w:ascii="Arial" w:hAnsi="Arial" w:cs="Arial"/>
          <w:sz w:val="24"/>
          <w:szCs w:val="24"/>
        </w:rPr>
        <w:t xml:space="preserve">Violencia familiar </w:t>
      </w:r>
      <w:r w:rsidRPr="00E243C9">
        <w:rPr>
          <w:rFonts w:ascii="Arial" w:hAnsi="Arial" w:cs="Arial"/>
          <w:sz w:val="24"/>
          <w:szCs w:val="24"/>
        </w:rPr>
        <w:t>contra personas con discapacidad en México</w:t>
      </w:r>
      <w:r w:rsidR="004647C9" w:rsidRPr="00E243C9">
        <w:rPr>
          <w:rFonts w:ascii="Arial" w:hAnsi="Arial" w:cs="Arial"/>
          <w:sz w:val="24"/>
          <w:szCs w:val="24"/>
        </w:rPr>
        <w:t>”, documentó el alto nivel de violencia que sufren las personas con discapacidad en sus propios hogares. Si bien el estudio se realizó únicamente en cuatro entidades federativas, los resultados son alarmantes debido que la situación de violencia hacia las personas con discapacidad se replica en todo México.</w:t>
      </w:r>
      <w:r w:rsidR="004647C9" w:rsidRPr="00E243C9">
        <w:rPr>
          <w:rStyle w:val="Refdenotaalpie"/>
          <w:rFonts w:ascii="Arial" w:hAnsi="Arial" w:cs="Arial"/>
          <w:sz w:val="24"/>
          <w:szCs w:val="24"/>
        </w:rPr>
        <w:footnoteReference w:id="2"/>
      </w:r>
    </w:p>
    <w:p w14:paraId="74E322CA" w14:textId="77777777" w:rsidR="00D21270" w:rsidRPr="00E243C9" w:rsidRDefault="00D21270" w:rsidP="00D21270">
      <w:pPr>
        <w:spacing w:after="0" w:line="240" w:lineRule="auto"/>
        <w:jc w:val="both"/>
        <w:rPr>
          <w:rFonts w:ascii="Arial" w:hAnsi="Arial" w:cs="Arial"/>
          <w:sz w:val="24"/>
          <w:szCs w:val="24"/>
        </w:rPr>
      </w:pPr>
    </w:p>
    <w:p w14:paraId="0E1E82A2" w14:textId="4BB2A644" w:rsidR="00DA57A3" w:rsidRPr="00E243C9" w:rsidRDefault="004647C9" w:rsidP="00D21270">
      <w:pPr>
        <w:spacing w:after="0" w:line="240" w:lineRule="auto"/>
        <w:jc w:val="both"/>
        <w:rPr>
          <w:rFonts w:ascii="Arial" w:hAnsi="Arial" w:cs="Arial"/>
          <w:sz w:val="24"/>
          <w:szCs w:val="24"/>
        </w:rPr>
      </w:pPr>
      <w:r w:rsidRPr="00E243C9">
        <w:rPr>
          <w:rFonts w:ascii="Arial" w:hAnsi="Arial" w:cs="Arial"/>
          <w:sz w:val="24"/>
          <w:szCs w:val="24"/>
        </w:rPr>
        <w:t>Lo anterior nos permite observar</w:t>
      </w:r>
      <w:r w:rsidR="00DA57A3" w:rsidRPr="00E243C9">
        <w:rPr>
          <w:rFonts w:ascii="Arial" w:hAnsi="Arial" w:cs="Arial"/>
          <w:sz w:val="24"/>
          <w:szCs w:val="24"/>
        </w:rPr>
        <w:t xml:space="preserve"> que en las personas con disca</w:t>
      </w:r>
      <w:r w:rsidR="00904D3C" w:rsidRPr="00E243C9">
        <w:rPr>
          <w:rFonts w:ascii="Arial" w:hAnsi="Arial" w:cs="Arial"/>
          <w:sz w:val="24"/>
          <w:szCs w:val="24"/>
        </w:rPr>
        <w:t xml:space="preserve">pacidad son propensas a sufrir </w:t>
      </w:r>
      <w:r w:rsidR="00DA57A3" w:rsidRPr="00E243C9">
        <w:rPr>
          <w:rFonts w:ascii="Arial" w:hAnsi="Arial" w:cs="Arial"/>
          <w:sz w:val="24"/>
          <w:szCs w:val="24"/>
        </w:rPr>
        <w:t>discrimin</w:t>
      </w:r>
      <w:r w:rsidRPr="00E243C9">
        <w:rPr>
          <w:rFonts w:ascii="Arial" w:hAnsi="Arial" w:cs="Arial"/>
          <w:sz w:val="24"/>
          <w:szCs w:val="24"/>
        </w:rPr>
        <w:t>ación múltiple o interseccional, así como violencia</w:t>
      </w:r>
      <w:r w:rsidR="007F01FB" w:rsidRPr="00E243C9">
        <w:rPr>
          <w:rFonts w:ascii="Arial" w:hAnsi="Arial" w:cs="Arial"/>
          <w:sz w:val="24"/>
          <w:szCs w:val="24"/>
        </w:rPr>
        <w:t xml:space="preserve">; </w:t>
      </w:r>
      <w:r w:rsidR="00DA57A3" w:rsidRPr="00E243C9">
        <w:rPr>
          <w:rFonts w:ascii="Arial" w:hAnsi="Arial" w:cs="Arial"/>
          <w:sz w:val="24"/>
          <w:szCs w:val="24"/>
        </w:rPr>
        <w:t>es decir, que por sus condiciones personales entran en diversas categorías que les pueden desfavorecer o marginar. Lo que a la vez genera un estado de vulnerabilidad aún más grave respecto de la población.</w:t>
      </w:r>
    </w:p>
    <w:p w14:paraId="1FA159F8" w14:textId="77777777" w:rsidR="00D21270" w:rsidRPr="00E243C9" w:rsidRDefault="00D21270" w:rsidP="00D21270">
      <w:pPr>
        <w:spacing w:after="0" w:line="240" w:lineRule="auto"/>
        <w:jc w:val="both"/>
        <w:rPr>
          <w:rFonts w:ascii="Arial" w:hAnsi="Arial" w:cs="Arial"/>
          <w:sz w:val="24"/>
          <w:szCs w:val="24"/>
        </w:rPr>
      </w:pPr>
    </w:p>
    <w:p w14:paraId="43862963" w14:textId="1E1C30C6" w:rsidR="003849F8" w:rsidRPr="00E243C9" w:rsidRDefault="00DA57A3" w:rsidP="00D21270">
      <w:pPr>
        <w:spacing w:after="0" w:line="240" w:lineRule="auto"/>
        <w:jc w:val="both"/>
        <w:rPr>
          <w:rFonts w:ascii="Arial" w:hAnsi="Arial" w:cs="Arial"/>
          <w:sz w:val="24"/>
          <w:szCs w:val="24"/>
        </w:rPr>
      </w:pPr>
      <w:r w:rsidRPr="00E243C9">
        <w:rPr>
          <w:rFonts w:ascii="Arial" w:hAnsi="Arial" w:cs="Arial"/>
          <w:sz w:val="24"/>
          <w:szCs w:val="24"/>
        </w:rPr>
        <w:t>En el caso específico de las mujeres con discapacidad el problema se agudiza todavía más, pues constantemente son víctimas de un grado mayor de violencia en los ámbitos social e institucional, como lo han demostrado los datos del Fondo de Población de Naciones Unidas, los cuales sostiene que las mujeres y niñas con discapacidad pueden vivir hasta 10 veces más violencia que sus pares sin discapacidad</w:t>
      </w:r>
      <w:r w:rsidR="00681041" w:rsidRPr="00E243C9">
        <w:rPr>
          <w:rFonts w:ascii="Arial" w:hAnsi="Arial" w:cs="Arial"/>
          <w:sz w:val="24"/>
          <w:szCs w:val="24"/>
        </w:rPr>
        <w:t>.</w:t>
      </w:r>
      <w:r w:rsidR="009F2FA8" w:rsidRPr="00E243C9">
        <w:rPr>
          <w:rStyle w:val="Refdenotaalpie"/>
          <w:rFonts w:ascii="Arial" w:hAnsi="Arial" w:cs="Arial"/>
          <w:sz w:val="24"/>
          <w:szCs w:val="24"/>
        </w:rPr>
        <w:footnoteReference w:id="3"/>
      </w:r>
      <w:r w:rsidR="003849F8" w:rsidRPr="00E243C9">
        <w:rPr>
          <w:rFonts w:ascii="Arial" w:hAnsi="Arial" w:cs="Arial"/>
          <w:sz w:val="24"/>
          <w:szCs w:val="24"/>
        </w:rPr>
        <w:t xml:space="preserve"> </w:t>
      </w:r>
    </w:p>
    <w:p w14:paraId="3A87CCA2" w14:textId="77777777" w:rsidR="00D21270" w:rsidRPr="00E243C9" w:rsidRDefault="00D21270" w:rsidP="00D21270">
      <w:pPr>
        <w:spacing w:after="0" w:line="240" w:lineRule="auto"/>
        <w:jc w:val="both"/>
        <w:rPr>
          <w:rFonts w:ascii="Arial" w:hAnsi="Arial" w:cs="Arial"/>
          <w:sz w:val="24"/>
          <w:szCs w:val="24"/>
        </w:rPr>
      </w:pPr>
    </w:p>
    <w:p w14:paraId="0CEE9F13" w14:textId="592B13A1" w:rsidR="003849F8" w:rsidRPr="00E243C9" w:rsidRDefault="003849F8" w:rsidP="00D21270">
      <w:pPr>
        <w:spacing w:after="0" w:line="240" w:lineRule="auto"/>
        <w:jc w:val="both"/>
        <w:rPr>
          <w:rFonts w:ascii="Arial" w:hAnsi="Arial" w:cs="Arial"/>
          <w:sz w:val="24"/>
          <w:szCs w:val="24"/>
        </w:rPr>
      </w:pPr>
      <w:r w:rsidRPr="00E243C9">
        <w:rPr>
          <w:rFonts w:ascii="Arial" w:hAnsi="Arial" w:cs="Arial"/>
          <w:sz w:val="24"/>
          <w:szCs w:val="24"/>
        </w:rPr>
        <w:t xml:space="preserve">La protección de las personas con discapacidad es un mandato constitucional y convencional que deriva de diversos tratados y recomendaciones que se han hecho en la materia por organismos internacionales protectores de los derechos humanos. </w:t>
      </w:r>
    </w:p>
    <w:p w14:paraId="649CF050" w14:textId="77777777" w:rsidR="00D21270" w:rsidRPr="00E243C9" w:rsidRDefault="00D21270" w:rsidP="00D21270">
      <w:pPr>
        <w:spacing w:after="0" w:line="240" w:lineRule="auto"/>
        <w:jc w:val="both"/>
        <w:rPr>
          <w:rFonts w:ascii="Arial" w:hAnsi="Arial" w:cs="Arial"/>
          <w:sz w:val="24"/>
          <w:szCs w:val="24"/>
        </w:rPr>
      </w:pPr>
    </w:p>
    <w:p w14:paraId="395942CA" w14:textId="0F909F55" w:rsidR="00F66123" w:rsidRPr="00E243C9" w:rsidRDefault="003849F8" w:rsidP="00D21270">
      <w:pPr>
        <w:spacing w:after="0" w:line="240" w:lineRule="auto"/>
        <w:jc w:val="both"/>
        <w:rPr>
          <w:rFonts w:ascii="Arial" w:hAnsi="Arial" w:cs="Arial"/>
          <w:sz w:val="24"/>
          <w:szCs w:val="24"/>
        </w:rPr>
      </w:pPr>
      <w:r w:rsidRPr="00E243C9">
        <w:rPr>
          <w:rFonts w:ascii="Arial" w:hAnsi="Arial" w:cs="Arial"/>
          <w:sz w:val="24"/>
          <w:szCs w:val="24"/>
        </w:rPr>
        <w:t>En el año 2014, el Comité sobre los Derechos de las Personas con Discapacidad de la Organización de Naciones Unidas</w:t>
      </w:r>
      <w:r w:rsidR="00681041" w:rsidRPr="00E243C9">
        <w:rPr>
          <w:rFonts w:ascii="Arial" w:hAnsi="Arial" w:cs="Arial"/>
          <w:sz w:val="24"/>
          <w:szCs w:val="24"/>
        </w:rPr>
        <w:t>,</w:t>
      </w:r>
      <w:r w:rsidRPr="00E243C9">
        <w:rPr>
          <w:rFonts w:ascii="Arial" w:hAnsi="Arial" w:cs="Arial"/>
          <w:sz w:val="24"/>
          <w:szCs w:val="24"/>
        </w:rPr>
        <w:t xml:space="preserve"> señaló </w:t>
      </w:r>
      <w:r w:rsidR="00681041" w:rsidRPr="00E243C9">
        <w:rPr>
          <w:rFonts w:ascii="Arial" w:hAnsi="Arial" w:cs="Arial"/>
          <w:sz w:val="24"/>
          <w:szCs w:val="24"/>
        </w:rPr>
        <w:t>que en</w:t>
      </w:r>
      <w:r w:rsidR="009F2FA8" w:rsidRPr="00E243C9">
        <w:rPr>
          <w:rFonts w:ascii="Arial" w:hAnsi="Arial" w:cs="Arial"/>
          <w:sz w:val="24"/>
          <w:szCs w:val="24"/>
        </w:rPr>
        <w:t xml:space="preserve"> México</w:t>
      </w:r>
      <w:r w:rsidRPr="00E243C9">
        <w:rPr>
          <w:rFonts w:ascii="Arial" w:hAnsi="Arial" w:cs="Arial"/>
          <w:sz w:val="24"/>
          <w:szCs w:val="24"/>
        </w:rPr>
        <w:t xml:space="preserve"> se debe “Poner en marcha la legislación y todos los programas y acciones previstas para las mujeres y niñas con discapacidad, incluidas medidas de nivelación y acción afirmativa, para erradicar su discriminación en todos los ámbitos de la vida, tanto en las zonas urbanas como en las rurales, garantizando su participación efectiva en su diseño e implementación”</w:t>
      </w:r>
      <w:r w:rsidR="00681041" w:rsidRPr="00E243C9">
        <w:rPr>
          <w:rFonts w:ascii="Arial" w:hAnsi="Arial" w:cs="Arial"/>
          <w:sz w:val="24"/>
          <w:szCs w:val="24"/>
        </w:rPr>
        <w:t>.</w:t>
      </w:r>
      <w:r w:rsidR="009F2FA8" w:rsidRPr="00E243C9">
        <w:rPr>
          <w:rStyle w:val="Refdenotaalpie"/>
          <w:rFonts w:ascii="Arial" w:hAnsi="Arial" w:cs="Arial"/>
          <w:sz w:val="24"/>
          <w:szCs w:val="24"/>
        </w:rPr>
        <w:footnoteReference w:id="4"/>
      </w:r>
      <w:r w:rsidRPr="00E243C9">
        <w:rPr>
          <w:rFonts w:ascii="Arial" w:hAnsi="Arial" w:cs="Arial"/>
          <w:sz w:val="24"/>
          <w:szCs w:val="24"/>
        </w:rPr>
        <w:t xml:space="preserve"> </w:t>
      </w:r>
    </w:p>
    <w:p w14:paraId="3A3D49E9" w14:textId="77777777" w:rsidR="00D21270" w:rsidRPr="00E243C9" w:rsidRDefault="00D21270" w:rsidP="00D21270">
      <w:pPr>
        <w:spacing w:after="0" w:line="240" w:lineRule="auto"/>
        <w:jc w:val="both"/>
        <w:rPr>
          <w:rFonts w:ascii="Arial" w:hAnsi="Arial" w:cs="Arial"/>
          <w:sz w:val="24"/>
          <w:szCs w:val="24"/>
        </w:rPr>
      </w:pPr>
    </w:p>
    <w:p w14:paraId="306423A3" w14:textId="160AB0BF" w:rsidR="003849F8" w:rsidRPr="00E243C9" w:rsidRDefault="003849F8" w:rsidP="00D21270">
      <w:pPr>
        <w:spacing w:after="0" w:line="240" w:lineRule="auto"/>
        <w:jc w:val="both"/>
        <w:rPr>
          <w:rFonts w:ascii="Arial" w:hAnsi="Arial" w:cs="Arial"/>
          <w:sz w:val="24"/>
          <w:szCs w:val="24"/>
        </w:rPr>
      </w:pPr>
      <w:r w:rsidRPr="00E243C9">
        <w:rPr>
          <w:rFonts w:ascii="Arial" w:hAnsi="Arial" w:cs="Arial"/>
          <w:sz w:val="24"/>
          <w:szCs w:val="24"/>
        </w:rPr>
        <w:t>En el mismo sentido, el artículo 4</w:t>
      </w:r>
      <w:r w:rsidR="00681041" w:rsidRPr="00E243C9">
        <w:rPr>
          <w:rFonts w:ascii="Arial" w:hAnsi="Arial" w:cs="Arial"/>
          <w:sz w:val="24"/>
          <w:szCs w:val="24"/>
        </w:rPr>
        <w:t>º</w:t>
      </w:r>
      <w:r w:rsidRPr="00E243C9">
        <w:rPr>
          <w:rFonts w:ascii="Arial" w:hAnsi="Arial" w:cs="Arial"/>
          <w:sz w:val="24"/>
          <w:szCs w:val="24"/>
        </w:rPr>
        <w:t xml:space="preserve"> de la Convención sobre Personas con Discapacidad, tratado internacional firmado y ratificado por México, establece además tres directrices básicas que los Estados parte deben cumplir:</w:t>
      </w:r>
    </w:p>
    <w:p w14:paraId="332B4C66" w14:textId="77777777" w:rsidR="00D21270" w:rsidRPr="00E243C9" w:rsidRDefault="00D21270" w:rsidP="00D21270">
      <w:pPr>
        <w:spacing w:after="0" w:line="240" w:lineRule="auto"/>
        <w:jc w:val="both"/>
        <w:rPr>
          <w:rFonts w:ascii="Arial" w:hAnsi="Arial" w:cs="Arial"/>
          <w:sz w:val="24"/>
          <w:szCs w:val="24"/>
        </w:rPr>
      </w:pPr>
    </w:p>
    <w:p w14:paraId="0CB7FF68" w14:textId="528382F1" w:rsidR="003849F8" w:rsidRPr="00E243C9" w:rsidRDefault="003849F8" w:rsidP="00D21270">
      <w:pPr>
        <w:spacing w:after="0" w:line="240" w:lineRule="auto"/>
        <w:ind w:left="720"/>
        <w:jc w:val="both"/>
        <w:rPr>
          <w:rFonts w:ascii="Arial" w:hAnsi="Arial" w:cs="Arial"/>
          <w:sz w:val="24"/>
          <w:szCs w:val="24"/>
        </w:rPr>
      </w:pPr>
      <w:r w:rsidRPr="00E243C9">
        <w:rPr>
          <w:rFonts w:ascii="Arial" w:hAnsi="Arial" w:cs="Arial"/>
          <w:sz w:val="24"/>
          <w:szCs w:val="24"/>
        </w:rPr>
        <w:lastRenderedPageBreak/>
        <w:t>1)</w:t>
      </w:r>
      <w:r w:rsidRPr="00E243C9">
        <w:rPr>
          <w:rFonts w:ascii="Arial" w:hAnsi="Arial" w:cs="Arial"/>
          <w:sz w:val="24"/>
          <w:szCs w:val="24"/>
        </w:rPr>
        <w:tab/>
        <w:t>Adoptar todas las medidas legislativas, administrativas y de otra índole que sean pertinentes para hacer efectivos los derechos reconocidos</w:t>
      </w:r>
      <w:r w:rsidR="00CB4133" w:rsidRPr="00E243C9">
        <w:rPr>
          <w:rFonts w:ascii="Arial" w:hAnsi="Arial" w:cs="Arial"/>
          <w:sz w:val="24"/>
          <w:szCs w:val="24"/>
        </w:rPr>
        <w:t xml:space="preserve"> por</w:t>
      </w:r>
      <w:r w:rsidRPr="00E243C9">
        <w:rPr>
          <w:rFonts w:ascii="Arial" w:hAnsi="Arial" w:cs="Arial"/>
          <w:sz w:val="24"/>
          <w:szCs w:val="24"/>
        </w:rPr>
        <w:t xml:space="preserve"> la Convención.</w:t>
      </w:r>
    </w:p>
    <w:p w14:paraId="09CDEE6F" w14:textId="60B4782E" w:rsidR="003849F8" w:rsidRPr="00E243C9" w:rsidRDefault="003849F8" w:rsidP="00D21270">
      <w:pPr>
        <w:spacing w:after="0" w:line="240" w:lineRule="auto"/>
        <w:ind w:left="720"/>
        <w:jc w:val="both"/>
        <w:rPr>
          <w:rFonts w:ascii="Arial" w:hAnsi="Arial" w:cs="Arial"/>
          <w:sz w:val="24"/>
          <w:szCs w:val="24"/>
        </w:rPr>
      </w:pPr>
      <w:r w:rsidRPr="00E243C9">
        <w:rPr>
          <w:rFonts w:ascii="Arial" w:hAnsi="Arial" w:cs="Arial"/>
          <w:sz w:val="24"/>
          <w:szCs w:val="24"/>
        </w:rPr>
        <w:t>2)</w:t>
      </w:r>
      <w:r w:rsidRPr="00E243C9">
        <w:rPr>
          <w:rFonts w:ascii="Arial" w:hAnsi="Arial" w:cs="Arial"/>
          <w:sz w:val="24"/>
          <w:szCs w:val="24"/>
        </w:rPr>
        <w:tab/>
        <w:t>Tomar todas las medidas pertinentes, incluidas medidas legislativas, para modificar o derogar leyes, reglamentos, costumbres y prácticas</w:t>
      </w:r>
      <w:r w:rsidR="007F01FB" w:rsidRPr="00E243C9">
        <w:rPr>
          <w:rFonts w:ascii="Arial" w:hAnsi="Arial" w:cs="Arial"/>
          <w:sz w:val="24"/>
          <w:szCs w:val="24"/>
        </w:rPr>
        <w:t xml:space="preserve"> </w:t>
      </w:r>
      <w:r w:rsidRPr="00E243C9">
        <w:rPr>
          <w:rFonts w:ascii="Arial" w:hAnsi="Arial" w:cs="Arial"/>
          <w:sz w:val="24"/>
          <w:szCs w:val="24"/>
        </w:rPr>
        <w:t>existentes que constituyan discriminación contra las personas con discapacidad.</w:t>
      </w:r>
    </w:p>
    <w:p w14:paraId="3C40CDE6" w14:textId="77777777" w:rsidR="003849F8" w:rsidRPr="00E243C9" w:rsidRDefault="003849F8" w:rsidP="00D21270">
      <w:pPr>
        <w:spacing w:after="0" w:line="240" w:lineRule="auto"/>
        <w:ind w:left="720"/>
        <w:jc w:val="both"/>
        <w:rPr>
          <w:rFonts w:ascii="Arial" w:hAnsi="Arial" w:cs="Arial"/>
          <w:sz w:val="24"/>
          <w:szCs w:val="24"/>
        </w:rPr>
      </w:pPr>
      <w:r w:rsidRPr="00E243C9">
        <w:rPr>
          <w:rFonts w:ascii="Arial" w:hAnsi="Arial" w:cs="Arial"/>
          <w:sz w:val="24"/>
          <w:szCs w:val="24"/>
        </w:rPr>
        <w:t>3)</w:t>
      </w:r>
      <w:r w:rsidRPr="00E243C9">
        <w:rPr>
          <w:rFonts w:ascii="Arial" w:hAnsi="Arial" w:cs="Arial"/>
          <w:sz w:val="24"/>
          <w:szCs w:val="24"/>
        </w:rPr>
        <w:tab/>
        <w:t xml:space="preserve"> Tener en cuenta, en todas las políticas y todos los programas, la protección y promoción de los derechos humanos de las personas con discapacidad. </w:t>
      </w:r>
    </w:p>
    <w:p w14:paraId="5AC916CC" w14:textId="77777777" w:rsidR="00D21270" w:rsidRPr="00E243C9" w:rsidRDefault="00D21270" w:rsidP="00D21270">
      <w:pPr>
        <w:spacing w:after="0" w:line="240" w:lineRule="auto"/>
        <w:jc w:val="both"/>
        <w:rPr>
          <w:rFonts w:ascii="Arial" w:hAnsi="Arial" w:cs="Arial"/>
          <w:sz w:val="24"/>
          <w:szCs w:val="24"/>
        </w:rPr>
      </w:pPr>
    </w:p>
    <w:p w14:paraId="1D27C587" w14:textId="009CF0DC" w:rsidR="003849F8" w:rsidRPr="00E243C9" w:rsidRDefault="003849F8" w:rsidP="00D21270">
      <w:pPr>
        <w:spacing w:after="0" w:line="240" w:lineRule="auto"/>
        <w:jc w:val="both"/>
        <w:rPr>
          <w:rFonts w:ascii="Arial" w:hAnsi="Arial" w:cs="Arial"/>
          <w:sz w:val="24"/>
          <w:szCs w:val="24"/>
        </w:rPr>
      </w:pPr>
      <w:r w:rsidRPr="00E243C9">
        <w:rPr>
          <w:rFonts w:ascii="Arial" w:hAnsi="Arial" w:cs="Arial"/>
          <w:sz w:val="24"/>
          <w:szCs w:val="24"/>
        </w:rPr>
        <w:t xml:space="preserve">Por su parte, la Corte Interamericana de Derecho Humanos en diversos casos como Lopes Ximenes vs </w:t>
      </w:r>
      <w:r w:rsidR="00736872" w:rsidRPr="00E243C9">
        <w:rPr>
          <w:rFonts w:ascii="Arial" w:hAnsi="Arial" w:cs="Arial"/>
          <w:sz w:val="24"/>
          <w:szCs w:val="24"/>
        </w:rPr>
        <w:t xml:space="preserve">Brasil, ha reconocido la necesidad de que el estado establezca las condiciones para que las personas con discapacidad puedan ejercer sus derechos con total respeto de su dignidad humana. </w:t>
      </w:r>
    </w:p>
    <w:p w14:paraId="1FD0E48B" w14:textId="77777777" w:rsidR="00D21270" w:rsidRPr="00E243C9" w:rsidRDefault="00D21270" w:rsidP="00D21270">
      <w:pPr>
        <w:spacing w:after="0" w:line="240" w:lineRule="auto"/>
        <w:jc w:val="both"/>
        <w:rPr>
          <w:rFonts w:ascii="Arial" w:hAnsi="Arial" w:cs="Arial"/>
          <w:sz w:val="24"/>
          <w:szCs w:val="24"/>
        </w:rPr>
      </w:pPr>
    </w:p>
    <w:p w14:paraId="19D17EC6" w14:textId="27961026" w:rsidR="00736872" w:rsidRPr="00E243C9" w:rsidRDefault="00736872" w:rsidP="00D21270">
      <w:pPr>
        <w:spacing w:after="0" w:line="240" w:lineRule="auto"/>
        <w:jc w:val="both"/>
        <w:rPr>
          <w:rFonts w:ascii="Arial" w:hAnsi="Arial" w:cs="Arial"/>
          <w:sz w:val="24"/>
          <w:szCs w:val="24"/>
        </w:rPr>
      </w:pPr>
      <w:r w:rsidRPr="00E243C9">
        <w:rPr>
          <w:rFonts w:ascii="Arial" w:hAnsi="Arial" w:cs="Arial"/>
          <w:sz w:val="24"/>
          <w:szCs w:val="24"/>
        </w:rPr>
        <w:t>De igual forma, los Tribunales Colegiados en México han sostenido en algunas tesis que el Estado Mexicano está obligado a establecer un modelo social de discapacidad, a partir del cual dicha situación de vulnerabilidad no sea únicamente entendida en términos médicos, es decir, como alteraciones al estado de salud de las personas. Asimismo, el entendimiento integral de la condición de discapacidad reconozca los factores contextuales –tanto a nivel social como personal–, los cuales resultan igual o mayormente determinantes que el aspecto clínico.</w:t>
      </w:r>
      <w:r w:rsidR="009F2FA8" w:rsidRPr="00E243C9">
        <w:rPr>
          <w:rStyle w:val="Refdenotaalpie"/>
          <w:rFonts w:ascii="Arial" w:hAnsi="Arial" w:cs="Arial"/>
          <w:sz w:val="24"/>
          <w:szCs w:val="24"/>
        </w:rPr>
        <w:footnoteReference w:id="5"/>
      </w:r>
    </w:p>
    <w:p w14:paraId="42F6411F" w14:textId="77777777" w:rsidR="00D21270" w:rsidRPr="00E243C9" w:rsidRDefault="00D21270" w:rsidP="00D21270">
      <w:pPr>
        <w:spacing w:after="0" w:line="240" w:lineRule="auto"/>
        <w:jc w:val="both"/>
        <w:rPr>
          <w:rFonts w:ascii="Arial" w:hAnsi="Arial" w:cs="Arial"/>
          <w:sz w:val="24"/>
          <w:szCs w:val="24"/>
        </w:rPr>
      </w:pPr>
    </w:p>
    <w:p w14:paraId="14F92449" w14:textId="017A37E3" w:rsidR="00736872" w:rsidRPr="00E243C9" w:rsidRDefault="00736872" w:rsidP="00D21270">
      <w:pPr>
        <w:spacing w:after="0" w:line="240" w:lineRule="auto"/>
        <w:jc w:val="both"/>
        <w:rPr>
          <w:rFonts w:ascii="Arial" w:hAnsi="Arial" w:cs="Arial"/>
          <w:sz w:val="24"/>
          <w:szCs w:val="24"/>
        </w:rPr>
      </w:pPr>
      <w:r w:rsidRPr="00E243C9">
        <w:rPr>
          <w:rFonts w:ascii="Arial" w:hAnsi="Arial" w:cs="Arial"/>
          <w:sz w:val="24"/>
          <w:szCs w:val="24"/>
        </w:rPr>
        <w:t xml:space="preserve"> Así, a efecto de </w:t>
      </w:r>
      <w:r w:rsidR="00223746" w:rsidRPr="00E243C9">
        <w:rPr>
          <w:rFonts w:ascii="Arial" w:hAnsi="Arial" w:cs="Arial"/>
          <w:sz w:val="24"/>
          <w:szCs w:val="24"/>
        </w:rPr>
        <w:t xml:space="preserve">cumplir con </w:t>
      </w:r>
      <w:r w:rsidRPr="00E243C9">
        <w:rPr>
          <w:rFonts w:ascii="Arial" w:hAnsi="Arial" w:cs="Arial"/>
          <w:sz w:val="24"/>
          <w:szCs w:val="24"/>
        </w:rPr>
        <w:t>el mandato contenido en el tercer párrafo del artículo 1</w:t>
      </w:r>
      <w:r w:rsidR="00681041" w:rsidRPr="00E243C9">
        <w:rPr>
          <w:rFonts w:ascii="Arial" w:hAnsi="Arial" w:cs="Arial"/>
          <w:sz w:val="24"/>
          <w:szCs w:val="24"/>
        </w:rPr>
        <w:t>º</w:t>
      </w:r>
      <w:r w:rsidR="00904D3C" w:rsidRPr="00E243C9">
        <w:rPr>
          <w:rFonts w:ascii="Arial" w:hAnsi="Arial" w:cs="Arial"/>
          <w:sz w:val="24"/>
          <w:szCs w:val="24"/>
        </w:rPr>
        <w:t xml:space="preserve"> constitucional</w:t>
      </w:r>
      <w:r w:rsidR="007F01FB" w:rsidRPr="00E243C9">
        <w:rPr>
          <w:rFonts w:ascii="Arial" w:hAnsi="Arial" w:cs="Arial"/>
          <w:sz w:val="24"/>
          <w:szCs w:val="24"/>
        </w:rPr>
        <w:t xml:space="preserve">, </w:t>
      </w:r>
      <w:r w:rsidRPr="00E243C9">
        <w:rPr>
          <w:rFonts w:ascii="Arial" w:hAnsi="Arial" w:cs="Arial"/>
          <w:sz w:val="24"/>
          <w:szCs w:val="24"/>
        </w:rPr>
        <w:t xml:space="preserve">todas las autoridades dentro del ámbito de sus respectivas competencias, tienen la obligación de </w:t>
      </w:r>
      <w:r w:rsidR="00223746" w:rsidRPr="00E243C9">
        <w:rPr>
          <w:rFonts w:ascii="Arial" w:hAnsi="Arial" w:cs="Arial"/>
          <w:sz w:val="24"/>
          <w:szCs w:val="24"/>
        </w:rPr>
        <w:t>implementar</w:t>
      </w:r>
      <w:r w:rsidRPr="00E243C9">
        <w:rPr>
          <w:rFonts w:ascii="Arial" w:hAnsi="Arial" w:cs="Arial"/>
          <w:sz w:val="24"/>
          <w:szCs w:val="24"/>
        </w:rPr>
        <w:t xml:space="preserve"> la</w:t>
      </w:r>
      <w:r w:rsidR="00223746" w:rsidRPr="00E243C9">
        <w:rPr>
          <w:rFonts w:ascii="Arial" w:hAnsi="Arial" w:cs="Arial"/>
          <w:sz w:val="24"/>
          <w:szCs w:val="24"/>
        </w:rPr>
        <w:t>s medidas necesarias para eliminar las barreras del entorno y así proteger los derechos de las personas con</w:t>
      </w:r>
      <w:r w:rsidRPr="00E243C9">
        <w:rPr>
          <w:rFonts w:ascii="Arial" w:hAnsi="Arial" w:cs="Arial"/>
          <w:sz w:val="24"/>
          <w:szCs w:val="24"/>
        </w:rPr>
        <w:t xml:space="preserve"> discapacidad.</w:t>
      </w:r>
      <w:r w:rsidR="007E4E11" w:rsidRPr="00E243C9">
        <w:rPr>
          <w:rStyle w:val="Refdenotaalpie"/>
          <w:rFonts w:ascii="Arial" w:hAnsi="Arial" w:cs="Arial"/>
          <w:sz w:val="24"/>
          <w:szCs w:val="24"/>
        </w:rPr>
        <w:footnoteReference w:id="6"/>
      </w:r>
      <w:r w:rsidRPr="00E243C9">
        <w:rPr>
          <w:rFonts w:ascii="Arial" w:hAnsi="Arial" w:cs="Arial"/>
          <w:sz w:val="24"/>
          <w:szCs w:val="24"/>
        </w:rPr>
        <w:t xml:space="preserve"> </w:t>
      </w:r>
    </w:p>
    <w:p w14:paraId="48BEB2CA" w14:textId="77777777" w:rsidR="00D21270" w:rsidRPr="00E243C9" w:rsidRDefault="00D21270" w:rsidP="00D21270">
      <w:pPr>
        <w:spacing w:after="0" w:line="240" w:lineRule="auto"/>
        <w:jc w:val="both"/>
        <w:rPr>
          <w:rFonts w:ascii="Arial" w:hAnsi="Arial" w:cs="Arial"/>
          <w:sz w:val="24"/>
          <w:szCs w:val="24"/>
        </w:rPr>
      </w:pPr>
    </w:p>
    <w:p w14:paraId="34F1BA65" w14:textId="1686D537" w:rsidR="00736872" w:rsidRPr="00E243C9" w:rsidRDefault="00736872" w:rsidP="00D21270">
      <w:pPr>
        <w:spacing w:after="0" w:line="240" w:lineRule="auto"/>
        <w:jc w:val="both"/>
        <w:rPr>
          <w:rFonts w:ascii="Arial" w:hAnsi="Arial" w:cs="Arial"/>
          <w:sz w:val="24"/>
          <w:szCs w:val="24"/>
        </w:rPr>
      </w:pPr>
      <w:r w:rsidRPr="00E243C9">
        <w:rPr>
          <w:rFonts w:ascii="Arial" w:hAnsi="Arial" w:cs="Arial"/>
          <w:sz w:val="24"/>
          <w:szCs w:val="24"/>
        </w:rPr>
        <w:t xml:space="preserve">De ese modo, </w:t>
      </w:r>
      <w:r w:rsidR="00223746" w:rsidRPr="00E243C9">
        <w:rPr>
          <w:rFonts w:ascii="Arial" w:hAnsi="Arial" w:cs="Arial"/>
          <w:sz w:val="24"/>
          <w:szCs w:val="24"/>
        </w:rPr>
        <w:t xml:space="preserve">y a través </w:t>
      </w:r>
      <w:r w:rsidRPr="00E243C9">
        <w:rPr>
          <w:rFonts w:ascii="Arial" w:hAnsi="Arial" w:cs="Arial"/>
          <w:sz w:val="24"/>
          <w:szCs w:val="24"/>
        </w:rPr>
        <w:t>de prácticas de inclusión social y medidas de diferenciación positiva</w:t>
      </w:r>
      <w:r w:rsidR="00223746" w:rsidRPr="00E243C9">
        <w:rPr>
          <w:rFonts w:ascii="Arial" w:hAnsi="Arial" w:cs="Arial"/>
          <w:sz w:val="24"/>
          <w:szCs w:val="24"/>
        </w:rPr>
        <w:t xml:space="preserve"> ejercidas</w:t>
      </w:r>
      <w:r w:rsidRPr="00E243C9">
        <w:rPr>
          <w:rFonts w:ascii="Arial" w:hAnsi="Arial" w:cs="Arial"/>
          <w:sz w:val="24"/>
          <w:szCs w:val="24"/>
        </w:rPr>
        <w:t xml:space="preserve"> en especial por los</w:t>
      </w:r>
      <w:r w:rsidR="00223746" w:rsidRPr="00E243C9">
        <w:rPr>
          <w:rFonts w:ascii="Arial" w:hAnsi="Arial" w:cs="Arial"/>
          <w:sz w:val="24"/>
          <w:szCs w:val="24"/>
        </w:rPr>
        <w:t xml:space="preserve"> funcionarios públicos</w:t>
      </w:r>
      <w:r w:rsidRPr="00E243C9">
        <w:rPr>
          <w:rFonts w:ascii="Arial" w:hAnsi="Arial" w:cs="Arial"/>
          <w:sz w:val="24"/>
          <w:szCs w:val="24"/>
        </w:rPr>
        <w:t xml:space="preserve">, </w:t>
      </w:r>
      <w:r w:rsidR="00223746" w:rsidRPr="00E243C9">
        <w:rPr>
          <w:rFonts w:ascii="Arial" w:hAnsi="Arial" w:cs="Arial"/>
          <w:sz w:val="24"/>
          <w:szCs w:val="24"/>
        </w:rPr>
        <w:t>deben</w:t>
      </w:r>
      <w:r w:rsidRPr="00E243C9">
        <w:rPr>
          <w:rFonts w:ascii="Arial" w:hAnsi="Arial" w:cs="Arial"/>
          <w:sz w:val="24"/>
          <w:szCs w:val="24"/>
        </w:rPr>
        <w:t xml:space="preserve"> remover</w:t>
      </w:r>
      <w:r w:rsidR="00223746" w:rsidRPr="00E243C9">
        <w:rPr>
          <w:rFonts w:ascii="Arial" w:hAnsi="Arial" w:cs="Arial"/>
          <w:sz w:val="24"/>
          <w:szCs w:val="24"/>
        </w:rPr>
        <w:t>se</w:t>
      </w:r>
      <w:r w:rsidRPr="00E243C9">
        <w:rPr>
          <w:rFonts w:ascii="Arial" w:hAnsi="Arial" w:cs="Arial"/>
          <w:sz w:val="24"/>
          <w:szCs w:val="24"/>
        </w:rPr>
        <w:t xml:space="preserve"> las barreras clínicas y sociales susceptibles de incidir en el derecho humano a la salud de las personas, así como adoptar medidas efectivas y pertinentes de habilitación y rehabilitación para que las personas con discapacidad puedan lograr su máxima independencia.</w:t>
      </w:r>
    </w:p>
    <w:p w14:paraId="4DAE5647" w14:textId="77777777" w:rsidR="00D21270" w:rsidRPr="00E243C9" w:rsidRDefault="00D21270" w:rsidP="00D21270">
      <w:pPr>
        <w:spacing w:after="0" w:line="240" w:lineRule="auto"/>
        <w:jc w:val="both"/>
        <w:rPr>
          <w:rFonts w:ascii="Arial" w:hAnsi="Arial" w:cs="Arial"/>
          <w:sz w:val="24"/>
          <w:szCs w:val="24"/>
        </w:rPr>
      </w:pPr>
    </w:p>
    <w:p w14:paraId="38887F2C" w14:textId="48F168F9" w:rsidR="00736872" w:rsidRPr="00E243C9" w:rsidRDefault="00736872" w:rsidP="00D21270">
      <w:pPr>
        <w:spacing w:after="0" w:line="240" w:lineRule="auto"/>
        <w:jc w:val="both"/>
        <w:rPr>
          <w:rFonts w:ascii="Arial" w:hAnsi="Arial" w:cs="Arial"/>
          <w:sz w:val="24"/>
          <w:szCs w:val="24"/>
        </w:rPr>
      </w:pPr>
      <w:r w:rsidRPr="00E243C9">
        <w:rPr>
          <w:rFonts w:ascii="Arial" w:hAnsi="Arial" w:cs="Arial"/>
          <w:sz w:val="24"/>
          <w:szCs w:val="24"/>
        </w:rPr>
        <w:t xml:space="preserve">En esos términos queda claro que </w:t>
      </w:r>
      <w:r w:rsidR="00053DDC" w:rsidRPr="00E243C9">
        <w:rPr>
          <w:rFonts w:ascii="Arial" w:hAnsi="Arial" w:cs="Arial"/>
          <w:sz w:val="24"/>
          <w:szCs w:val="24"/>
        </w:rPr>
        <w:t>la Constitución Política de los Estados Unidos Mexicanos prevé que las autoridades deben de promover, proteger, respetar y garantizar los derechos humanos de todas las personas</w:t>
      </w:r>
      <w:r w:rsidR="000E40AF" w:rsidRPr="00E243C9">
        <w:rPr>
          <w:rFonts w:ascii="Arial" w:hAnsi="Arial" w:cs="Arial"/>
          <w:sz w:val="24"/>
          <w:szCs w:val="24"/>
        </w:rPr>
        <w:t>,</w:t>
      </w:r>
      <w:r w:rsidR="00053DDC" w:rsidRPr="00E243C9">
        <w:rPr>
          <w:rFonts w:ascii="Arial" w:hAnsi="Arial" w:cs="Arial"/>
          <w:sz w:val="24"/>
          <w:szCs w:val="24"/>
        </w:rPr>
        <w:t xml:space="preserve"> asimismo prohíbe expresamente cualquier tipo de discriminación, lo que se traduce en la toma de medidas tendientes a disminuir </w:t>
      </w:r>
      <w:r w:rsidR="00053DDC" w:rsidRPr="00E243C9">
        <w:rPr>
          <w:rFonts w:ascii="Arial" w:hAnsi="Arial" w:cs="Arial"/>
          <w:sz w:val="24"/>
          <w:szCs w:val="24"/>
        </w:rPr>
        <w:lastRenderedPageBreak/>
        <w:t>las condiciones de desigualdad que puedan generar una distinción indebida entre las personas.</w:t>
      </w:r>
      <w:r w:rsidRPr="00E243C9">
        <w:rPr>
          <w:rFonts w:ascii="Arial" w:hAnsi="Arial" w:cs="Arial"/>
          <w:sz w:val="24"/>
          <w:szCs w:val="24"/>
        </w:rPr>
        <w:t xml:space="preserve"> Lo cual se ve reforzado por el derecho interno y el derecho internacional de los derechos humanos</w:t>
      </w:r>
      <w:r w:rsidR="00681041" w:rsidRPr="00E243C9">
        <w:rPr>
          <w:rFonts w:ascii="Arial" w:hAnsi="Arial" w:cs="Arial"/>
          <w:sz w:val="24"/>
          <w:szCs w:val="24"/>
        </w:rPr>
        <w:t>.</w:t>
      </w:r>
      <w:r w:rsidR="007E4E11" w:rsidRPr="00E243C9">
        <w:rPr>
          <w:rStyle w:val="Refdenotaalpie"/>
          <w:rFonts w:ascii="Arial" w:hAnsi="Arial" w:cs="Arial"/>
          <w:sz w:val="24"/>
          <w:szCs w:val="24"/>
        </w:rPr>
        <w:footnoteReference w:id="7"/>
      </w:r>
      <w:r w:rsidRPr="00E243C9">
        <w:rPr>
          <w:rFonts w:ascii="Arial" w:hAnsi="Arial" w:cs="Arial"/>
          <w:sz w:val="24"/>
          <w:szCs w:val="24"/>
        </w:rPr>
        <w:t xml:space="preserve"> </w:t>
      </w:r>
    </w:p>
    <w:p w14:paraId="7054F1FE" w14:textId="77777777" w:rsidR="00D21270" w:rsidRPr="00E243C9" w:rsidRDefault="00D21270" w:rsidP="00D21270">
      <w:pPr>
        <w:spacing w:after="0" w:line="240" w:lineRule="auto"/>
        <w:jc w:val="both"/>
        <w:rPr>
          <w:rFonts w:ascii="Arial" w:hAnsi="Arial" w:cs="Arial"/>
          <w:sz w:val="24"/>
          <w:szCs w:val="24"/>
        </w:rPr>
      </w:pPr>
    </w:p>
    <w:p w14:paraId="67838396" w14:textId="2E0EB6E0" w:rsidR="00053DDC" w:rsidRPr="00E243C9" w:rsidRDefault="00736872" w:rsidP="00D21270">
      <w:pPr>
        <w:spacing w:after="0" w:line="240" w:lineRule="auto"/>
        <w:jc w:val="both"/>
        <w:rPr>
          <w:rFonts w:ascii="Arial" w:hAnsi="Arial" w:cs="Arial"/>
          <w:sz w:val="24"/>
          <w:szCs w:val="24"/>
        </w:rPr>
      </w:pPr>
      <w:r w:rsidRPr="00E243C9">
        <w:rPr>
          <w:rFonts w:ascii="Arial" w:hAnsi="Arial" w:cs="Arial"/>
          <w:sz w:val="24"/>
          <w:szCs w:val="24"/>
        </w:rPr>
        <w:t>En ese sentido</w:t>
      </w:r>
      <w:r w:rsidR="00681041" w:rsidRPr="00E243C9">
        <w:rPr>
          <w:rFonts w:ascii="Arial" w:hAnsi="Arial" w:cs="Arial"/>
          <w:sz w:val="24"/>
          <w:szCs w:val="24"/>
        </w:rPr>
        <w:t>,</w:t>
      </w:r>
      <w:r w:rsidRPr="00E243C9">
        <w:rPr>
          <w:rFonts w:ascii="Arial" w:hAnsi="Arial" w:cs="Arial"/>
          <w:sz w:val="24"/>
          <w:szCs w:val="24"/>
        </w:rPr>
        <w:t xml:space="preserve"> la propuesta que</w:t>
      </w:r>
      <w:r w:rsidR="00BC209D" w:rsidRPr="00E243C9">
        <w:rPr>
          <w:rFonts w:ascii="Arial" w:hAnsi="Arial" w:cs="Arial"/>
          <w:sz w:val="24"/>
          <w:szCs w:val="24"/>
        </w:rPr>
        <w:t xml:space="preserve"> ponemos</w:t>
      </w:r>
      <w:r w:rsidRPr="00E243C9">
        <w:rPr>
          <w:rFonts w:ascii="Arial" w:hAnsi="Arial" w:cs="Arial"/>
          <w:color w:val="FF0000"/>
          <w:sz w:val="24"/>
          <w:szCs w:val="24"/>
        </w:rPr>
        <w:t xml:space="preserve"> </w:t>
      </w:r>
      <w:r w:rsidRPr="00E243C9">
        <w:rPr>
          <w:rFonts w:ascii="Arial" w:hAnsi="Arial" w:cs="Arial"/>
          <w:sz w:val="24"/>
          <w:szCs w:val="24"/>
        </w:rPr>
        <w:t xml:space="preserve">hoy a su consideración tiene como finalidad </w:t>
      </w:r>
      <w:r w:rsidR="00B14B3B" w:rsidRPr="00E243C9">
        <w:rPr>
          <w:rFonts w:ascii="Arial" w:hAnsi="Arial" w:cs="Arial"/>
          <w:sz w:val="24"/>
          <w:szCs w:val="24"/>
        </w:rPr>
        <w:t>establecer una serie de requisito</w:t>
      </w:r>
      <w:r w:rsidR="00CB4133" w:rsidRPr="00E243C9">
        <w:rPr>
          <w:rFonts w:ascii="Arial" w:hAnsi="Arial" w:cs="Arial"/>
          <w:sz w:val="24"/>
          <w:szCs w:val="24"/>
        </w:rPr>
        <w:t>s básicos que la Ley de Acceso de</w:t>
      </w:r>
      <w:r w:rsidR="00B14B3B" w:rsidRPr="00E243C9">
        <w:rPr>
          <w:rFonts w:ascii="Arial" w:hAnsi="Arial" w:cs="Arial"/>
          <w:sz w:val="24"/>
          <w:szCs w:val="24"/>
        </w:rPr>
        <w:t xml:space="preserve"> las Mujeres a una Vida Libre de Violencia debe garantizar a las mujeres con discapacidad</w:t>
      </w:r>
      <w:r w:rsidR="00681041" w:rsidRPr="00E243C9">
        <w:rPr>
          <w:rFonts w:ascii="Arial" w:hAnsi="Arial" w:cs="Arial"/>
          <w:sz w:val="24"/>
          <w:szCs w:val="24"/>
        </w:rPr>
        <w:t>,</w:t>
      </w:r>
      <w:r w:rsidR="00B14B3B" w:rsidRPr="00E243C9">
        <w:rPr>
          <w:rFonts w:ascii="Arial" w:hAnsi="Arial" w:cs="Arial"/>
          <w:sz w:val="24"/>
          <w:szCs w:val="24"/>
        </w:rPr>
        <w:t xml:space="preserve"> como lo son la interseccionalidad, el enfoque diferenci</w:t>
      </w:r>
      <w:r w:rsidR="00B064E3" w:rsidRPr="00E243C9">
        <w:rPr>
          <w:rFonts w:ascii="Arial" w:hAnsi="Arial" w:cs="Arial"/>
          <w:sz w:val="24"/>
          <w:szCs w:val="24"/>
        </w:rPr>
        <w:t>al</w:t>
      </w:r>
      <w:r w:rsidR="000E40AF" w:rsidRPr="00E243C9">
        <w:rPr>
          <w:rFonts w:ascii="Arial" w:hAnsi="Arial" w:cs="Arial"/>
          <w:sz w:val="24"/>
          <w:szCs w:val="24"/>
        </w:rPr>
        <w:t xml:space="preserve"> y </w:t>
      </w:r>
      <w:r w:rsidR="00A16F4C" w:rsidRPr="00E243C9">
        <w:rPr>
          <w:rFonts w:ascii="Arial" w:hAnsi="Arial" w:cs="Arial"/>
          <w:sz w:val="24"/>
          <w:szCs w:val="24"/>
        </w:rPr>
        <w:t xml:space="preserve">la </w:t>
      </w:r>
      <w:r w:rsidR="00B14B3B" w:rsidRPr="00E243C9">
        <w:rPr>
          <w:rFonts w:ascii="Arial" w:hAnsi="Arial" w:cs="Arial"/>
          <w:sz w:val="24"/>
          <w:szCs w:val="24"/>
        </w:rPr>
        <w:t xml:space="preserve">accesibilidad a las mujeres con discapacidad </w:t>
      </w:r>
      <w:r w:rsidR="000E40AF" w:rsidRPr="00E243C9">
        <w:rPr>
          <w:rFonts w:ascii="Arial" w:hAnsi="Arial" w:cs="Arial"/>
          <w:sz w:val="24"/>
          <w:szCs w:val="24"/>
        </w:rPr>
        <w:t>en</w:t>
      </w:r>
      <w:r w:rsidR="00B14B3B" w:rsidRPr="00E243C9">
        <w:rPr>
          <w:rFonts w:ascii="Arial" w:hAnsi="Arial" w:cs="Arial"/>
          <w:sz w:val="24"/>
          <w:szCs w:val="24"/>
        </w:rPr>
        <w:t xml:space="preserve"> las políticas públicas y protección de sus derechos</w:t>
      </w:r>
      <w:r w:rsidR="001C7559" w:rsidRPr="00E243C9">
        <w:rPr>
          <w:rFonts w:ascii="Arial" w:hAnsi="Arial" w:cs="Arial"/>
          <w:sz w:val="24"/>
          <w:szCs w:val="24"/>
        </w:rPr>
        <w:t>,</w:t>
      </w:r>
      <w:r w:rsidR="00B14B3B" w:rsidRPr="00E243C9">
        <w:rPr>
          <w:rFonts w:ascii="Arial" w:hAnsi="Arial" w:cs="Arial"/>
          <w:sz w:val="24"/>
          <w:szCs w:val="24"/>
        </w:rPr>
        <w:t xml:space="preserve"> en especial el de acceso a la justicia. Así como </w:t>
      </w:r>
      <w:r w:rsidR="00053DDC" w:rsidRPr="00E243C9">
        <w:rPr>
          <w:rFonts w:ascii="Arial" w:hAnsi="Arial" w:cs="Arial"/>
          <w:sz w:val="24"/>
          <w:szCs w:val="24"/>
        </w:rPr>
        <w:t>la efectiva inclusi</w:t>
      </w:r>
      <w:r w:rsidR="00B14B3B" w:rsidRPr="00E243C9">
        <w:rPr>
          <w:rFonts w:ascii="Arial" w:hAnsi="Arial" w:cs="Arial"/>
          <w:sz w:val="24"/>
          <w:szCs w:val="24"/>
        </w:rPr>
        <w:t>ón e integración de las mujeres</w:t>
      </w:r>
      <w:r w:rsidR="00053DDC" w:rsidRPr="00E243C9">
        <w:rPr>
          <w:rFonts w:ascii="Arial" w:hAnsi="Arial" w:cs="Arial"/>
          <w:sz w:val="24"/>
          <w:szCs w:val="24"/>
        </w:rPr>
        <w:t xml:space="preserve"> con discapacidad</w:t>
      </w:r>
      <w:r w:rsidR="00CB4133" w:rsidRPr="00E243C9">
        <w:rPr>
          <w:rFonts w:ascii="Arial" w:hAnsi="Arial" w:cs="Arial"/>
          <w:sz w:val="24"/>
          <w:szCs w:val="24"/>
        </w:rPr>
        <w:t xml:space="preserve"> en los ámbitos, social, educativo, económico, </w:t>
      </w:r>
      <w:r w:rsidR="00B14B3B" w:rsidRPr="00E243C9">
        <w:rPr>
          <w:rFonts w:ascii="Arial" w:hAnsi="Arial" w:cs="Arial"/>
          <w:sz w:val="24"/>
          <w:szCs w:val="24"/>
        </w:rPr>
        <w:t>político</w:t>
      </w:r>
      <w:r w:rsidR="00CB4133" w:rsidRPr="00E243C9">
        <w:rPr>
          <w:rFonts w:ascii="Arial" w:hAnsi="Arial" w:cs="Arial"/>
          <w:sz w:val="24"/>
          <w:szCs w:val="24"/>
        </w:rPr>
        <w:t xml:space="preserve"> y cultural</w:t>
      </w:r>
      <w:r w:rsidR="000E40AF" w:rsidRPr="00E243C9">
        <w:rPr>
          <w:rFonts w:ascii="Arial" w:hAnsi="Arial" w:cs="Arial"/>
          <w:sz w:val="24"/>
          <w:szCs w:val="24"/>
        </w:rPr>
        <w:t>,</w:t>
      </w:r>
      <w:r w:rsidR="00053DDC" w:rsidRPr="00E243C9">
        <w:rPr>
          <w:rFonts w:ascii="Arial" w:hAnsi="Arial" w:cs="Arial"/>
          <w:sz w:val="24"/>
          <w:szCs w:val="24"/>
        </w:rPr>
        <w:t xml:space="preserve"> </w:t>
      </w:r>
      <w:r w:rsidR="000E40AF" w:rsidRPr="00E243C9">
        <w:rPr>
          <w:rFonts w:ascii="Arial" w:hAnsi="Arial" w:cs="Arial"/>
          <w:sz w:val="24"/>
          <w:szCs w:val="24"/>
        </w:rPr>
        <w:t xml:space="preserve">y </w:t>
      </w:r>
      <w:r w:rsidR="00053DDC" w:rsidRPr="00E243C9">
        <w:rPr>
          <w:rFonts w:ascii="Arial" w:hAnsi="Arial" w:cs="Arial"/>
          <w:sz w:val="24"/>
          <w:szCs w:val="24"/>
        </w:rPr>
        <w:t xml:space="preserve">la eliminación </w:t>
      </w:r>
      <w:r w:rsidR="000E40AF" w:rsidRPr="00E243C9">
        <w:rPr>
          <w:rFonts w:ascii="Arial" w:hAnsi="Arial" w:cs="Arial"/>
          <w:sz w:val="24"/>
          <w:szCs w:val="24"/>
        </w:rPr>
        <w:t xml:space="preserve">de </w:t>
      </w:r>
      <w:r w:rsidR="00053DDC" w:rsidRPr="00E243C9">
        <w:rPr>
          <w:rFonts w:ascii="Arial" w:hAnsi="Arial" w:cs="Arial"/>
          <w:sz w:val="24"/>
          <w:szCs w:val="24"/>
        </w:rPr>
        <w:t>los</w:t>
      </w:r>
      <w:r w:rsidR="00B14B3B" w:rsidRPr="00E243C9">
        <w:rPr>
          <w:rFonts w:ascii="Arial" w:hAnsi="Arial" w:cs="Arial"/>
          <w:sz w:val="24"/>
          <w:szCs w:val="24"/>
        </w:rPr>
        <w:t xml:space="preserve"> posibles</w:t>
      </w:r>
      <w:r w:rsidR="00053DDC" w:rsidRPr="00E243C9">
        <w:rPr>
          <w:rFonts w:ascii="Arial" w:hAnsi="Arial" w:cs="Arial"/>
          <w:sz w:val="24"/>
          <w:szCs w:val="24"/>
        </w:rPr>
        <w:t xml:space="preserve"> obstáculos que puedan impedirles</w:t>
      </w:r>
      <w:r w:rsidR="00B14B3B" w:rsidRPr="00E243C9">
        <w:rPr>
          <w:rFonts w:ascii="Arial" w:hAnsi="Arial" w:cs="Arial"/>
          <w:sz w:val="24"/>
          <w:szCs w:val="24"/>
        </w:rPr>
        <w:t xml:space="preserve"> el goce pleno de sus derechos.</w:t>
      </w:r>
    </w:p>
    <w:p w14:paraId="058A85EC" w14:textId="77777777" w:rsidR="00D21270" w:rsidRPr="00E243C9" w:rsidRDefault="00D21270" w:rsidP="00D21270">
      <w:pPr>
        <w:spacing w:after="0" w:line="240" w:lineRule="auto"/>
        <w:jc w:val="both"/>
        <w:rPr>
          <w:rFonts w:ascii="Arial" w:hAnsi="Arial" w:cs="Arial"/>
          <w:sz w:val="24"/>
          <w:szCs w:val="24"/>
        </w:rPr>
      </w:pPr>
    </w:p>
    <w:p w14:paraId="3B5C1212" w14:textId="6D8E724C" w:rsidR="00A01C80" w:rsidRPr="00E243C9" w:rsidRDefault="00B14B3B" w:rsidP="00D21270">
      <w:pPr>
        <w:spacing w:after="0" w:line="240" w:lineRule="auto"/>
        <w:jc w:val="both"/>
        <w:rPr>
          <w:rFonts w:ascii="Arial" w:hAnsi="Arial" w:cs="Arial"/>
          <w:sz w:val="24"/>
          <w:szCs w:val="24"/>
        </w:rPr>
      </w:pPr>
      <w:r w:rsidRPr="00E243C9">
        <w:rPr>
          <w:rFonts w:ascii="Arial" w:hAnsi="Arial" w:cs="Arial"/>
          <w:sz w:val="24"/>
          <w:szCs w:val="24"/>
        </w:rPr>
        <w:t>Cabe mencionar que</w:t>
      </w:r>
      <w:r w:rsidR="00BC209D" w:rsidRPr="00E243C9">
        <w:rPr>
          <w:rFonts w:ascii="Arial" w:hAnsi="Arial" w:cs="Arial"/>
          <w:sz w:val="24"/>
          <w:szCs w:val="24"/>
        </w:rPr>
        <w:t xml:space="preserve"> esta iniciativa</w:t>
      </w:r>
      <w:r w:rsidRPr="00E243C9">
        <w:rPr>
          <w:rFonts w:ascii="Arial" w:hAnsi="Arial" w:cs="Arial"/>
          <w:sz w:val="24"/>
          <w:szCs w:val="24"/>
        </w:rPr>
        <w:t xml:space="preserve"> tiene su base en el conjunto de propuestas</w:t>
      </w:r>
      <w:r w:rsidR="00A01C80" w:rsidRPr="00E243C9">
        <w:rPr>
          <w:rStyle w:val="Refdenotaalpie"/>
          <w:rFonts w:ascii="Arial" w:hAnsi="Arial" w:cs="Arial"/>
          <w:sz w:val="24"/>
          <w:szCs w:val="24"/>
        </w:rPr>
        <w:footnoteReference w:id="8"/>
      </w:r>
      <w:r w:rsidRPr="00E243C9">
        <w:rPr>
          <w:rFonts w:ascii="Arial" w:hAnsi="Arial" w:cs="Arial"/>
          <w:sz w:val="24"/>
          <w:szCs w:val="24"/>
        </w:rPr>
        <w:t xml:space="preserve"> que han realizado un grupo importante de organizaciones civiles</w:t>
      </w:r>
      <w:r w:rsidR="00A01C80" w:rsidRPr="00E243C9">
        <w:rPr>
          <w:rStyle w:val="Refdenotaalpie"/>
          <w:rFonts w:ascii="Arial" w:hAnsi="Arial" w:cs="Arial"/>
          <w:sz w:val="24"/>
          <w:szCs w:val="24"/>
        </w:rPr>
        <w:footnoteReference w:id="9"/>
      </w:r>
      <w:r w:rsidRPr="00E243C9">
        <w:rPr>
          <w:rFonts w:ascii="Arial" w:hAnsi="Arial" w:cs="Arial"/>
          <w:sz w:val="24"/>
          <w:szCs w:val="24"/>
        </w:rPr>
        <w:t xml:space="preserve"> a nivel nacional en el marco de la discusión de una serie de refor</w:t>
      </w:r>
      <w:r w:rsidR="00CB4133" w:rsidRPr="00E243C9">
        <w:rPr>
          <w:rFonts w:ascii="Arial" w:hAnsi="Arial" w:cs="Arial"/>
          <w:sz w:val="24"/>
          <w:szCs w:val="24"/>
        </w:rPr>
        <w:t>mas a la Ley General de Acceso de</w:t>
      </w:r>
      <w:r w:rsidRPr="00E243C9">
        <w:rPr>
          <w:rFonts w:ascii="Arial" w:hAnsi="Arial" w:cs="Arial"/>
          <w:sz w:val="24"/>
          <w:szCs w:val="24"/>
        </w:rPr>
        <w:t xml:space="preserve"> las Mujeres a una Vida Libre de Violencia. En ese sentido, compartimos y respaldamos la lucha de estas colectivas y asociaciones de mujeres en favor de los derechos humanos, en especial de aquellas que por sus condiciones específicas necesitan de una protección reforzada por parte de las normas. </w:t>
      </w:r>
    </w:p>
    <w:p w14:paraId="0CC3ACD9" w14:textId="77777777" w:rsidR="00D21270" w:rsidRPr="00E243C9" w:rsidRDefault="00D21270" w:rsidP="00D21270">
      <w:pPr>
        <w:spacing w:after="0" w:line="240" w:lineRule="auto"/>
        <w:jc w:val="both"/>
        <w:rPr>
          <w:rFonts w:ascii="Arial" w:hAnsi="Arial" w:cs="Arial"/>
          <w:sz w:val="24"/>
          <w:szCs w:val="24"/>
        </w:rPr>
      </w:pPr>
    </w:p>
    <w:p w14:paraId="562E0AB0" w14:textId="1EA1ED7E" w:rsidR="00A01C80" w:rsidRPr="00E243C9" w:rsidRDefault="00A01C80" w:rsidP="00D21270">
      <w:pPr>
        <w:spacing w:after="0" w:line="240" w:lineRule="auto"/>
        <w:jc w:val="both"/>
        <w:rPr>
          <w:rFonts w:ascii="Arial" w:hAnsi="Arial" w:cs="Arial"/>
          <w:sz w:val="24"/>
          <w:szCs w:val="24"/>
        </w:rPr>
      </w:pPr>
      <w:r w:rsidRPr="00E243C9">
        <w:rPr>
          <w:rFonts w:ascii="Arial" w:hAnsi="Arial" w:cs="Arial"/>
          <w:sz w:val="24"/>
          <w:szCs w:val="24"/>
        </w:rPr>
        <w:t xml:space="preserve">Nuestro objetivo es siempre buscar una sociedad más justa y más igualitaria en la que todas y todos podemos ejercer nuestros derechos humanos con el mayor grado </w:t>
      </w:r>
      <w:r w:rsidR="001C7559" w:rsidRPr="00E243C9">
        <w:rPr>
          <w:rFonts w:ascii="Arial" w:hAnsi="Arial" w:cs="Arial"/>
          <w:sz w:val="24"/>
          <w:szCs w:val="24"/>
        </w:rPr>
        <w:t xml:space="preserve">de </w:t>
      </w:r>
      <w:r w:rsidRPr="00E243C9">
        <w:rPr>
          <w:rFonts w:ascii="Arial" w:hAnsi="Arial" w:cs="Arial"/>
          <w:sz w:val="24"/>
          <w:szCs w:val="24"/>
        </w:rPr>
        <w:t>libertad y seguridad jurídica y</w:t>
      </w:r>
      <w:r w:rsidR="001C7559" w:rsidRPr="00E243C9">
        <w:rPr>
          <w:rFonts w:ascii="Arial" w:hAnsi="Arial" w:cs="Arial"/>
          <w:sz w:val="24"/>
          <w:szCs w:val="24"/>
        </w:rPr>
        <w:t>,</w:t>
      </w:r>
      <w:r w:rsidRPr="00E243C9">
        <w:rPr>
          <w:rFonts w:ascii="Arial" w:hAnsi="Arial" w:cs="Arial"/>
          <w:sz w:val="24"/>
          <w:szCs w:val="24"/>
        </w:rPr>
        <w:t xml:space="preserve"> en esa tesitura</w:t>
      </w:r>
      <w:r w:rsidR="001C7559" w:rsidRPr="00E243C9">
        <w:rPr>
          <w:rFonts w:ascii="Arial" w:hAnsi="Arial" w:cs="Arial"/>
          <w:sz w:val="24"/>
          <w:szCs w:val="24"/>
        </w:rPr>
        <w:t>,</w:t>
      </w:r>
      <w:r w:rsidRPr="00E243C9">
        <w:rPr>
          <w:rFonts w:ascii="Arial" w:hAnsi="Arial" w:cs="Arial"/>
          <w:sz w:val="24"/>
          <w:szCs w:val="24"/>
        </w:rPr>
        <w:t xml:space="preserve"> la adopción de reformas como </w:t>
      </w:r>
      <w:r w:rsidR="001C7559" w:rsidRPr="00E243C9">
        <w:rPr>
          <w:rFonts w:ascii="Arial" w:hAnsi="Arial" w:cs="Arial"/>
          <w:sz w:val="24"/>
          <w:szCs w:val="24"/>
        </w:rPr>
        <w:t>é</w:t>
      </w:r>
      <w:r w:rsidRPr="00E243C9">
        <w:rPr>
          <w:rFonts w:ascii="Arial" w:hAnsi="Arial" w:cs="Arial"/>
          <w:sz w:val="24"/>
          <w:szCs w:val="24"/>
        </w:rPr>
        <w:t>sta son necesarias para lograr los fines del Estado Democrático y Constitucional de Derecho.</w:t>
      </w:r>
    </w:p>
    <w:p w14:paraId="4520CA46" w14:textId="77777777" w:rsidR="00D21270" w:rsidRPr="00E243C9" w:rsidRDefault="00D21270" w:rsidP="00D21270">
      <w:pPr>
        <w:spacing w:after="0" w:line="240" w:lineRule="auto"/>
        <w:jc w:val="both"/>
        <w:rPr>
          <w:rFonts w:ascii="Arial" w:hAnsi="Arial" w:cs="Arial"/>
          <w:sz w:val="24"/>
          <w:szCs w:val="24"/>
        </w:rPr>
      </w:pPr>
    </w:p>
    <w:p w14:paraId="3F5CED16" w14:textId="2E08A1A7" w:rsidR="00041F19" w:rsidRPr="00E243C9" w:rsidRDefault="00F97D17" w:rsidP="00D21270">
      <w:pPr>
        <w:spacing w:after="0" w:line="240" w:lineRule="auto"/>
        <w:jc w:val="both"/>
        <w:rPr>
          <w:rFonts w:ascii="Arial" w:hAnsi="Arial" w:cs="Arial"/>
          <w:sz w:val="24"/>
          <w:szCs w:val="24"/>
        </w:rPr>
      </w:pPr>
      <w:r w:rsidRPr="00E243C9">
        <w:rPr>
          <w:rFonts w:ascii="Arial" w:hAnsi="Arial" w:cs="Arial"/>
          <w:sz w:val="24"/>
          <w:szCs w:val="24"/>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1C2E5F28" w14:textId="77777777" w:rsidR="00D21270" w:rsidRPr="00E243C9" w:rsidRDefault="00D21270" w:rsidP="00D21270">
      <w:pPr>
        <w:spacing w:after="0" w:line="240" w:lineRule="auto"/>
        <w:jc w:val="both"/>
        <w:rPr>
          <w:rFonts w:ascii="Arial" w:hAnsi="Arial" w:cs="Arial"/>
          <w:sz w:val="24"/>
          <w:szCs w:val="24"/>
        </w:rPr>
      </w:pPr>
    </w:p>
    <w:p w14:paraId="6B003517" w14:textId="5C20754A" w:rsidR="00373D09" w:rsidRPr="00E243C9" w:rsidRDefault="00373D09" w:rsidP="00D21270">
      <w:pPr>
        <w:spacing w:after="0" w:line="240" w:lineRule="auto"/>
        <w:jc w:val="center"/>
        <w:rPr>
          <w:rFonts w:ascii="Arial" w:hAnsi="Arial" w:cs="Arial"/>
          <w:b/>
          <w:sz w:val="24"/>
          <w:szCs w:val="24"/>
        </w:rPr>
      </w:pPr>
      <w:r w:rsidRPr="00E243C9">
        <w:rPr>
          <w:rFonts w:ascii="Arial" w:hAnsi="Arial" w:cs="Arial"/>
          <w:b/>
          <w:sz w:val="24"/>
          <w:szCs w:val="24"/>
        </w:rPr>
        <w:t>INICIATIVA CON PROYECTO DE DECRETO</w:t>
      </w:r>
    </w:p>
    <w:p w14:paraId="644091A4" w14:textId="77777777" w:rsidR="00D21270" w:rsidRPr="00E243C9" w:rsidRDefault="00D21270" w:rsidP="00D21270">
      <w:pPr>
        <w:spacing w:after="0" w:line="240" w:lineRule="auto"/>
        <w:jc w:val="center"/>
        <w:rPr>
          <w:rFonts w:ascii="Arial" w:hAnsi="Arial" w:cs="Arial"/>
          <w:sz w:val="24"/>
          <w:szCs w:val="24"/>
        </w:rPr>
      </w:pPr>
    </w:p>
    <w:p w14:paraId="3639C7B1" w14:textId="61D5FBCA" w:rsidR="00C8578E" w:rsidRPr="00E243C9" w:rsidRDefault="00C8578E" w:rsidP="00D21270">
      <w:pPr>
        <w:spacing w:after="0" w:line="240" w:lineRule="auto"/>
        <w:jc w:val="both"/>
        <w:rPr>
          <w:rFonts w:ascii="Arial" w:hAnsi="Arial" w:cs="Arial"/>
          <w:b/>
          <w:sz w:val="24"/>
          <w:szCs w:val="24"/>
        </w:rPr>
      </w:pPr>
      <w:r w:rsidRPr="00E243C9">
        <w:rPr>
          <w:rFonts w:ascii="Arial" w:hAnsi="Arial" w:cs="Arial"/>
          <w:b/>
          <w:sz w:val="24"/>
          <w:szCs w:val="24"/>
        </w:rPr>
        <w:lastRenderedPageBreak/>
        <w:t>ÚNICO.-</w:t>
      </w:r>
      <w:r w:rsidRPr="00E243C9">
        <w:rPr>
          <w:rFonts w:ascii="Arial" w:hAnsi="Arial" w:cs="Arial"/>
          <w:sz w:val="24"/>
          <w:szCs w:val="24"/>
        </w:rPr>
        <w:t xml:space="preserve">  Se </w:t>
      </w:r>
      <w:r w:rsidRPr="00E243C9">
        <w:rPr>
          <w:rFonts w:ascii="Arial" w:hAnsi="Arial" w:cs="Arial"/>
          <w:b/>
          <w:bCs/>
          <w:sz w:val="24"/>
          <w:szCs w:val="24"/>
        </w:rPr>
        <w:t>reforman</w:t>
      </w:r>
      <w:r w:rsidRPr="00E243C9">
        <w:rPr>
          <w:rFonts w:ascii="Arial" w:hAnsi="Arial" w:cs="Arial"/>
          <w:sz w:val="24"/>
          <w:szCs w:val="24"/>
        </w:rPr>
        <w:t xml:space="preserve"> las fracciones XI y XIII al artículo 6, la fracción III del artículo 7, la fracción XII del artículo 12, la fracción II del artículo 50, la fracción XVIII del artículo 55 y el primer párrafo del artículo 71; se </w:t>
      </w:r>
      <w:r w:rsidRPr="00E243C9">
        <w:rPr>
          <w:rFonts w:ascii="Arial" w:hAnsi="Arial" w:cs="Arial"/>
          <w:b/>
          <w:bCs/>
          <w:sz w:val="24"/>
          <w:szCs w:val="24"/>
        </w:rPr>
        <w:t>adicionan</w:t>
      </w:r>
      <w:r w:rsidRPr="00E243C9">
        <w:rPr>
          <w:rFonts w:ascii="Arial" w:hAnsi="Arial" w:cs="Arial"/>
          <w:sz w:val="24"/>
          <w:szCs w:val="24"/>
        </w:rPr>
        <w:t xml:space="preserve"> la fracción XV y un segundo párrafo al artículo 3, las fracciones XLIII, XLIV, XLV, XLVI, XLVII y XLVIII del artículo 6, la fracción IX del artículo 50, recorriéndo la ulterior, de la Ley de Acceso de las Mujeres a una Vida Libre de Violencia para el Estado de Coahuila de Zaragoza, para quedar como siguen:</w:t>
      </w:r>
      <w:r w:rsidRPr="00E243C9">
        <w:rPr>
          <w:rFonts w:ascii="Arial" w:hAnsi="Arial" w:cs="Arial"/>
          <w:b/>
          <w:sz w:val="24"/>
          <w:szCs w:val="24"/>
        </w:rPr>
        <w:t xml:space="preserve"> </w:t>
      </w:r>
    </w:p>
    <w:p w14:paraId="69295E2E" w14:textId="77777777" w:rsidR="00D21270" w:rsidRPr="00E243C9" w:rsidRDefault="00D21270" w:rsidP="00D21270">
      <w:pPr>
        <w:spacing w:after="0" w:line="240" w:lineRule="auto"/>
        <w:jc w:val="both"/>
        <w:rPr>
          <w:rFonts w:ascii="Arial" w:hAnsi="Arial" w:cs="Arial"/>
          <w:sz w:val="24"/>
          <w:szCs w:val="24"/>
        </w:rPr>
      </w:pPr>
    </w:p>
    <w:p w14:paraId="126A4E00" w14:textId="77777777" w:rsidR="00763915" w:rsidRPr="00E243C9" w:rsidRDefault="00763915" w:rsidP="00D21270">
      <w:pPr>
        <w:spacing w:after="0" w:line="240" w:lineRule="auto"/>
        <w:jc w:val="both"/>
        <w:rPr>
          <w:rFonts w:ascii="Arial" w:hAnsi="Arial" w:cs="Arial"/>
          <w:b/>
          <w:sz w:val="24"/>
          <w:szCs w:val="24"/>
        </w:rPr>
      </w:pPr>
      <w:r w:rsidRPr="00E243C9">
        <w:rPr>
          <w:rFonts w:ascii="Arial" w:hAnsi="Arial" w:cs="Arial"/>
          <w:b/>
          <w:sz w:val="24"/>
          <w:szCs w:val="24"/>
        </w:rPr>
        <w:t>Artículo 3. …</w:t>
      </w:r>
    </w:p>
    <w:p w14:paraId="283F6258" w14:textId="77777777" w:rsidR="00D21270" w:rsidRPr="00E243C9" w:rsidRDefault="00D21270" w:rsidP="00D21270">
      <w:pPr>
        <w:spacing w:after="0" w:line="240" w:lineRule="auto"/>
        <w:jc w:val="both"/>
        <w:rPr>
          <w:rFonts w:ascii="Arial" w:hAnsi="Arial" w:cs="Arial"/>
          <w:b/>
          <w:sz w:val="24"/>
          <w:szCs w:val="24"/>
        </w:rPr>
      </w:pPr>
    </w:p>
    <w:p w14:paraId="133EFEFD" w14:textId="0ADF013E" w:rsidR="00FE000D" w:rsidRPr="00E243C9" w:rsidRDefault="00763915" w:rsidP="00D21270">
      <w:pPr>
        <w:spacing w:after="0" w:line="240" w:lineRule="auto"/>
        <w:jc w:val="both"/>
        <w:rPr>
          <w:rFonts w:ascii="Arial" w:hAnsi="Arial" w:cs="Arial"/>
          <w:b/>
          <w:sz w:val="24"/>
          <w:szCs w:val="24"/>
        </w:rPr>
      </w:pPr>
      <w:r w:rsidRPr="00E243C9">
        <w:rPr>
          <w:rFonts w:ascii="Arial" w:hAnsi="Arial" w:cs="Arial"/>
          <w:b/>
          <w:sz w:val="24"/>
          <w:szCs w:val="24"/>
        </w:rPr>
        <w:t xml:space="preserve">I. a la </w:t>
      </w:r>
      <w:r w:rsidR="00FE000D" w:rsidRPr="00E243C9">
        <w:rPr>
          <w:rFonts w:ascii="Arial" w:hAnsi="Arial" w:cs="Arial"/>
          <w:b/>
          <w:sz w:val="24"/>
          <w:szCs w:val="24"/>
        </w:rPr>
        <w:t>XI</w:t>
      </w:r>
      <w:r w:rsidR="00A16F4C" w:rsidRPr="00E243C9">
        <w:rPr>
          <w:rFonts w:ascii="Arial" w:hAnsi="Arial" w:cs="Arial"/>
          <w:b/>
          <w:sz w:val="24"/>
          <w:szCs w:val="24"/>
        </w:rPr>
        <w:t>V</w:t>
      </w:r>
      <w:r w:rsidRPr="00E243C9">
        <w:rPr>
          <w:rFonts w:ascii="Arial" w:hAnsi="Arial" w:cs="Arial"/>
          <w:b/>
          <w:sz w:val="24"/>
          <w:szCs w:val="24"/>
        </w:rPr>
        <w:t>. …</w:t>
      </w:r>
    </w:p>
    <w:p w14:paraId="56F5D939" w14:textId="77777777" w:rsidR="00D21270" w:rsidRPr="00E243C9" w:rsidRDefault="00D21270" w:rsidP="00D21270">
      <w:pPr>
        <w:spacing w:after="0" w:line="240" w:lineRule="auto"/>
        <w:jc w:val="both"/>
        <w:rPr>
          <w:rFonts w:ascii="Arial" w:hAnsi="Arial" w:cs="Arial"/>
          <w:b/>
          <w:sz w:val="24"/>
          <w:szCs w:val="24"/>
        </w:rPr>
      </w:pPr>
    </w:p>
    <w:p w14:paraId="6FE83982" w14:textId="7BBB2E8D" w:rsidR="00763915" w:rsidRPr="00E243C9" w:rsidRDefault="00FE000D" w:rsidP="00D21270">
      <w:pPr>
        <w:spacing w:after="0" w:line="240" w:lineRule="auto"/>
        <w:jc w:val="both"/>
        <w:rPr>
          <w:rFonts w:ascii="Arial" w:hAnsi="Arial" w:cs="Arial"/>
          <w:b/>
          <w:sz w:val="24"/>
          <w:szCs w:val="24"/>
        </w:rPr>
      </w:pPr>
      <w:r w:rsidRPr="00E243C9">
        <w:rPr>
          <w:rFonts w:ascii="Arial" w:hAnsi="Arial" w:cs="Arial"/>
          <w:b/>
          <w:sz w:val="24"/>
          <w:szCs w:val="24"/>
        </w:rPr>
        <w:t>X</w:t>
      </w:r>
      <w:r w:rsidR="00A31DA9" w:rsidRPr="00E243C9">
        <w:rPr>
          <w:rFonts w:ascii="Arial" w:hAnsi="Arial" w:cs="Arial"/>
          <w:b/>
          <w:sz w:val="24"/>
          <w:szCs w:val="24"/>
        </w:rPr>
        <w:t>V</w:t>
      </w:r>
      <w:r w:rsidR="00763915" w:rsidRPr="00E243C9">
        <w:rPr>
          <w:rFonts w:ascii="Arial" w:hAnsi="Arial" w:cs="Arial"/>
          <w:b/>
          <w:sz w:val="24"/>
          <w:szCs w:val="24"/>
        </w:rPr>
        <w:t>. El enfoque</w:t>
      </w:r>
      <w:r w:rsidR="0035732A" w:rsidRPr="00E243C9">
        <w:rPr>
          <w:rFonts w:ascii="Arial" w:hAnsi="Arial" w:cs="Arial"/>
          <w:b/>
          <w:sz w:val="24"/>
          <w:szCs w:val="24"/>
        </w:rPr>
        <w:t xml:space="preserve"> diferencial y especializado.</w:t>
      </w:r>
    </w:p>
    <w:p w14:paraId="47A57458" w14:textId="77777777" w:rsidR="00D21270" w:rsidRPr="00E243C9" w:rsidRDefault="00D21270" w:rsidP="00D21270">
      <w:pPr>
        <w:pStyle w:val="NormalWeb"/>
        <w:spacing w:before="0" w:beforeAutospacing="0" w:after="0" w:afterAutospacing="0"/>
        <w:jc w:val="both"/>
        <w:rPr>
          <w:rFonts w:ascii="Arial" w:hAnsi="Arial" w:cs="Arial"/>
          <w:b/>
        </w:rPr>
      </w:pPr>
    </w:p>
    <w:p w14:paraId="3C37BA34" w14:textId="2B9D2BC8" w:rsidR="00785DD3" w:rsidRPr="00E243C9" w:rsidRDefault="00785DD3" w:rsidP="00D21270">
      <w:pPr>
        <w:pStyle w:val="NormalWeb"/>
        <w:spacing w:before="0" w:beforeAutospacing="0" w:after="0" w:afterAutospacing="0"/>
        <w:jc w:val="both"/>
        <w:rPr>
          <w:b/>
        </w:rPr>
      </w:pPr>
      <w:r w:rsidRPr="00E243C9">
        <w:rPr>
          <w:rFonts w:ascii="Arial" w:hAnsi="Arial" w:cs="Arial"/>
          <w:b/>
        </w:rPr>
        <w:t xml:space="preserve">La elaboración y ejecución de las políticas, programas y acciones deberá realizarse bajo </w:t>
      </w:r>
      <w:r w:rsidR="00983B16" w:rsidRPr="00E243C9">
        <w:rPr>
          <w:rFonts w:ascii="Arial" w:hAnsi="Arial" w:cs="Arial"/>
          <w:b/>
        </w:rPr>
        <w:t xml:space="preserve">un </w:t>
      </w:r>
      <w:r w:rsidR="00B54E0C" w:rsidRPr="00E243C9">
        <w:rPr>
          <w:rFonts w:ascii="Arial" w:hAnsi="Arial" w:cs="Arial"/>
          <w:b/>
        </w:rPr>
        <w:t xml:space="preserve">análisis de </w:t>
      </w:r>
      <w:r w:rsidR="00A3335B" w:rsidRPr="00E243C9">
        <w:rPr>
          <w:rFonts w:ascii="Arial" w:hAnsi="Arial" w:cs="Arial"/>
          <w:b/>
        </w:rPr>
        <w:t>interseccionalidad</w:t>
      </w:r>
      <w:r w:rsidRPr="00E243C9">
        <w:rPr>
          <w:rFonts w:ascii="Arial" w:hAnsi="Arial" w:cs="Arial"/>
          <w:b/>
        </w:rPr>
        <w:t xml:space="preserve"> que permita exponer los diferentes tipos de discriminación y desventajas que se dan como consecuencia de la combinación de identidades.</w:t>
      </w:r>
      <w:r w:rsidRPr="00E243C9">
        <w:rPr>
          <w:rFonts w:ascii="TimesNewRoman,Bold" w:hAnsi="TimesNewRoman,Bold"/>
          <w:b/>
        </w:rPr>
        <w:t xml:space="preserve"> </w:t>
      </w:r>
    </w:p>
    <w:p w14:paraId="37043718" w14:textId="77777777" w:rsidR="00D21270" w:rsidRPr="00E243C9" w:rsidRDefault="00D21270" w:rsidP="00D21270">
      <w:pPr>
        <w:spacing w:after="0" w:line="240" w:lineRule="auto"/>
        <w:jc w:val="both"/>
        <w:rPr>
          <w:rFonts w:ascii="Arial" w:hAnsi="Arial" w:cs="Arial"/>
          <w:b/>
          <w:sz w:val="24"/>
          <w:szCs w:val="24"/>
        </w:rPr>
      </w:pPr>
    </w:p>
    <w:p w14:paraId="3AF325F1" w14:textId="58AA9330" w:rsidR="00262C37" w:rsidRPr="00E243C9" w:rsidRDefault="00763915" w:rsidP="00D21270">
      <w:pPr>
        <w:spacing w:after="0" w:line="240" w:lineRule="auto"/>
        <w:jc w:val="both"/>
        <w:rPr>
          <w:rFonts w:ascii="Arial" w:hAnsi="Arial" w:cs="Arial"/>
          <w:b/>
          <w:sz w:val="24"/>
          <w:szCs w:val="24"/>
        </w:rPr>
      </w:pPr>
      <w:r w:rsidRPr="00E243C9">
        <w:rPr>
          <w:rFonts w:ascii="Arial" w:hAnsi="Arial" w:cs="Arial"/>
          <w:b/>
          <w:sz w:val="24"/>
          <w:szCs w:val="24"/>
        </w:rPr>
        <w:t xml:space="preserve">Artículo 6. </w:t>
      </w:r>
      <w:r w:rsidR="00262C37" w:rsidRPr="00E243C9">
        <w:rPr>
          <w:rFonts w:ascii="Arial" w:hAnsi="Arial" w:cs="Arial"/>
          <w:b/>
          <w:sz w:val="24"/>
          <w:szCs w:val="24"/>
        </w:rPr>
        <w:t>…</w:t>
      </w:r>
    </w:p>
    <w:p w14:paraId="5CBE4632" w14:textId="77777777" w:rsidR="00D21270" w:rsidRPr="00E243C9" w:rsidRDefault="00D21270" w:rsidP="00D21270">
      <w:pPr>
        <w:spacing w:after="0" w:line="240" w:lineRule="auto"/>
        <w:jc w:val="both"/>
        <w:rPr>
          <w:rFonts w:ascii="Arial" w:hAnsi="Arial" w:cs="Arial"/>
          <w:b/>
          <w:sz w:val="24"/>
          <w:szCs w:val="24"/>
        </w:rPr>
      </w:pPr>
    </w:p>
    <w:p w14:paraId="1D034FD1" w14:textId="3C31C779" w:rsidR="00262C37" w:rsidRPr="00E243C9" w:rsidRDefault="00262C37" w:rsidP="00D21270">
      <w:pPr>
        <w:spacing w:after="0" w:line="240" w:lineRule="auto"/>
        <w:jc w:val="both"/>
        <w:rPr>
          <w:rFonts w:ascii="Arial" w:hAnsi="Arial" w:cs="Arial"/>
          <w:b/>
          <w:sz w:val="24"/>
          <w:szCs w:val="24"/>
        </w:rPr>
      </w:pPr>
      <w:r w:rsidRPr="00E243C9">
        <w:rPr>
          <w:rFonts w:ascii="Arial" w:hAnsi="Arial" w:cs="Arial"/>
          <w:b/>
          <w:sz w:val="24"/>
          <w:szCs w:val="24"/>
        </w:rPr>
        <w:t>I. a X. …</w:t>
      </w:r>
    </w:p>
    <w:p w14:paraId="34A8AE9E" w14:textId="77777777" w:rsidR="00D21270" w:rsidRPr="00E243C9" w:rsidRDefault="00D21270" w:rsidP="00D21270">
      <w:pPr>
        <w:spacing w:after="0" w:line="240" w:lineRule="auto"/>
        <w:jc w:val="both"/>
        <w:rPr>
          <w:rFonts w:ascii="Arial" w:hAnsi="Arial" w:cs="Arial"/>
          <w:b/>
          <w:sz w:val="24"/>
          <w:szCs w:val="24"/>
        </w:rPr>
      </w:pPr>
    </w:p>
    <w:p w14:paraId="2319C06C" w14:textId="3851C96A" w:rsidR="00763915" w:rsidRPr="00E243C9" w:rsidRDefault="00262C37" w:rsidP="00D21270">
      <w:pPr>
        <w:spacing w:after="0" w:line="240" w:lineRule="auto"/>
        <w:jc w:val="both"/>
        <w:rPr>
          <w:rFonts w:ascii="Arial" w:hAnsi="Arial" w:cs="Arial"/>
          <w:sz w:val="24"/>
          <w:szCs w:val="24"/>
        </w:rPr>
      </w:pPr>
      <w:r w:rsidRPr="00E243C9">
        <w:rPr>
          <w:rFonts w:ascii="Arial" w:hAnsi="Arial" w:cs="Arial"/>
          <w:b/>
          <w:sz w:val="24"/>
          <w:szCs w:val="24"/>
        </w:rPr>
        <w:t xml:space="preserve">XI. </w:t>
      </w:r>
      <w:r w:rsidR="00763915" w:rsidRPr="00E243C9">
        <w:rPr>
          <w:rFonts w:ascii="Arial" w:hAnsi="Arial" w:cs="Arial"/>
          <w:sz w:val="24"/>
          <w:szCs w:val="24"/>
        </w:rPr>
        <w:t>Derechos Humanos de las Mujeres: Refiere a aquellos que son parte inalienable, integrante e indivisible de los derechos humanos universales específicamente reconocidos para las mujeres en la Constitución Política de los Estados Unidos Mexicanos y demás legislación federal, estatal, municipal y en los instrumentos internacionales de la materia, ratificados por el Estado Mexicano entre ellos, la Convención sobre la Eliminación de todos las Formas de Discriminación contra la Mujer, C</w:t>
      </w:r>
      <w:r w:rsidRPr="00E243C9">
        <w:rPr>
          <w:rFonts w:ascii="Arial" w:hAnsi="Arial" w:cs="Arial"/>
          <w:sz w:val="24"/>
          <w:szCs w:val="24"/>
        </w:rPr>
        <w:t xml:space="preserve">EDAW por 5 sus siglas en inglés, </w:t>
      </w:r>
      <w:r w:rsidR="00763915" w:rsidRPr="00E243C9">
        <w:rPr>
          <w:rFonts w:ascii="Arial" w:hAnsi="Arial" w:cs="Arial"/>
          <w:sz w:val="24"/>
          <w:szCs w:val="24"/>
        </w:rPr>
        <w:t>la Convención sobre los Derechos del Niño, la Convención Interamericana para Prevenir, Sancionar y Erradicar la Violencia contra la Mujer, también llamada “Belem Do Pará”</w:t>
      </w:r>
      <w:r w:rsidRPr="00E243C9">
        <w:rPr>
          <w:rFonts w:ascii="Arial" w:hAnsi="Arial" w:cs="Arial"/>
          <w:sz w:val="24"/>
          <w:szCs w:val="24"/>
        </w:rPr>
        <w:t xml:space="preserve">, </w:t>
      </w:r>
      <w:r w:rsidRPr="00E243C9">
        <w:rPr>
          <w:rFonts w:ascii="Arial" w:hAnsi="Arial" w:cs="Arial"/>
          <w:b/>
          <w:sz w:val="24"/>
          <w:szCs w:val="24"/>
        </w:rPr>
        <w:t>la Convención sobre los Derechos de las Personas con Discapacidad (CDPD)</w:t>
      </w:r>
      <w:r w:rsidRPr="00E243C9">
        <w:rPr>
          <w:rFonts w:ascii="Arial" w:hAnsi="Arial" w:cs="Arial"/>
          <w:sz w:val="24"/>
          <w:szCs w:val="24"/>
        </w:rPr>
        <w:t>,</w:t>
      </w:r>
      <w:r w:rsidR="00763915" w:rsidRPr="00E243C9">
        <w:rPr>
          <w:rFonts w:ascii="Arial" w:hAnsi="Arial" w:cs="Arial"/>
          <w:sz w:val="24"/>
          <w:szCs w:val="24"/>
        </w:rPr>
        <w:t xml:space="preserve"> y demás instrumentos internacionales en la materia;</w:t>
      </w:r>
    </w:p>
    <w:p w14:paraId="7AA1A86A" w14:textId="77777777" w:rsidR="00D21270" w:rsidRPr="00E243C9" w:rsidRDefault="00D21270" w:rsidP="00D21270">
      <w:pPr>
        <w:spacing w:after="0" w:line="240" w:lineRule="auto"/>
        <w:jc w:val="both"/>
        <w:rPr>
          <w:rFonts w:ascii="Arial" w:hAnsi="Arial" w:cs="Arial"/>
          <w:sz w:val="24"/>
          <w:szCs w:val="24"/>
        </w:rPr>
      </w:pPr>
    </w:p>
    <w:p w14:paraId="2DF7AB41" w14:textId="55F3877D" w:rsidR="00262C37" w:rsidRPr="00E243C9" w:rsidRDefault="00262C37" w:rsidP="00D21270">
      <w:pPr>
        <w:spacing w:after="0" w:line="240" w:lineRule="auto"/>
        <w:jc w:val="both"/>
        <w:rPr>
          <w:rFonts w:ascii="Arial" w:hAnsi="Arial" w:cs="Arial"/>
          <w:sz w:val="24"/>
          <w:szCs w:val="24"/>
        </w:rPr>
      </w:pPr>
      <w:r w:rsidRPr="00E243C9">
        <w:rPr>
          <w:rFonts w:ascii="Arial" w:hAnsi="Arial" w:cs="Arial"/>
          <w:sz w:val="24"/>
          <w:szCs w:val="24"/>
        </w:rPr>
        <w:t>XII...</w:t>
      </w:r>
    </w:p>
    <w:p w14:paraId="26184617" w14:textId="77777777" w:rsidR="00D21270" w:rsidRPr="00E243C9" w:rsidRDefault="00D21270" w:rsidP="00D21270">
      <w:pPr>
        <w:spacing w:after="0" w:line="240" w:lineRule="auto"/>
        <w:jc w:val="both"/>
        <w:rPr>
          <w:rFonts w:ascii="Arial" w:hAnsi="Arial" w:cs="Arial"/>
          <w:b/>
          <w:sz w:val="24"/>
          <w:szCs w:val="24"/>
        </w:rPr>
      </w:pPr>
    </w:p>
    <w:p w14:paraId="1171A30D" w14:textId="47551520" w:rsidR="00262C37" w:rsidRPr="00E243C9" w:rsidRDefault="00262C37" w:rsidP="00D21270">
      <w:pPr>
        <w:spacing w:after="0" w:line="240" w:lineRule="auto"/>
        <w:jc w:val="both"/>
        <w:rPr>
          <w:rFonts w:ascii="Arial" w:hAnsi="Arial" w:cs="Arial"/>
          <w:sz w:val="24"/>
          <w:szCs w:val="24"/>
        </w:rPr>
      </w:pPr>
      <w:r w:rsidRPr="00E243C9">
        <w:rPr>
          <w:rFonts w:ascii="Arial" w:hAnsi="Arial" w:cs="Arial"/>
          <w:b/>
          <w:sz w:val="24"/>
          <w:szCs w:val="24"/>
        </w:rPr>
        <w:t xml:space="preserve">XIII. </w:t>
      </w:r>
      <w:r w:rsidRPr="00E243C9">
        <w:rPr>
          <w:rFonts w:ascii="Arial" w:hAnsi="Arial" w:cs="Arial"/>
          <w:sz w:val="24"/>
          <w:szCs w:val="24"/>
        </w:rPr>
        <w:t>Empoderamie</w:t>
      </w:r>
      <w:r w:rsidR="00A16F4C" w:rsidRPr="00E243C9">
        <w:rPr>
          <w:rFonts w:ascii="Arial" w:hAnsi="Arial" w:cs="Arial"/>
          <w:sz w:val="24"/>
          <w:szCs w:val="24"/>
        </w:rPr>
        <w:t>nto de las mujeres: e</w:t>
      </w:r>
      <w:r w:rsidRPr="00E243C9">
        <w:rPr>
          <w:rFonts w:ascii="Arial" w:hAnsi="Arial" w:cs="Arial"/>
          <w:sz w:val="24"/>
          <w:szCs w:val="24"/>
        </w:rPr>
        <w:t xml:space="preserve">s un proceso por medio del cual las mujeres transitan de cualquier situación de opresión, desigualdad, discriminación, explotación o exclusión a un estado de conciencia, </w:t>
      </w:r>
      <w:r w:rsidRPr="00E243C9">
        <w:rPr>
          <w:rFonts w:ascii="Arial" w:hAnsi="Arial" w:cs="Arial"/>
          <w:b/>
          <w:sz w:val="24"/>
          <w:szCs w:val="24"/>
        </w:rPr>
        <w:t>inclusión</w:t>
      </w:r>
      <w:r w:rsidR="001C7559" w:rsidRPr="00E243C9">
        <w:rPr>
          <w:rFonts w:ascii="Arial" w:hAnsi="Arial" w:cs="Arial"/>
          <w:b/>
          <w:sz w:val="24"/>
          <w:szCs w:val="24"/>
        </w:rPr>
        <w:t>,</w:t>
      </w:r>
      <w:r w:rsidRPr="00E243C9">
        <w:rPr>
          <w:rFonts w:ascii="Arial" w:hAnsi="Arial" w:cs="Arial"/>
          <w:sz w:val="24"/>
          <w:szCs w:val="24"/>
        </w:rPr>
        <w:t xml:space="preserve"> autodeterminación y autonomía, el cual se manifiesta en el ejercicio del poder democrático que emana del goce pleno de sus derechos y libertades;</w:t>
      </w:r>
    </w:p>
    <w:p w14:paraId="15556ECC" w14:textId="77777777" w:rsidR="00D21270" w:rsidRPr="00E243C9" w:rsidRDefault="00D21270" w:rsidP="00D21270">
      <w:pPr>
        <w:spacing w:after="0" w:line="240" w:lineRule="auto"/>
        <w:jc w:val="both"/>
        <w:rPr>
          <w:rFonts w:ascii="Arial" w:hAnsi="Arial" w:cs="Arial"/>
          <w:b/>
          <w:sz w:val="24"/>
          <w:szCs w:val="24"/>
        </w:rPr>
      </w:pPr>
    </w:p>
    <w:p w14:paraId="4F88D34F" w14:textId="7B1CA791" w:rsidR="00763915" w:rsidRPr="00E243C9" w:rsidRDefault="00604004" w:rsidP="00D21270">
      <w:pPr>
        <w:spacing w:after="0" w:line="240" w:lineRule="auto"/>
        <w:jc w:val="both"/>
        <w:rPr>
          <w:rFonts w:ascii="Arial" w:hAnsi="Arial" w:cs="Arial"/>
          <w:b/>
          <w:sz w:val="24"/>
          <w:szCs w:val="24"/>
        </w:rPr>
      </w:pPr>
      <w:r w:rsidRPr="00E243C9">
        <w:rPr>
          <w:rFonts w:ascii="Arial" w:hAnsi="Arial" w:cs="Arial"/>
          <w:b/>
          <w:sz w:val="24"/>
          <w:szCs w:val="24"/>
        </w:rPr>
        <w:t>XIV. a la XLII. …</w:t>
      </w:r>
    </w:p>
    <w:p w14:paraId="235F3962" w14:textId="77777777" w:rsidR="00D21270" w:rsidRPr="00E243C9" w:rsidRDefault="00D21270" w:rsidP="00D21270">
      <w:pPr>
        <w:spacing w:after="0" w:line="240" w:lineRule="auto"/>
        <w:jc w:val="both"/>
        <w:rPr>
          <w:rFonts w:ascii="Arial" w:hAnsi="Arial" w:cs="Arial"/>
          <w:b/>
          <w:sz w:val="24"/>
          <w:szCs w:val="24"/>
        </w:rPr>
      </w:pPr>
    </w:p>
    <w:p w14:paraId="4F1F5045" w14:textId="11026166" w:rsidR="00604004" w:rsidRPr="00E243C9" w:rsidRDefault="00604004" w:rsidP="00D21270">
      <w:pPr>
        <w:spacing w:after="0" w:line="240" w:lineRule="auto"/>
        <w:jc w:val="both"/>
        <w:rPr>
          <w:rFonts w:ascii="Arial" w:hAnsi="Arial" w:cs="Arial"/>
          <w:b/>
          <w:sz w:val="24"/>
          <w:szCs w:val="24"/>
        </w:rPr>
      </w:pPr>
      <w:r w:rsidRPr="00E243C9">
        <w:rPr>
          <w:rFonts w:ascii="Arial" w:hAnsi="Arial" w:cs="Arial"/>
          <w:b/>
          <w:sz w:val="24"/>
          <w:szCs w:val="24"/>
        </w:rPr>
        <w:t xml:space="preserve">XLIII. Ajustes de procedimiento: </w:t>
      </w:r>
      <w:r w:rsidR="00A16F4C" w:rsidRPr="00E243C9">
        <w:rPr>
          <w:rFonts w:ascii="Arial" w:hAnsi="Arial" w:cs="Arial"/>
          <w:b/>
          <w:sz w:val="24"/>
          <w:szCs w:val="24"/>
        </w:rPr>
        <w:t>l</w:t>
      </w:r>
      <w:r w:rsidR="00160100" w:rsidRPr="00E243C9">
        <w:rPr>
          <w:rFonts w:ascii="Arial" w:hAnsi="Arial" w:cs="Arial"/>
          <w:b/>
          <w:sz w:val="24"/>
          <w:szCs w:val="24"/>
        </w:rPr>
        <w:t>as modificaciones y adaptaciones que sean necesarias y adecuadas a la edad, cuando se requieran en un caso particular, para garantizar que las mujeres puedan participar efectivamente en igualdad de condiciones con las demás, en todos los procedimientos administrativos o judiciales, incluidas las investigaciones, en los que estén involucradas.</w:t>
      </w:r>
    </w:p>
    <w:p w14:paraId="2165D14B" w14:textId="77777777" w:rsidR="00D21270" w:rsidRPr="00E243C9" w:rsidRDefault="00D21270" w:rsidP="00D21270">
      <w:pPr>
        <w:spacing w:after="0" w:line="240" w:lineRule="auto"/>
        <w:jc w:val="both"/>
        <w:rPr>
          <w:rFonts w:ascii="Arial" w:hAnsi="Arial" w:cs="Arial"/>
          <w:b/>
          <w:sz w:val="24"/>
          <w:szCs w:val="24"/>
        </w:rPr>
      </w:pPr>
    </w:p>
    <w:p w14:paraId="7F574759" w14:textId="06A5CAE8" w:rsidR="00604004" w:rsidRPr="00E243C9" w:rsidRDefault="00604004" w:rsidP="00D21270">
      <w:pPr>
        <w:spacing w:after="0" w:line="240" w:lineRule="auto"/>
        <w:jc w:val="both"/>
        <w:rPr>
          <w:rFonts w:ascii="Arial" w:hAnsi="Arial" w:cs="Arial"/>
          <w:b/>
          <w:sz w:val="24"/>
          <w:szCs w:val="24"/>
        </w:rPr>
      </w:pPr>
      <w:r w:rsidRPr="00E243C9">
        <w:rPr>
          <w:rFonts w:ascii="Arial" w:hAnsi="Arial" w:cs="Arial"/>
          <w:b/>
          <w:sz w:val="24"/>
          <w:szCs w:val="24"/>
        </w:rPr>
        <w:t>XLIV. Ajustes razonables:</w:t>
      </w:r>
      <w:r w:rsidR="00160100" w:rsidRPr="00E243C9">
        <w:rPr>
          <w:rFonts w:ascii="Arial" w:hAnsi="Arial" w:cs="Arial"/>
          <w:b/>
          <w:sz w:val="24"/>
          <w:szCs w:val="24"/>
        </w:rPr>
        <w:t xml:space="preserve"> Las modificaciones y adaptaci</w:t>
      </w:r>
      <w:r w:rsidR="00A01C80" w:rsidRPr="00E243C9">
        <w:rPr>
          <w:rFonts w:ascii="Arial" w:hAnsi="Arial" w:cs="Arial"/>
          <w:b/>
          <w:sz w:val="24"/>
          <w:szCs w:val="24"/>
        </w:rPr>
        <w:t xml:space="preserve">ones necesarias y adecuadas que </w:t>
      </w:r>
      <w:r w:rsidR="00160100" w:rsidRPr="00E243C9">
        <w:rPr>
          <w:rFonts w:ascii="Arial" w:hAnsi="Arial" w:cs="Arial"/>
          <w:b/>
          <w:sz w:val="24"/>
          <w:szCs w:val="24"/>
        </w:rPr>
        <w:t>no impongan una carga desproporcionada o indebida, cuando se requieran en un caso particular, para garantizar el goce o ejercicio, en igualdad de condiciones con las demás, de todos los derechos humanos y libertades fundamentales.</w:t>
      </w:r>
    </w:p>
    <w:p w14:paraId="5656F1EA" w14:textId="77777777" w:rsidR="00D21270" w:rsidRPr="00E243C9" w:rsidRDefault="00D21270" w:rsidP="00D21270">
      <w:pPr>
        <w:spacing w:after="0" w:line="240" w:lineRule="auto"/>
        <w:jc w:val="both"/>
        <w:rPr>
          <w:rFonts w:ascii="Arial" w:hAnsi="Arial" w:cs="Arial"/>
          <w:b/>
          <w:sz w:val="24"/>
          <w:szCs w:val="24"/>
        </w:rPr>
      </w:pPr>
    </w:p>
    <w:p w14:paraId="52590AD5" w14:textId="2C2D0649" w:rsidR="00604004" w:rsidRPr="00E243C9" w:rsidRDefault="00A97F4A" w:rsidP="00D21270">
      <w:pPr>
        <w:spacing w:after="0" w:line="240" w:lineRule="auto"/>
        <w:jc w:val="both"/>
        <w:rPr>
          <w:rFonts w:ascii="Arial" w:hAnsi="Arial" w:cs="Arial"/>
          <w:b/>
          <w:sz w:val="24"/>
          <w:szCs w:val="24"/>
        </w:rPr>
      </w:pPr>
      <w:r w:rsidRPr="00E243C9">
        <w:rPr>
          <w:rFonts w:ascii="Arial" w:hAnsi="Arial" w:cs="Arial"/>
          <w:b/>
          <w:sz w:val="24"/>
          <w:szCs w:val="24"/>
        </w:rPr>
        <w:t>XLV. Interculturalidad:</w:t>
      </w:r>
      <w:r w:rsidR="00160100" w:rsidRPr="00E243C9">
        <w:rPr>
          <w:rFonts w:ascii="Arial" w:hAnsi="Arial" w:cs="Arial"/>
          <w:b/>
          <w:sz w:val="24"/>
          <w:szCs w:val="24"/>
        </w:rPr>
        <w:t xml:space="preserve"> En toda actividad relacionada con</w:t>
      </w:r>
      <w:r w:rsidR="00CB4133" w:rsidRPr="00E243C9">
        <w:rPr>
          <w:rFonts w:ascii="Arial" w:hAnsi="Arial" w:cs="Arial"/>
          <w:b/>
          <w:sz w:val="24"/>
          <w:szCs w:val="24"/>
        </w:rPr>
        <w:t xml:space="preserve"> esta ley las personas servidoras pública</w:t>
      </w:r>
      <w:r w:rsidR="00160100" w:rsidRPr="00E243C9">
        <w:rPr>
          <w:rFonts w:ascii="Arial" w:hAnsi="Arial" w:cs="Arial"/>
          <w:b/>
          <w:sz w:val="24"/>
          <w:szCs w:val="24"/>
        </w:rPr>
        <w:t>s deberán considerar elementos de la diversidad cultural relacionadas con las costumbres, prácticas, normas y procedimientos de las personas, grupos o colectividades, de conformidad con el artículo 2 de la Constitución Política de los Estados Unidos Mexicanos.</w:t>
      </w:r>
    </w:p>
    <w:p w14:paraId="68AB5CB9" w14:textId="77777777" w:rsidR="00D21270" w:rsidRPr="00E243C9" w:rsidRDefault="00D21270" w:rsidP="00D21270">
      <w:pPr>
        <w:spacing w:after="0" w:line="240" w:lineRule="auto"/>
        <w:jc w:val="both"/>
        <w:rPr>
          <w:rFonts w:ascii="Arial" w:hAnsi="Arial" w:cs="Arial"/>
          <w:b/>
          <w:sz w:val="24"/>
          <w:szCs w:val="24"/>
        </w:rPr>
      </w:pPr>
    </w:p>
    <w:p w14:paraId="3D015DA1" w14:textId="5617C347" w:rsidR="00A97F4A" w:rsidRPr="00E243C9" w:rsidRDefault="00A97F4A" w:rsidP="00D21270">
      <w:pPr>
        <w:spacing w:after="0" w:line="240" w:lineRule="auto"/>
        <w:jc w:val="both"/>
        <w:rPr>
          <w:rFonts w:ascii="Arial" w:hAnsi="Arial" w:cs="Arial"/>
          <w:b/>
          <w:sz w:val="24"/>
          <w:szCs w:val="24"/>
        </w:rPr>
      </w:pPr>
      <w:r w:rsidRPr="00E243C9">
        <w:rPr>
          <w:rFonts w:ascii="Arial" w:hAnsi="Arial" w:cs="Arial"/>
          <w:b/>
          <w:sz w:val="24"/>
          <w:szCs w:val="24"/>
        </w:rPr>
        <w:t>XLVI. Discriminación Interseccional:</w:t>
      </w:r>
      <w:r w:rsidR="00160100" w:rsidRPr="00E243C9">
        <w:rPr>
          <w:rFonts w:ascii="Arial" w:hAnsi="Arial" w:cs="Arial"/>
          <w:b/>
          <w:sz w:val="24"/>
          <w:szCs w:val="24"/>
        </w:rPr>
        <w:t xml:space="preserve"> situación en la que varios motivos de discriminación interactúan al mismo tiempo de forma que son inseparables. Entre los motivos de discriminación figuran la edad; la discapacidad; el origen étnico, indígena, nacional o social; la identidad o expresión de género; las opiniones; la condición de migrante, refugiado o solicitante de asilo; la religión; el sexo y la orientación sexual.</w:t>
      </w:r>
    </w:p>
    <w:p w14:paraId="38C624C6" w14:textId="77777777" w:rsidR="00D21270" w:rsidRPr="00E243C9" w:rsidRDefault="00D21270" w:rsidP="00D21270">
      <w:pPr>
        <w:spacing w:after="0" w:line="240" w:lineRule="auto"/>
        <w:jc w:val="both"/>
        <w:rPr>
          <w:rFonts w:ascii="Arial" w:hAnsi="Arial" w:cs="Arial"/>
          <w:b/>
          <w:sz w:val="24"/>
          <w:szCs w:val="24"/>
        </w:rPr>
      </w:pPr>
    </w:p>
    <w:p w14:paraId="67EEAD64" w14:textId="20A01804" w:rsidR="00F2576E" w:rsidRPr="00E243C9" w:rsidRDefault="001F3107" w:rsidP="00D21270">
      <w:pPr>
        <w:spacing w:after="0" w:line="240" w:lineRule="auto"/>
        <w:jc w:val="both"/>
        <w:rPr>
          <w:rFonts w:ascii="Arial" w:hAnsi="Arial" w:cs="Arial"/>
          <w:b/>
          <w:sz w:val="24"/>
          <w:szCs w:val="24"/>
        </w:rPr>
      </w:pPr>
      <w:r w:rsidRPr="00E243C9">
        <w:rPr>
          <w:rFonts w:ascii="Arial" w:hAnsi="Arial" w:cs="Arial"/>
          <w:b/>
          <w:sz w:val="24"/>
          <w:szCs w:val="24"/>
        </w:rPr>
        <w:t>XLVII. Enfoque diferencial y especializado:</w:t>
      </w:r>
      <w:r w:rsidRPr="00E243C9">
        <w:rPr>
          <w:b/>
          <w:sz w:val="24"/>
          <w:szCs w:val="24"/>
        </w:rPr>
        <w:t xml:space="preserve"> </w:t>
      </w:r>
      <w:r w:rsidRPr="00E243C9">
        <w:rPr>
          <w:rFonts w:ascii="Arial" w:hAnsi="Arial" w:cs="Arial"/>
          <w:b/>
          <w:sz w:val="24"/>
          <w:szCs w:val="24"/>
        </w:rPr>
        <w:t xml:space="preserve">Esta </w:t>
      </w:r>
      <w:r w:rsidR="00284C6C" w:rsidRPr="00E243C9">
        <w:rPr>
          <w:rFonts w:ascii="Arial" w:hAnsi="Arial" w:cs="Arial"/>
          <w:b/>
          <w:sz w:val="24"/>
          <w:szCs w:val="24"/>
        </w:rPr>
        <w:t>l</w:t>
      </w:r>
      <w:r w:rsidRPr="00E243C9">
        <w:rPr>
          <w:rFonts w:ascii="Arial" w:hAnsi="Arial" w:cs="Arial"/>
          <w:b/>
          <w:sz w:val="24"/>
          <w:szCs w:val="24"/>
        </w:rPr>
        <w:t xml:space="preserve">ey reconoce la existencia de grupos de población con características particulares o con mayor situación de vulnerabilidad en razón de su edad, género, preferencia u orientación sexual, etnia, condición de discapacidad y otros, en consecuencia, se reconoce que ciertos daños requieren de una atención especializada que responda a las particularidades y grado de vulnerabilidad de las víctimas.  </w:t>
      </w:r>
    </w:p>
    <w:p w14:paraId="5A74D134" w14:textId="77777777" w:rsidR="00D21270" w:rsidRPr="00E243C9" w:rsidRDefault="00D21270" w:rsidP="00D21270">
      <w:pPr>
        <w:spacing w:after="0" w:line="240" w:lineRule="auto"/>
        <w:jc w:val="both"/>
        <w:rPr>
          <w:rFonts w:ascii="Arial" w:hAnsi="Arial" w:cs="Arial"/>
          <w:b/>
          <w:sz w:val="24"/>
          <w:szCs w:val="24"/>
        </w:rPr>
      </w:pPr>
    </w:p>
    <w:p w14:paraId="5EA8C01C" w14:textId="0AFB017D" w:rsidR="00983B16" w:rsidRPr="00E243C9" w:rsidRDefault="00C8578E" w:rsidP="00D21270">
      <w:pPr>
        <w:spacing w:after="0" w:line="240" w:lineRule="auto"/>
        <w:jc w:val="both"/>
        <w:rPr>
          <w:rFonts w:ascii="Arial" w:hAnsi="Arial" w:cs="Arial"/>
          <w:b/>
          <w:sz w:val="24"/>
          <w:szCs w:val="24"/>
        </w:rPr>
      </w:pPr>
      <w:r w:rsidRPr="00E243C9">
        <w:rPr>
          <w:rFonts w:ascii="Arial" w:hAnsi="Arial" w:cs="Arial"/>
          <w:b/>
          <w:sz w:val="24"/>
          <w:szCs w:val="24"/>
        </w:rPr>
        <w:t>XLVIII</w:t>
      </w:r>
      <w:r w:rsidR="00F2576E" w:rsidRPr="00E243C9">
        <w:rPr>
          <w:rFonts w:ascii="Arial" w:hAnsi="Arial" w:cs="Arial"/>
          <w:b/>
          <w:sz w:val="24"/>
          <w:szCs w:val="24"/>
        </w:rPr>
        <w:t>. Formatos accesibles: cualquier manera o fo</w:t>
      </w:r>
      <w:r w:rsidR="00676445" w:rsidRPr="00E243C9">
        <w:rPr>
          <w:rFonts w:ascii="Arial" w:hAnsi="Arial" w:cs="Arial"/>
          <w:b/>
          <w:sz w:val="24"/>
          <w:szCs w:val="24"/>
        </w:rPr>
        <w:t xml:space="preserve">rma alternativa que permita el </w:t>
      </w:r>
      <w:r w:rsidR="00F2576E" w:rsidRPr="00E243C9">
        <w:rPr>
          <w:rFonts w:ascii="Arial" w:hAnsi="Arial" w:cs="Arial"/>
          <w:b/>
          <w:sz w:val="24"/>
          <w:szCs w:val="24"/>
        </w:rPr>
        <w:t>acceso a los solicitantes</w:t>
      </w:r>
      <w:r w:rsidR="00676445" w:rsidRPr="00E243C9">
        <w:rPr>
          <w:rFonts w:ascii="Arial" w:hAnsi="Arial" w:cs="Arial"/>
          <w:b/>
          <w:sz w:val="24"/>
          <w:szCs w:val="24"/>
        </w:rPr>
        <w:t xml:space="preserve"> de algún tipo de información</w:t>
      </w:r>
      <w:r w:rsidR="00F2576E" w:rsidRPr="00E243C9">
        <w:rPr>
          <w:rFonts w:ascii="Arial" w:hAnsi="Arial" w:cs="Arial"/>
          <w:b/>
          <w:sz w:val="24"/>
          <w:szCs w:val="24"/>
        </w:rPr>
        <w:t>, en forma tan</w:t>
      </w:r>
      <w:r w:rsidR="00676445" w:rsidRPr="00E243C9">
        <w:rPr>
          <w:rFonts w:ascii="Arial" w:hAnsi="Arial" w:cs="Arial"/>
          <w:b/>
          <w:sz w:val="24"/>
          <w:szCs w:val="24"/>
        </w:rPr>
        <w:t xml:space="preserve"> viable y cómoda como la de las </w:t>
      </w:r>
      <w:r w:rsidR="00F2576E" w:rsidRPr="00E243C9">
        <w:rPr>
          <w:rFonts w:ascii="Arial" w:hAnsi="Arial" w:cs="Arial"/>
          <w:b/>
          <w:sz w:val="24"/>
          <w:szCs w:val="24"/>
        </w:rPr>
        <w:t>personas sin discapacidad ni otras dificultades</w:t>
      </w:r>
      <w:r w:rsidR="00676445" w:rsidRPr="00E243C9">
        <w:rPr>
          <w:rFonts w:ascii="Arial" w:hAnsi="Arial" w:cs="Arial"/>
          <w:b/>
          <w:sz w:val="24"/>
          <w:szCs w:val="24"/>
        </w:rPr>
        <w:t xml:space="preserve"> para acceder a cualquier texto </w:t>
      </w:r>
      <w:r w:rsidR="00F2576E" w:rsidRPr="00E243C9">
        <w:rPr>
          <w:rFonts w:ascii="Arial" w:hAnsi="Arial" w:cs="Arial"/>
          <w:b/>
          <w:sz w:val="24"/>
          <w:szCs w:val="24"/>
        </w:rPr>
        <w:t>impreso y/o cualquier otro formato convencional</w:t>
      </w:r>
      <w:r w:rsidR="00676445" w:rsidRPr="00E243C9">
        <w:rPr>
          <w:rFonts w:ascii="Arial" w:hAnsi="Arial" w:cs="Arial"/>
          <w:b/>
          <w:sz w:val="24"/>
          <w:szCs w:val="24"/>
        </w:rPr>
        <w:t xml:space="preserve"> en el que la información o documento pueda </w:t>
      </w:r>
      <w:r w:rsidR="00F2576E" w:rsidRPr="00E243C9">
        <w:rPr>
          <w:rFonts w:ascii="Arial" w:hAnsi="Arial" w:cs="Arial"/>
          <w:b/>
          <w:sz w:val="24"/>
          <w:szCs w:val="24"/>
        </w:rPr>
        <w:t>encontrarse.</w:t>
      </w:r>
    </w:p>
    <w:p w14:paraId="2FAC22BC" w14:textId="77777777" w:rsidR="00D21270" w:rsidRPr="00E243C9" w:rsidRDefault="00D21270" w:rsidP="00D21270">
      <w:pPr>
        <w:spacing w:after="0" w:line="240" w:lineRule="auto"/>
        <w:jc w:val="both"/>
        <w:rPr>
          <w:rFonts w:ascii="Arial" w:hAnsi="Arial" w:cs="Arial"/>
          <w:b/>
          <w:sz w:val="24"/>
          <w:szCs w:val="24"/>
        </w:rPr>
      </w:pPr>
    </w:p>
    <w:p w14:paraId="7871B191" w14:textId="060CAF42" w:rsidR="00791E2F" w:rsidRPr="00E243C9" w:rsidRDefault="00791E2F" w:rsidP="00D21270">
      <w:pPr>
        <w:spacing w:after="0" w:line="240" w:lineRule="auto"/>
        <w:jc w:val="both"/>
        <w:rPr>
          <w:rFonts w:ascii="Arial" w:hAnsi="Arial" w:cs="Arial"/>
          <w:b/>
          <w:sz w:val="24"/>
          <w:szCs w:val="24"/>
        </w:rPr>
      </w:pPr>
      <w:r w:rsidRPr="00E243C9">
        <w:rPr>
          <w:rFonts w:ascii="Arial" w:hAnsi="Arial" w:cs="Arial"/>
          <w:b/>
          <w:sz w:val="24"/>
          <w:szCs w:val="24"/>
        </w:rPr>
        <w:lastRenderedPageBreak/>
        <w:t>Artículo 7. …</w:t>
      </w:r>
    </w:p>
    <w:p w14:paraId="0AC7CA37" w14:textId="77777777" w:rsidR="00D21270" w:rsidRPr="00E243C9" w:rsidRDefault="00D21270" w:rsidP="00D21270">
      <w:pPr>
        <w:spacing w:after="0" w:line="240" w:lineRule="auto"/>
        <w:jc w:val="both"/>
        <w:rPr>
          <w:rFonts w:ascii="Arial" w:hAnsi="Arial" w:cs="Arial"/>
          <w:b/>
          <w:sz w:val="24"/>
          <w:szCs w:val="24"/>
        </w:rPr>
      </w:pPr>
    </w:p>
    <w:p w14:paraId="3CB5FDD7" w14:textId="4C343AFD" w:rsidR="00791E2F" w:rsidRPr="00E243C9" w:rsidRDefault="00791E2F" w:rsidP="00D21270">
      <w:pPr>
        <w:spacing w:after="0" w:line="240" w:lineRule="auto"/>
        <w:jc w:val="both"/>
        <w:rPr>
          <w:rFonts w:ascii="Arial" w:hAnsi="Arial" w:cs="Arial"/>
          <w:b/>
          <w:sz w:val="24"/>
          <w:szCs w:val="24"/>
        </w:rPr>
      </w:pPr>
      <w:r w:rsidRPr="00E243C9">
        <w:rPr>
          <w:rFonts w:ascii="Arial" w:hAnsi="Arial" w:cs="Arial"/>
          <w:b/>
          <w:sz w:val="24"/>
          <w:szCs w:val="24"/>
        </w:rPr>
        <w:t>I. a la II. …</w:t>
      </w:r>
    </w:p>
    <w:p w14:paraId="4EE6D340" w14:textId="77777777" w:rsidR="00D21270" w:rsidRPr="00E243C9" w:rsidRDefault="00D21270" w:rsidP="00D21270">
      <w:pPr>
        <w:spacing w:after="0" w:line="240" w:lineRule="auto"/>
        <w:jc w:val="both"/>
        <w:rPr>
          <w:rFonts w:ascii="Arial" w:hAnsi="Arial" w:cs="Arial"/>
          <w:b/>
          <w:sz w:val="24"/>
          <w:szCs w:val="24"/>
        </w:rPr>
      </w:pPr>
    </w:p>
    <w:p w14:paraId="2CD7E5D1" w14:textId="15E009DB" w:rsidR="00791E2F" w:rsidRPr="00E243C9" w:rsidRDefault="00791E2F" w:rsidP="00D21270">
      <w:pPr>
        <w:spacing w:after="0" w:line="240" w:lineRule="auto"/>
        <w:jc w:val="both"/>
        <w:rPr>
          <w:rFonts w:ascii="Arial" w:hAnsi="Arial" w:cs="Arial"/>
          <w:sz w:val="24"/>
          <w:szCs w:val="24"/>
        </w:rPr>
      </w:pPr>
      <w:r w:rsidRPr="00E243C9">
        <w:rPr>
          <w:rFonts w:ascii="Arial" w:hAnsi="Arial" w:cs="Arial"/>
          <w:b/>
          <w:sz w:val="24"/>
          <w:szCs w:val="24"/>
        </w:rPr>
        <w:t xml:space="preserve">III. </w:t>
      </w:r>
      <w:r w:rsidRPr="00E243C9">
        <w:rPr>
          <w:rFonts w:ascii="Arial" w:hAnsi="Arial" w:cs="Arial"/>
          <w:sz w:val="24"/>
          <w:szCs w:val="24"/>
        </w:rPr>
        <w:t xml:space="preserve">Recibir información veraz, suficiente </w:t>
      </w:r>
      <w:r w:rsidRPr="00E243C9">
        <w:rPr>
          <w:rFonts w:ascii="Arial" w:hAnsi="Arial" w:cs="Arial"/>
          <w:b/>
          <w:sz w:val="24"/>
          <w:szCs w:val="24"/>
        </w:rPr>
        <w:t>y en formatos accesibles</w:t>
      </w:r>
      <w:r w:rsidRPr="00E243C9">
        <w:rPr>
          <w:rFonts w:ascii="Arial" w:hAnsi="Arial" w:cs="Arial"/>
          <w:sz w:val="24"/>
          <w:szCs w:val="24"/>
        </w:rPr>
        <w:t xml:space="preserve"> que les permita decidir sobre las opciones de atención;</w:t>
      </w:r>
    </w:p>
    <w:p w14:paraId="4C2C1691" w14:textId="77777777" w:rsidR="00D21270" w:rsidRPr="00E243C9" w:rsidRDefault="00D21270" w:rsidP="00D21270">
      <w:pPr>
        <w:spacing w:after="0" w:line="240" w:lineRule="auto"/>
        <w:jc w:val="both"/>
        <w:rPr>
          <w:rFonts w:ascii="Arial" w:hAnsi="Arial" w:cs="Arial"/>
          <w:sz w:val="24"/>
          <w:szCs w:val="24"/>
        </w:rPr>
      </w:pPr>
    </w:p>
    <w:p w14:paraId="71984C0E" w14:textId="7D3743AC" w:rsidR="00791E2F" w:rsidRPr="00E243C9" w:rsidRDefault="00791E2F" w:rsidP="00D21270">
      <w:pPr>
        <w:spacing w:after="0" w:line="240" w:lineRule="auto"/>
        <w:jc w:val="both"/>
        <w:rPr>
          <w:rFonts w:ascii="Arial" w:hAnsi="Arial" w:cs="Arial"/>
          <w:b/>
          <w:sz w:val="24"/>
          <w:szCs w:val="24"/>
        </w:rPr>
      </w:pPr>
      <w:r w:rsidRPr="00E243C9">
        <w:rPr>
          <w:rFonts w:ascii="Arial" w:hAnsi="Arial" w:cs="Arial"/>
          <w:sz w:val="24"/>
          <w:szCs w:val="24"/>
        </w:rPr>
        <w:t>VI. a la XVI. …</w:t>
      </w:r>
    </w:p>
    <w:p w14:paraId="6BB6E0A7" w14:textId="77777777" w:rsidR="00D21270" w:rsidRPr="00E243C9" w:rsidRDefault="00D21270" w:rsidP="00D21270">
      <w:pPr>
        <w:spacing w:after="0" w:line="240" w:lineRule="auto"/>
        <w:jc w:val="both"/>
        <w:rPr>
          <w:rFonts w:ascii="Arial" w:hAnsi="Arial" w:cs="Arial"/>
          <w:b/>
          <w:sz w:val="24"/>
          <w:szCs w:val="24"/>
        </w:rPr>
      </w:pPr>
    </w:p>
    <w:p w14:paraId="0C5606EC" w14:textId="615A9945" w:rsidR="00904D3C" w:rsidRPr="00E243C9" w:rsidRDefault="00904D3C" w:rsidP="00D21270">
      <w:pPr>
        <w:spacing w:after="0" w:line="240" w:lineRule="auto"/>
        <w:jc w:val="both"/>
        <w:rPr>
          <w:rFonts w:ascii="Arial" w:hAnsi="Arial" w:cs="Arial"/>
          <w:b/>
          <w:sz w:val="24"/>
          <w:szCs w:val="24"/>
        </w:rPr>
      </w:pPr>
      <w:r w:rsidRPr="00E243C9">
        <w:rPr>
          <w:rFonts w:ascii="Arial" w:hAnsi="Arial" w:cs="Arial"/>
          <w:b/>
          <w:sz w:val="24"/>
          <w:szCs w:val="24"/>
        </w:rPr>
        <w:t>Artículo 12. …</w:t>
      </w:r>
    </w:p>
    <w:p w14:paraId="654C982E" w14:textId="77777777" w:rsidR="00D21270" w:rsidRPr="00E243C9" w:rsidRDefault="00D21270" w:rsidP="00D21270">
      <w:pPr>
        <w:spacing w:after="0" w:line="240" w:lineRule="auto"/>
        <w:jc w:val="both"/>
        <w:rPr>
          <w:rFonts w:ascii="Arial" w:hAnsi="Arial" w:cs="Arial"/>
          <w:b/>
          <w:sz w:val="24"/>
          <w:szCs w:val="24"/>
        </w:rPr>
      </w:pPr>
    </w:p>
    <w:p w14:paraId="5B544CCE" w14:textId="5A64BA51" w:rsidR="00904D3C" w:rsidRPr="00E243C9" w:rsidRDefault="00904D3C" w:rsidP="00D21270">
      <w:pPr>
        <w:spacing w:after="0" w:line="240" w:lineRule="auto"/>
        <w:jc w:val="both"/>
        <w:rPr>
          <w:rFonts w:ascii="Arial" w:hAnsi="Arial" w:cs="Arial"/>
          <w:b/>
          <w:sz w:val="24"/>
          <w:szCs w:val="24"/>
        </w:rPr>
      </w:pPr>
      <w:r w:rsidRPr="00E243C9">
        <w:rPr>
          <w:rFonts w:ascii="Arial" w:hAnsi="Arial" w:cs="Arial"/>
          <w:b/>
          <w:sz w:val="24"/>
          <w:szCs w:val="24"/>
        </w:rPr>
        <w:t>I. a XI. …</w:t>
      </w:r>
    </w:p>
    <w:p w14:paraId="7288336C" w14:textId="77777777" w:rsidR="00D21270" w:rsidRPr="00E243C9" w:rsidRDefault="00D21270" w:rsidP="00D21270">
      <w:pPr>
        <w:spacing w:after="0" w:line="240" w:lineRule="auto"/>
        <w:jc w:val="both"/>
        <w:rPr>
          <w:rFonts w:ascii="Arial" w:hAnsi="Arial" w:cs="Arial"/>
          <w:sz w:val="24"/>
          <w:szCs w:val="24"/>
        </w:rPr>
      </w:pPr>
    </w:p>
    <w:p w14:paraId="4C136DD3" w14:textId="7C8AC3D8" w:rsidR="00904D3C" w:rsidRPr="00E243C9" w:rsidRDefault="00904D3C" w:rsidP="00D21270">
      <w:pPr>
        <w:spacing w:after="0" w:line="240" w:lineRule="auto"/>
        <w:jc w:val="both"/>
        <w:rPr>
          <w:rFonts w:ascii="Arial" w:hAnsi="Arial" w:cs="Arial"/>
          <w:sz w:val="24"/>
          <w:szCs w:val="24"/>
        </w:rPr>
      </w:pPr>
      <w:r w:rsidRPr="00E243C9">
        <w:rPr>
          <w:rFonts w:ascii="Arial" w:hAnsi="Arial" w:cs="Arial"/>
          <w:sz w:val="24"/>
          <w:szCs w:val="24"/>
        </w:rPr>
        <w:t xml:space="preserve">XII. Promover la investigación, recoger datos y compilar estadísticas </w:t>
      </w:r>
      <w:r w:rsidRPr="00E243C9">
        <w:rPr>
          <w:rFonts w:ascii="Arial" w:hAnsi="Arial" w:cs="Arial"/>
          <w:b/>
          <w:sz w:val="24"/>
          <w:szCs w:val="24"/>
        </w:rPr>
        <w:t>con enfoque diferencial</w:t>
      </w:r>
      <w:r w:rsidRPr="00E243C9">
        <w:rPr>
          <w:rFonts w:ascii="Arial" w:hAnsi="Arial" w:cs="Arial"/>
          <w:sz w:val="24"/>
          <w:szCs w:val="24"/>
        </w:rPr>
        <w:t xml:space="preserve">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14:paraId="04FAC83E" w14:textId="77777777" w:rsidR="00D21270" w:rsidRPr="00E243C9" w:rsidRDefault="00D21270" w:rsidP="00D21270">
      <w:pPr>
        <w:spacing w:after="0" w:line="240" w:lineRule="auto"/>
        <w:jc w:val="both"/>
        <w:rPr>
          <w:rFonts w:ascii="Arial" w:hAnsi="Arial" w:cs="Arial"/>
          <w:sz w:val="24"/>
          <w:szCs w:val="24"/>
        </w:rPr>
      </w:pPr>
    </w:p>
    <w:p w14:paraId="02F85809" w14:textId="3128CADA" w:rsidR="00904D3C" w:rsidRPr="00E243C9" w:rsidRDefault="00904D3C" w:rsidP="00D21270">
      <w:pPr>
        <w:spacing w:after="0" w:line="240" w:lineRule="auto"/>
        <w:jc w:val="both"/>
        <w:rPr>
          <w:rFonts w:ascii="Arial" w:hAnsi="Arial" w:cs="Arial"/>
          <w:b/>
          <w:sz w:val="24"/>
          <w:szCs w:val="24"/>
        </w:rPr>
      </w:pPr>
      <w:r w:rsidRPr="00E243C9">
        <w:rPr>
          <w:rFonts w:ascii="Arial" w:hAnsi="Arial" w:cs="Arial"/>
          <w:sz w:val="24"/>
          <w:szCs w:val="24"/>
        </w:rPr>
        <w:t>XIII. a la XXI.</w:t>
      </w:r>
    </w:p>
    <w:p w14:paraId="542DC145" w14:textId="77777777" w:rsidR="00D21270" w:rsidRPr="00E243C9" w:rsidRDefault="00D21270" w:rsidP="00D21270">
      <w:pPr>
        <w:spacing w:after="0" w:line="240" w:lineRule="auto"/>
        <w:jc w:val="both"/>
        <w:rPr>
          <w:rFonts w:ascii="Arial" w:hAnsi="Arial" w:cs="Arial"/>
          <w:b/>
          <w:sz w:val="24"/>
          <w:szCs w:val="24"/>
        </w:rPr>
      </w:pPr>
    </w:p>
    <w:p w14:paraId="3E273BC2" w14:textId="33F8359E" w:rsidR="00F0466F" w:rsidRPr="00E243C9" w:rsidRDefault="00F0466F" w:rsidP="00D21270">
      <w:pPr>
        <w:spacing w:after="0" w:line="240" w:lineRule="auto"/>
        <w:jc w:val="both"/>
        <w:rPr>
          <w:rFonts w:ascii="Arial" w:hAnsi="Arial" w:cs="Arial"/>
          <w:b/>
          <w:sz w:val="24"/>
          <w:szCs w:val="24"/>
        </w:rPr>
      </w:pPr>
      <w:r w:rsidRPr="00E243C9">
        <w:rPr>
          <w:rFonts w:ascii="Arial" w:hAnsi="Arial" w:cs="Arial"/>
          <w:b/>
          <w:sz w:val="24"/>
          <w:szCs w:val="24"/>
        </w:rPr>
        <w:t>Artículo 50.</w:t>
      </w:r>
    </w:p>
    <w:p w14:paraId="19BDCCD0" w14:textId="77777777" w:rsidR="00D21270" w:rsidRPr="00E243C9" w:rsidRDefault="00D21270" w:rsidP="00D21270">
      <w:pPr>
        <w:spacing w:after="0" w:line="240" w:lineRule="auto"/>
        <w:jc w:val="both"/>
        <w:rPr>
          <w:rFonts w:ascii="Arial" w:hAnsi="Arial" w:cs="Arial"/>
          <w:b/>
          <w:sz w:val="24"/>
          <w:szCs w:val="24"/>
        </w:rPr>
      </w:pPr>
    </w:p>
    <w:p w14:paraId="022C4D62" w14:textId="3270501A" w:rsidR="00F0466F" w:rsidRPr="00E243C9" w:rsidRDefault="00F0466F" w:rsidP="00D21270">
      <w:pPr>
        <w:spacing w:after="0" w:line="240" w:lineRule="auto"/>
        <w:jc w:val="both"/>
        <w:rPr>
          <w:rFonts w:ascii="Arial" w:hAnsi="Arial" w:cs="Arial"/>
          <w:b/>
          <w:sz w:val="24"/>
          <w:szCs w:val="24"/>
        </w:rPr>
      </w:pPr>
      <w:r w:rsidRPr="00E243C9">
        <w:rPr>
          <w:rFonts w:ascii="Arial" w:hAnsi="Arial" w:cs="Arial"/>
          <w:b/>
          <w:sz w:val="24"/>
          <w:szCs w:val="24"/>
        </w:rPr>
        <w:t>I. …</w:t>
      </w:r>
    </w:p>
    <w:p w14:paraId="5FE09ECF" w14:textId="77777777" w:rsidR="00D21270" w:rsidRPr="00E243C9" w:rsidRDefault="00D21270" w:rsidP="00D21270">
      <w:pPr>
        <w:spacing w:after="0" w:line="240" w:lineRule="auto"/>
        <w:jc w:val="both"/>
        <w:rPr>
          <w:rFonts w:ascii="Arial" w:hAnsi="Arial" w:cs="Arial"/>
          <w:b/>
          <w:sz w:val="24"/>
          <w:szCs w:val="24"/>
        </w:rPr>
      </w:pPr>
    </w:p>
    <w:p w14:paraId="78A15C26" w14:textId="2CD0C349" w:rsidR="00F0466F" w:rsidRPr="00E243C9" w:rsidRDefault="00F0466F" w:rsidP="00D21270">
      <w:pPr>
        <w:spacing w:after="0" w:line="240" w:lineRule="auto"/>
        <w:jc w:val="both"/>
        <w:rPr>
          <w:rFonts w:ascii="Arial" w:hAnsi="Arial" w:cs="Arial"/>
          <w:b/>
          <w:sz w:val="24"/>
          <w:szCs w:val="24"/>
        </w:rPr>
      </w:pPr>
      <w:r w:rsidRPr="00E243C9">
        <w:rPr>
          <w:rFonts w:ascii="Arial" w:hAnsi="Arial" w:cs="Arial"/>
          <w:b/>
          <w:sz w:val="24"/>
          <w:szCs w:val="24"/>
        </w:rPr>
        <w:t xml:space="preserve">II. </w:t>
      </w:r>
      <w:r w:rsidRPr="00E243C9">
        <w:rPr>
          <w:rFonts w:ascii="Arial" w:hAnsi="Arial" w:cs="Arial"/>
          <w:sz w:val="24"/>
          <w:szCs w:val="24"/>
        </w:rPr>
        <w:t>Capacitar de manera permanente y con perspectiva de género</w:t>
      </w:r>
      <w:r w:rsidR="00CB4133" w:rsidRPr="00E243C9">
        <w:rPr>
          <w:rFonts w:ascii="Arial" w:hAnsi="Arial" w:cs="Arial"/>
          <w:sz w:val="24"/>
          <w:szCs w:val="24"/>
        </w:rPr>
        <w:t xml:space="preserve">, </w:t>
      </w:r>
      <w:r w:rsidR="00CB4133" w:rsidRPr="00E243C9">
        <w:rPr>
          <w:rFonts w:ascii="Arial" w:hAnsi="Arial" w:cs="Arial"/>
          <w:b/>
          <w:sz w:val="24"/>
          <w:szCs w:val="24"/>
        </w:rPr>
        <w:t>de interseccionalidad e interculturalidad,</w:t>
      </w:r>
      <w:r w:rsidRPr="00E243C9">
        <w:rPr>
          <w:rFonts w:ascii="Arial" w:hAnsi="Arial" w:cs="Arial"/>
          <w:sz w:val="24"/>
          <w:szCs w:val="24"/>
        </w:rPr>
        <w:t xml:space="preserve"> al personal encargado de la procuración de justicia en materia de derechos humanos de las mujeres, tipos de violencia contra las mujeres, delitos que se cometen por razones de género, protocolos de actuación y atención a mujeres víctimas de violencia, perfiles y patrones de conducta de víctimas y sujetos activos, así como de lineamientos para la integración adecuad</w:t>
      </w:r>
      <w:r w:rsidR="00904D3C" w:rsidRPr="00E243C9">
        <w:rPr>
          <w:rFonts w:ascii="Arial" w:hAnsi="Arial" w:cs="Arial"/>
          <w:sz w:val="24"/>
          <w:szCs w:val="24"/>
        </w:rPr>
        <w:t xml:space="preserve">a </w:t>
      </w:r>
      <w:r w:rsidR="00CB4133" w:rsidRPr="00E243C9">
        <w:rPr>
          <w:rFonts w:ascii="Arial" w:hAnsi="Arial" w:cs="Arial"/>
          <w:sz w:val="24"/>
          <w:szCs w:val="24"/>
        </w:rPr>
        <w:t>de carpetas de investigación</w:t>
      </w:r>
      <w:r w:rsidRPr="00E243C9">
        <w:rPr>
          <w:rFonts w:ascii="Arial" w:hAnsi="Arial" w:cs="Arial"/>
          <w:sz w:val="24"/>
          <w:szCs w:val="24"/>
        </w:rPr>
        <w:t>;</w:t>
      </w:r>
    </w:p>
    <w:p w14:paraId="0E24A6D9" w14:textId="77777777" w:rsidR="00D21270" w:rsidRPr="00E243C9" w:rsidRDefault="00D21270" w:rsidP="00D21270">
      <w:pPr>
        <w:spacing w:after="0" w:line="240" w:lineRule="auto"/>
        <w:jc w:val="both"/>
        <w:rPr>
          <w:rFonts w:ascii="Arial" w:hAnsi="Arial" w:cs="Arial"/>
          <w:b/>
          <w:sz w:val="24"/>
          <w:szCs w:val="24"/>
        </w:rPr>
      </w:pPr>
    </w:p>
    <w:p w14:paraId="32B31D79" w14:textId="4FEB3A33" w:rsidR="00F0466F" w:rsidRPr="00E243C9" w:rsidRDefault="00F0466F" w:rsidP="00D21270">
      <w:pPr>
        <w:spacing w:after="0" w:line="240" w:lineRule="auto"/>
        <w:jc w:val="both"/>
        <w:rPr>
          <w:rFonts w:ascii="Arial" w:hAnsi="Arial" w:cs="Arial"/>
          <w:b/>
          <w:sz w:val="24"/>
          <w:szCs w:val="24"/>
        </w:rPr>
      </w:pPr>
      <w:r w:rsidRPr="00E243C9">
        <w:rPr>
          <w:rFonts w:ascii="Arial" w:hAnsi="Arial" w:cs="Arial"/>
          <w:b/>
          <w:sz w:val="24"/>
          <w:szCs w:val="24"/>
        </w:rPr>
        <w:t>III. a la VII</w:t>
      </w:r>
      <w:r w:rsidR="00CB4133" w:rsidRPr="00E243C9">
        <w:rPr>
          <w:rFonts w:ascii="Arial" w:hAnsi="Arial" w:cs="Arial"/>
          <w:b/>
          <w:sz w:val="24"/>
          <w:szCs w:val="24"/>
        </w:rPr>
        <w:t>I</w:t>
      </w:r>
      <w:r w:rsidRPr="00E243C9">
        <w:rPr>
          <w:rFonts w:ascii="Arial" w:hAnsi="Arial" w:cs="Arial"/>
          <w:b/>
          <w:sz w:val="24"/>
          <w:szCs w:val="24"/>
        </w:rPr>
        <w:t>. …</w:t>
      </w:r>
    </w:p>
    <w:p w14:paraId="0D32E714" w14:textId="77777777" w:rsidR="00D21270" w:rsidRPr="00E243C9" w:rsidRDefault="00D21270" w:rsidP="00D21270">
      <w:pPr>
        <w:spacing w:after="0" w:line="240" w:lineRule="auto"/>
        <w:jc w:val="both"/>
        <w:rPr>
          <w:rFonts w:ascii="Arial" w:hAnsi="Arial" w:cs="Arial"/>
          <w:b/>
          <w:sz w:val="24"/>
          <w:szCs w:val="24"/>
        </w:rPr>
      </w:pPr>
    </w:p>
    <w:p w14:paraId="1C7E707E" w14:textId="39DDCDF4" w:rsidR="00F0466F" w:rsidRPr="00E243C9" w:rsidRDefault="00F0466F" w:rsidP="00D21270">
      <w:pPr>
        <w:spacing w:after="0" w:line="240" w:lineRule="auto"/>
        <w:jc w:val="both"/>
        <w:rPr>
          <w:rFonts w:ascii="Arial" w:hAnsi="Arial" w:cs="Arial"/>
          <w:b/>
          <w:sz w:val="24"/>
          <w:szCs w:val="24"/>
        </w:rPr>
      </w:pPr>
      <w:r w:rsidRPr="00E243C9">
        <w:rPr>
          <w:rFonts w:ascii="Arial" w:hAnsi="Arial" w:cs="Arial"/>
          <w:b/>
          <w:sz w:val="24"/>
          <w:szCs w:val="24"/>
        </w:rPr>
        <w:t xml:space="preserve">IX. Implementar ajustes de procedimiento, en su caso, para recabar información y testimonios sobre mujeres </w:t>
      </w:r>
      <w:r w:rsidR="0043561B" w:rsidRPr="00E243C9">
        <w:rPr>
          <w:rFonts w:ascii="Arial" w:hAnsi="Arial" w:cs="Arial"/>
          <w:b/>
          <w:sz w:val="24"/>
          <w:szCs w:val="24"/>
        </w:rPr>
        <w:t>que así lo requieran por su situación o condición personal</w:t>
      </w:r>
      <w:r w:rsidRPr="00E243C9">
        <w:rPr>
          <w:rFonts w:ascii="Arial" w:hAnsi="Arial" w:cs="Arial"/>
          <w:b/>
          <w:sz w:val="24"/>
          <w:szCs w:val="24"/>
        </w:rPr>
        <w:t>, y</w:t>
      </w:r>
    </w:p>
    <w:p w14:paraId="3EFF8F05" w14:textId="77777777" w:rsidR="00D21270" w:rsidRPr="00E243C9" w:rsidRDefault="00D21270" w:rsidP="00D21270">
      <w:pPr>
        <w:spacing w:after="0" w:line="240" w:lineRule="auto"/>
        <w:jc w:val="both"/>
        <w:rPr>
          <w:rFonts w:ascii="Arial" w:hAnsi="Arial" w:cs="Arial"/>
          <w:b/>
          <w:sz w:val="24"/>
          <w:szCs w:val="24"/>
        </w:rPr>
      </w:pPr>
    </w:p>
    <w:p w14:paraId="0D9C3C9C" w14:textId="36D5B14C" w:rsidR="00904D3C" w:rsidRPr="00E243C9" w:rsidRDefault="00F0466F" w:rsidP="00D21270">
      <w:pPr>
        <w:spacing w:after="0" w:line="240" w:lineRule="auto"/>
        <w:jc w:val="both"/>
        <w:rPr>
          <w:rFonts w:ascii="Arial" w:hAnsi="Arial" w:cs="Arial"/>
          <w:b/>
          <w:sz w:val="24"/>
          <w:szCs w:val="24"/>
        </w:rPr>
      </w:pPr>
      <w:r w:rsidRPr="00E243C9">
        <w:rPr>
          <w:rFonts w:ascii="Arial" w:hAnsi="Arial" w:cs="Arial"/>
          <w:b/>
          <w:sz w:val="24"/>
          <w:szCs w:val="24"/>
        </w:rPr>
        <w:t>X</w:t>
      </w:r>
      <w:r w:rsidR="00F124BE" w:rsidRPr="00E243C9">
        <w:rPr>
          <w:rFonts w:ascii="Arial" w:hAnsi="Arial" w:cs="Arial"/>
          <w:b/>
          <w:sz w:val="24"/>
          <w:szCs w:val="24"/>
        </w:rPr>
        <w:t>…</w:t>
      </w:r>
    </w:p>
    <w:p w14:paraId="1366CA9C" w14:textId="77777777" w:rsidR="00D21270" w:rsidRPr="00E243C9" w:rsidRDefault="00D21270" w:rsidP="00D21270">
      <w:pPr>
        <w:spacing w:after="0" w:line="240" w:lineRule="auto"/>
        <w:jc w:val="both"/>
        <w:rPr>
          <w:rFonts w:ascii="Arial" w:hAnsi="Arial" w:cs="Arial"/>
          <w:b/>
          <w:sz w:val="24"/>
          <w:szCs w:val="24"/>
        </w:rPr>
      </w:pPr>
    </w:p>
    <w:p w14:paraId="49A529DA" w14:textId="1422BAD9" w:rsidR="00D03CBE" w:rsidRPr="00E243C9" w:rsidRDefault="00D03CBE" w:rsidP="00D21270">
      <w:pPr>
        <w:spacing w:after="0" w:line="240" w:lineRule="auto"/>
        <w:jc w:val="both"/>
        <w:rPr>
          <w:rFonts w:ascii="Arial" w:hAnsi="Arial" w:cs="Arial"/>
          <w:b/>
          <w:sz w:val="24"/>
          <w:szCs w:val="24"/>
        </w:rPr>
      </w:pPr>
      <w:r w:rsidRPr="00E243C9">
        <w:rPr>
          <w:rFonts w:ascii="Arial" w:hAnsi="Arial" w:cs="Arial"/>
          <w:b/>
          <w:sz w:val="24"/>
          <w:szCs w:val="24"/>
        </w:rPr>
        <w:t>Artículo 55. …</w:t>
      </w:r>
    </w:p>
    <w:p w14:paraId="3C97B402" w14:textId="77777777" w:rsidR="00D21270" w:rsidRPr="00E243C9" w:rsidRDefault="00D21270" w:rsidP="00D21270">
      <w:pPr>
        <w:spacing w:after="0" w:line="240" w:lineRule="auto"/>
        <w:jc w:val="both"/>
        <w:rPr>
          <w:rFonts w:ascii="Arial" w:hAnsi="Arial" w:cs="Arial"/>
          <w:b/>
          <w:sz w:val="24"/>
          <w:szCs w:val="24"/>
        </w:rPr>
      </w:pPr>
    </w:p>
    <w:p w14:paraId="60437C9D" w14:textId="0F9E07A3" w:rsidR="00D03CBE" w:rsidRPr="00E243C9" w:rsidRDefault="00D03CBE" w:rsidP="00D21270">
      <w:pPr>
        <w:spacing w:after="0" w:line="240" w:lineRule="auto"/>
        <w:jc w:val="both"/>
        <w:rPr>
          <w:rFonts w:ascii="Arial" w:hAnsi="Arial" w:cs="Arial"/>
          <w:b/>
          <w:sz w:val="24"/>
          <w:szCs w:val="24"/>
        </w:rPr>
      </w:pPr>
      <w:r w:rsidRPr="00E243C9">
        <w:rPr>
          <w:rFonts w:ascii="Arial" w:hAnsi="Arial" w:cs="Arial"/>
          <w:b/>
          <w:sz w:val="24"/>
          <w:szCs w:val="24"/>
        </w:rPr>
        <w:t>I. al XVII. …</w:t>
      </w:r>
    </w:p>
    <w:p w14:paraId="76811F7D" w14:textId="77777777" w:rsidR="00D21270" w:rsidRPr="00E243C9" w:rsidRDefault="00D21270" w:rsidP="00D21270">
      <w:pPr>
        <w:spacing w:after="0" w:line="240" w:lineRule="auto"/>
        <w:jc w:val="both"/>
        <w:rPr>
          <w:rFonts w:ascii="Arial" w:hAnsi="Arial" w:cs="Arial"/>
          <w:b/>
          <w:sz w:val="24"/>
          <w:szCs w:val="24"/>
        </w:rPr>
      </w:pPr>
    </w:p>
    <w:p w14:paraId="18108CDF" w14:textId="3C507ABB" w:rsidR="00D03CBE" w:rsidRPr="00E243C9" w:rsidRDefault="00D03CBE" w:rsidP="00D21270">
      <w:pPr>
        <w:spacing w:after="0" w:line="240" w:lineRule="auto"/>
        <w:jc w:val="both"/>
        <w:rPr>
          <w:rFonts w:ascii="Arial" w:hAnsi="Arial" w:cs="Arial"/>
          <w:b/>
          <w:sz w:val="24"/>
          <w:szCs w:val="24"/>
        </w:rPr>
      </w:pPr>
      <w:r w:rsidRPr="00E243C9">
        <w:rPr>
          <w:rFonts w:ascii="Arial" w:hAnsi="Arial" w:cs="Arial"/>
          <w:b/>
          <w:sz w:val="24"/>
          <w:szCs w:val="24"/>
        </w:rPr>
        <w:t xml:space="preserve">XVIII.  </w:t>
      </w:r>
      <w:r w:rsidRPr="00E243C9">
        <w:rPr>
          <w:rFonts w:ascii="Arial" w:hAnsi="Arial" w:cs="Arial"/>
          <w:sz w:val="24"/>
          <w:szCs w:val="24"/>
        </w:rPr>
        <w:t xml:space="preserve">Promover la cultura de denuncia de la violencia contra las mujeres </w:t>
      </w:r>
      <w:r w:rsidRPr="00E243C9">
        <w:rPr>
          <w:rFonts w:ascii="Arial" w:hAnsi="Arial" w:cs="Arial"/>
          <w:b/>
          <w:sz w:val="24"/>
          <w:szCs w:val="24"/>
        </w:rPr>
        <w:t xml:space="preserve">en formatos accesibles. </w:t>
      </w:r>
    </w:p>
    <w:p w14:paraId="29BF715E" w14:textId="77777777" w:rsidR="00D21270" w:rsidRPr="00E243C9" w:rsidRDefault="00D21270" w:rsidP="00D21270">
      <w:pPr>
        <w:spacing w:after="0" w:line="240" w:lineRule="auto"/>
        <w:jc w:val="both"/>
        <w:rPr>
          <w:rFonts w:ascii="Arial" w:hAnsi="Arial" w:cs="Arial"/>
          <w:b/>
          <w:sz w:val="24"/>
          <w:szCs w:val="24"/>
        </w:rPr>
      </w:pPr>
    </w:p>
    <w:p w14:paraId="6078228E" w14:textId="3CF1F7E2" w:rsidR="00D03CBE" w:rsidRPr="00E243C9" w:rsidRDefault="00D03CBE" w:rsidP="00D21270">
      <w:pPr>
        <w:spacing w:after="0" w:line="240" w:lineRule="auto"/>
        <w:jc w:val="both"/>
        <w:rPr>
          <w:rFonts w:ascii="Arial" w:hAnsi="Arial" w:cs="Arial"/>
          <w:b/>
          <w:sz w:val="24"/>
          <w:szCs w:val="24"/>
        </w:rPr>
      </w:pPr>
      <w:r w:rsidRPr="00E243C9">
        <w:rPr>
          <w:rFonts w:ascii="Arial" w:hAnsi="Arial" w:cs="Arial"/>
          <w:b/>
          <w:sz w:val="24"/>
          <w:szCs w:val="24"/>
        </w:rPr>
        <w:t>XIX. a XX. …</w:t>
      </w:r>
    </w:p>
    <w:p w14:paraId="19774442" w14:textId="77777777" w:rsidR="00D21270" w:rsidRPr="00E243C9" w:rsidRDefault="00D21270" w:rsidP="00D21270">
      <w:pPr>
        <w:spacing w:after="0" w:line="240" w:lineRule="auto"/>
        <w:jc w:val="both"/>
        <w:rPr>
          <w:rFonts w:ascii="Arial" w:hAnsi="Arial" w:cs="Arial"/>
          <w:b/>
          <w:bCs/>
          <w:sz w:val="24"/>
          <w:szCs w:val="24"/>
        </w:rPr>
      </w:pPr>
    </w:p>
    <w:p w14:paraId="42C04CA3" w14:textId="03A9859B" w:rsidR="000D2F18" w:rsidRPr="00E243C9" w:rsidRDefault="00791E2F" w:rsidP="00D21270">
      <w:pPr>
        <w:spacing w:after="0" w:line="240" w:lineRule="auto"/>
        <w:jc w:val="both"/>
        <w:rPr>
          <w:rFonts w:ascii="Arial" w:hAnsi="Arial" w:cs="Arial"/>
          <w:sz w:val="24"/>
          <w:szCs w:val="24"/>
        </w:rPr>
      </w:pPr>
      <w:r w:rsidRPr="00E243C9">
        <w:rPr>
          <w:rFonts w:ascii="Arial" w:hAnsi="Arial" w:cs="Arial"/>
          <w:b/>
          <w:bCs/>
          <w:sz w:val="24"/>
          <w:szCs w:val="24"/>
        </w:rPr>
        <w:t>Artículo 71.</w:t>
      </w:r>
      <w:r w:rsidRPr="00E243C9">
        <w:rPr>
          <w:rFonts w:ascii="Arial" w:hAnsi="Arial" w:cs="Arial"/>
          <w:sz w:val="24"/>
          <w:szCs w:val="24"/>
        </w:rPr>
        <w:t xml:space="preserve"> Los refugios, son espacios confidenciales, seguros y gratuitos que ofrecen servicios de seguridad y protección, así como de atención integral especializada para las mujeres, hijas e hijos de mujeres víctimas de violencia, </w:t>
      </w:r>
      <w:r w:rsidRPr="00E243C9">
        <w:rPr>
          <w:rFonts w:ascii="Arial" w:hAnsi="Arial" w:cs="Arial"/>
          <w:b/>
          <w:sz w:val="24"/>
          <w:szCs w:val="24"/>
        </w:rPr>
        <w:t>atendiendo a los principios de accesibilidad,</w:t>
      </w:r>
      <w:r w:rsidR="00904D3C" w:rsidRPr="00E243C9">
        <w:rPr>
          <w:rFonts w:ascii="Arial" w:hAnsi="Arial" w:cs="Arial"/>
          <w:b/>
          <w:sz w:val="24"/>
          <w:szCs w:val="24"/>
        </w:rPr>
        <w:t xml:space="preserve"> interculturalidad y enfoque diferencial y especializado.</w:t>
      </w:r>
      <w:r w:rsidRPr="00E243C9">
        <w:rPr>
          <w:rFonts w:ascii="Arial" w:hAnsi="Arial" w:cs="Arial"/>
          <w:sz w:val="24"/>
          <w:szCs w:val="24"/>
        </w:rPr>
        <w:t xml:space="preserve"> Lo anterior con el fin de salvaguardar su integridad física y emocional, contribuyendo a superar la situación de violencia y facilitar su proceso</w:t>
      </w:r>
      <w:r w:rsidR="00904D3C" w:rsidRPr="00E243C9">
        <w:rPr>
          <w:rFonts w:ascii="Arial" w:hAnsi="Arial" w:cs="Arial"/>
          <w:sz w:val="24"/>
          <w:szCs w:val="24"/>
        </w:rPr>
        <w:t xml:space="preserve"> de autonomía y empoderamiento.</w:t>
      </w:r>
    </w:p>
    <w:p w14:paraId="3234ED38" w14:textId="77777777" w:rsidR="00D21270" w:rsidRPr="00E243C9" w:rsidRDefault="00D21270" w:rsidP="00D21270">
      <w:pPr>
        <w:spacing w:after="0" w:line="240" w:lineRule="auto"/>
        <w:jc w:val="both"/>
        <w:rPr>
          <w:rFonts w:ascii="Arial" w:hAnsi="Arial" w:cs="Arial"/>
          <w:sz w:val="24"/>
          <w:szCs w:val="24"/>
        </w:rPr>
      </w:pPr>
    </w:p>
    <w:p w14:paraId="772E44D8" w14:textId="200D1D97" w:rsidR="00CA6BFE" w:rsidRPr="00E243C9" w:rsidRDefault="00904D3C" w:rsidP="00D21270">
      <w:pPr>
        <w:spacing w:after="0" w:line="240" w:lineRule="auto"/>
        <w:jc w:val="both"/>
        <w:rPr>
          <w:rFonts w:ascii="Arial" w:hAnsi="Arial" w:cs="Arial"/>
          <w:sz w:val="24"/>
          <w:szCs w:val="24"/>
        </w:rPr>
      </w:pPr>
      <w:r w:rsidRPr="00E243C9">
        <w:rPr>
          <w:rFonts w:ascii="Arial" w:hAnsi="Arial" w:cs="Arial"/>
          <w:sz w:val="24"/>
          <w:szCs w:val="24"/>
        </w:rPr>
        <w:t>…</w:t>
      </w:r>
    </w:p>
    <w:p w14:paraId="6859EE6A" w14:textId="77777777" w:rsidR="00D21270" w:rsidRPr="00E243C9" w:rsidRDefault="00D21270" w:rsidP="00D21270">
      <w:pPr>
        <w:spacing w:after="0" w:line="240" w:lineRule="auto"/>
        <w:jc w:val="center"/>
        <w:rPr>
          <w:rFonts w:ascii="Arial" w:hAnsi="Arial" w:cs="Arial"/>
          <w:b/>
          <w:sz w:val="24"/>
          <w:szCs w:val="24"/>
        </w:rPr>
      </w:pPr>
    </w:p>
    <w:p w14:paraId="6648D052" w14:textId="24443960" w:rsidR="00F97D17" w:rsidRPr="00E243C9" w:rsidRDefault="00F97D17" w:rsidP="00D21270">
      <w:pPr>
        <w:spacing w:after="0" w:line="240" w:lineRule="auto"/>
        <w:jc w:val="center"/>
        <w:rPr>
          <w:rFonts w:ascii="Arial" w:hAnsi="Arial" w:cs="Arial"/>
          <w:b/>
          <w:sz w:val="24"/>
          <w:szCs w:val="24"/>
        </w:rPr>
      </w:pPr>
      <w:r w:rsidRPr="00E243C9">
        <w:rPr>
          <w:rFonts w:ascii="Arial" w:hAnsi="Arial" w:cs="Arial"/>
          <w:b/>
          <w:sz w:val="24"/>
          <w:szCs w:val="24"/>
        </w:rPr>
        <w:t>ARTÍCULOS TRANSITORIOS.</w:t>
      </w:r>
    </w:p>
    <w:p w14:paraId="6FD8D026" w14:textId="77777777" w:rsidR="00D21270" w:rsidRPr="00E243C9" w:rsidRDefault="00D21270" w:rsidP="00D21270">
      <w:pPr>
        <w:spacing w:after="0" w:line="240" w:lineRule="auto"/>
        <w:jc w:val="both"/>
        <w:rPr>
          <w:rFonts w:ascii="Arial" w:hAnsi="Arial" w:cs="Arial"/>
          <w:b/>
          <w:sz w:val="24"/>
          <w:szCs w:val="24"/>
        </w:rPr>
      </w:pPr>
    </w:p>
    <w:p w14:paraId="126CC218" w14:textId="2725CA90" w:rsidR="00F97D17" w:rsidRPr="00E243C9" w:rsidRDefault="00F97D17" w:rsidP="00D21270">
      <w:pPr>
        <w:spacing w:after="0" w:line="240" w:lineRule="auto"/>
        <w:jc w:val="both"/>
        <w:rPr>
          <w:rFonts w:ascii="Arial" w:hAnsi="Arial" w:cs="Arial"/>
          <w:sz w:val="24"/>
          <w:szCs w:val="24"/>
        </w:rPr>
      </w:pPr>
      <w:r w:rsidRPr="00E243C9">
        <w:rPr>
          <w:rFonts w:ascii="Arial" w:hAnsi="Arial" w:cs="Arial"/>
          <w:b/>
          <w:sz w:val="24"/>
          <w:szCs w:val="24"/>
        </w:rPr>
        <w:t>PRIMERO.-</w:t>
      </w:r>
      <w:r w:rsidRPr="00E243C9">
        <w:rPr>
          <w:rFonts w:ascii="Arial" w:hAnsi="Arial" w:cs="Arial"/>
          <w:sz w:val="24"/>
          <w:szCs w:val="24"/>
        </w:rPr>
        <w:t xml:space="preserve"> El presente decreto entrará en vigor al día siguiente de su publicación en el Periódico Oficial del Gobierno del Estado.</w:t>
      </w:r>
    </w:p>
    <w:p w14:paraId="037E92E5" w14:textId="77777777" w:rsidR="00D21270" w:rsidRPr="00E243C9" w:rsidRDefault="00D21270" w:rsidP="00D21270">
      <w:pPr>
        <w:spacing w:after="0" w:line="240" w:lineRule="auto"/>
        <w:jc w:val="both"/>
        <w:rPr>
          <w:rFonts w:ascii="Arial" w:hAnsi="Arial" w:cs="Arial"/>
          <w:b/>
          <w:sz w:val="24"/>
          <w:szCs w:val="24"/>
        </w:rPr>
      </w:pPr>
    </w:p>
    <w:p w14:paraId="715EC033" w14:textId="166A34F7" w:rsidR="008A7A8C" w:rsidRPr="00E243C9" w:rsidRDefault="008A7A8C" w:rsidP="00D21270">
      <w:pPr>
        <w:spacing w:after="0" w:line="240" w:lineRule="auto"/>
        <w:jc w:val="both"/>
        <w:rPr>
          <w:rFonts w:ascii="Arial" w:hAnsi="Arial" w:cs="Arial"/>
          <w:sz w:val="24"/>
          <w:szCs w:val="24"/>
        </w:rPr>
      </w:pPr>
      <w:r w:rsidRPr="00E243C9">
        <w:rPr>
          <w:rFonts w:ascii="Arial" w:hAnsi="Arial" w:cs="Arial"/>
          <w:b/>
          <w:sz w:val="24"/>
          <w:szCs w:val="24"/>
        </w:rPr>
        <w:t>SEGUNDO.-</w:t>
      </w:r>
      <w:r w:rsidR="00284C6C" w:rsidRPr="00E243C9">
        <w:rPr>
          <w:rFonts w:ascii="Arial" w:hAnsi="Arial" w:cs="Arial"/>
          <w:b/>
          <w:sz w:val="24"/>
          <w:szCs w:val="24"/>
        </w:rPr>
        <w:t xml:space="preserve"> </w:t>
      </w:r>
      <w:r w:rsidRPr="00E243C9">
        <w:rPr>
          <w:rFonts w:ascii="Arial" w:hAnsi="Arial" w:cs="Arial"/>
          <w:sz w:val="24"/>
          <w:szCs w:val="24"/>
        </w:rPr>
        <w:t>Se derogan las disposiciones que se opongan al presente decreto.</w:t>
      </w:r>
    </w:p>
    <w:p w14:paraId="7DDD2F51" w14:textId="77777777" w:rsidR="00D21270" w:rsidRPr="00E243C9" w:rsidRDefault="00D21270" w:rsidP="00D21270">
      <w:pPr>
        <w:spacing w:after="0" w:line="240" w:lineRule="auto"/>
        <w:jc w:val="both"/>
        <w:rPr>
          <w:rFonts w:ascii="Arial" w:hAnsi="Arial" w:cs="Arial"/>
          <w:sz w:val="24"/>
          <w:szCs w:val="24"/>
        </w:rPr>
      </w:pPr>
    </w:p>
    <w:p w14:paraId="5B00482E" w14:textId="3697EFF4" w:rsidR="008A7A8C" w:rsidRPr="00E243C9" w:rsidRDefault="008A7A8C" w:rsidP="00D21270">
      <w:pPr>
        <w:spacing w:after="0" w:line="240" w:lineRule="auto"/>
        <w:jc w:val="both"/>
        <w:rPr>
          <w:rFonts w:ascii="Arial" w:hAnsi="Arial" w:cs="Arial"/>
          <w:sz w:val="24"/>
          <w:szCs w:val="24"/>
        </w:rPr>
      </w:pPr>
      <w:r w:rsidRPr="00E243C9">
        <w:rPr>
          <w:rFonts w:ascii="Arial" w:hAnsi="Arial" w:cs="Arial"/>
          <w:sz w:val="24"/>
          <w:szCs w:val="24"/>
        </w:rPr>
        <w:t xml:space="preserve">Por lo expuesto y fundado, ante esta </w:t>
      </w:r>
      <w:r w:rsidR="00284C6C" w:rsidRPr="00E243C9">
        <w:rPr>
          <w:rFonts w:ascii="Arial" w:hAnsi="Arial" w:cs="Arial"/>
          <w:sz w:val="24"/>
          <w:szCs w:val="24"/>
        </w:rPr>
        <w:t>S</w:t>
      </w:r>
      <w:r w:rsidRPr="00E243C9">
        <w:rPr>
          <w:rFonts w:ascii="Arial" w:hAnsi="Arial" w:cs="Arial"/>
          <w:sz w:val="24"/>
          <w:szCs w:val="24"/>
        </w:rPr>
        <w:t>oberanía respetuosamente s</w:t>
      </w:r>
      <w:r w:rsidR="00654ABB" w:rsidRPr="00E243C9">
        <w:rPr>
          <w:rFonts w:ascii="Arial" w:hAnsi="Arial" w:cs="Arial"/>
          <w:sz w:val="24"/>
          <w:szCs w:val="24"/>
        </w:rPr>
        <w:t>olicito</w:t>
      </w:r>
      <w:r w:rsidRPr="00E243C9">
        <w:rPr>
          <w:rFonts w:ascii="Arial" w:hAnsi="Arial" w:cs="Arial"/>
          <w:sz w:val="24"/>
          <w:szCs w:val="24"/>
        </w:rPr>
        <w:t xml:space="preserve"> que las reformas presentadas sean votadas a favor.</w:t>
      </w:r>
    </w:p>
    <w:p w14:paraId="34DDFD08" w14:textId="48401190" w:rsidR="008A7A8C" w:rsidRPr="00E243C9" w:rsidRDefault="008A7A8C" w:rsidP="00D21270">
      <w:pPr>
        <w:spacing w:after="0" w:line="240" w:lineRule="auto"/>
        <w:jc w:val="both"/>
        <w:rPr>
          <w:rFonts w:ascii="Arial" w:hAnsi="Arial" w:cs="Arial"/>
          <w:sz w:val="24"/>
          <w:szCs w:val="24"/>
        </w:rPr>
      </w:pPr>
    </w:p>
    <w:p w14:paraId="5CEE9DC6" w14:textId="77777777" w:rsidR="00D21270" w:rsidRPr="00E243C9" w:rsidRDefault="00D21270" w:rsidP="00D21270">
      <w:pPr>
        <w:spacing w:after="0" w:line="240" w:lineRule="auto"/>
        <w:jc w:val="both"/>
        <w:rPr>
          <w:rFonts w:ascii="Arial" w:hAnsi="Arial" w:cs="Arial"/>
          <w:sz w:val="24"/>
          <w:szCs w:val="24"/>
        </w:rPr>
      </w:pPr>
    </w:p>
    <w:p w14:paraId="4340DA19" w14:textId="77777777" w:rsidR="008A7A8C" w:rsidRPr="00E243C9" w:rsidRDefault="008A7A8C" w:rsidP="00D21270">
      <w:pPr>
        <w:spacing w:after="0" w:line="240" w:lineRule="auto"/>
        <w:jc w:val="center"/>
        <w:rPr>
          <w:rFonts w:ascii="Arial" w:hAnsi="Arial" w:cs="Arial"/>
          <w:b/>
          <w:sz w:val="24"/>
          <w:szCs w:val="24"/>
        </w:rPr>
      </w:pPr>
      <w:r w:rsidRPr="00E243C9">
        <w:rPr>
          <w:rFonts w:ascii="Arial" w:hAnsi="Arial" w:cs="Arial"/>
          <w:b/>
          <w:sz w:val="24"/>
          <w:szCs w:val="24"/>
        </w:rPr>
        <w:t>SALÓN DE SESIONES DEL H. CONGRESO DEL ESTADO</w:t>
      </w:r>
    </w:p>
    <w:p w14:paraId="29FBC1C8" w14:textId="7EFFA50E" w:rsidR="00F97D17" w:rsidRPr="00E243C9" w:rsidRDefault="008A7A8C" w:rsidP="00D21270">
      <w:pPr>
        <w:spacing w:after="0" w:line="240" w:lineRule="auto"/>
        <w:jc w:val="center"/>
        <w:rPr>
          <w:rFonts w:ascii="Arial" w:hAnsi="Arial" w:cs="Arial"/>
          <w:b/>
          <w:sz w:val="24"/>
          <w:szCs w:val="24"/>
        </w:rPr>
      </w:pPr>
      <w:r w:rsidRPr="00E243C9">
        <w:rPr>
          <w:rFonts w:ascii="Arial" w:hAnsi="Arial" w:cs="Arial"/>
          <w:b/>
          <w:sz w:val="24"/>
          <w:szCs w:val="24"/>
        </w:rPr>
        <w:t xml:space="preserve">Saltillo, Coahuila de Zaragoza a </w:t>
      </w:r>
      <w:r w:rsidR="00284C6C" w:rsidRPr="00E243C9">
        <w:rPr>
          <w:rFonts w:ascii="Arial" w:hAnsi="Arial" w:cs="Arial"/>
          <w:b/>
          <w:sz w:val="24"/>
          <w:szCs w:val="24"/>
        </w:rPr>
        <w:t>01 de junio</w:t>
      </w:r>
      <w:r w:rsidR="00904D3C" w:rsidRPr="00E243C9">
        <w:rPr>
          <w:rFonts w:ascii="Arial" w:hAnsi="Arial" w:cs="Arial"/>
          <w:b/>
          <w:sz w:val="24"/>
          <w:szCs w:val="24"/>
        </w:rPr>
        <w:t xml:space="preserve"> </w:t>
      </w:r>
      <w:r w:rsidR="00041F19" w:rsidRPr="00E243C9">
        <w:rPr>
          <w:rFonts w:ascii="Arial" w:hAnsi="Arial" w:cs="Arial"/>
          <w:b/>
          <w:sz w:val="24"/>
          <w:szCs w:val="24"/>
        </w:rPr>
        <w:t>de 2021</w:t>
      </w:r>
      <w:r w:rsidR="00D81F5C" w:rsidRPr="00E243C9">
        <w:rPr>
          <w:rFonts w:ascii="Arial" w:hAnsi="Arial" w:cs="Arial"/>
          <w:b/>
          <w:sz w:val="24"/>
          <w:szCs w:val="24"/>
        </w:rPr>
        <w:t>.</w:t>
      </w:r>
    </w:p>
    <w:p w14:paraId="306C056B" w14:textId="69A3727D" w:rsidR="00D21270" w:rsidRPr="00E243C9" w:rsidRDefault="00D21270" w:rsidP="00D21270">
      <w:pPr>
        <w:spacing w:after="0" w:line="240" w:lineRule="auto"/>
        <w:jc w:val="center"/>
        <w:rPr>
          <w:rFonts w:ascii="Arial" w:hAnsi="Arial" w:cs="Arial"/>
          <w:b/>
          <w:sz w:val="24"/>
          <w:szCs w:val="24"/>
        </w:rPr>
      </w:pPr>
    </w:p>
    <w:p w14:paraId="3E6C2577" w14:textId="50636F0E" w:rsidR="00D21270" w:rsidRDefault="00D21270" w:rsidP="00D21270">
      <w:pPr>
        <w:spacing w:after="0" w:line="240" w:lineRule="auto"/>
        <w:jc w:val="center"/>
        <w:rPr>
          <w:rFonts w:ascii="Arial" w:hAnsi="Arial" w:cs="Arial"/>
          <w:b/>
          <w:sz w:val="24"/>
          <w:szCs w:val="24"/>
        </w:rPr>
      </w:pPr>
    </w:p>
    <w:p w14:paraId="11A852F7" w14:textId="77777777" w:rsidR="00E243C9" w:rsidRPr="00E243C9" w:rsidRDefault="00E243C9" w:rsidP="00D21270">
      <w:pPr>
        <w:spacing w:after="0" w:line="240" w:lineRule="auto"/>
        <w:jc w:val="center"/>
        <w:rPr>
          <w:rFonts w:ascii="Arial" w:hAnsi="Arial" w:cs="Arial"/>
          <w:b/>
          <w:sz w:val="24"/>
          <w:szCs w:val="24"/>
        </w:rPr>
      </w:pPr>
    </w:p>
    <w:p w14:paraId="38DFC807" w14:textId="63ADFD4B" w:rsidR="00D21270" w:rsidRPr="00E243C9" w:rsidRDefault="00D21270" w:rsidP="00D21270">
      <w:pPr>
        <w:spacing w:after="0" w:line="240" w:lineRule="auto"/>
        <w:jc w:val="center"/>
        <w:rPr>
          <w:rFonts w:ascii="Arial" w:hAnsi="Arial" w:cs="Arial"/>
          <w:b/>
          <w:sz w:val="24"/>
          <w:szCs w:val="24"/>
        </w:rPr>
      </w:pPr>
      <w:r w:rsidRPr="00E243C9">
        <w:rPr>
          <w:rFonts w:ascii="Arial" w:eastAsia="Times New Roman" w:hAnsi="Arial" w:cs="Arial"/>
          <w:b/>
          <w:sz w:val="24"/>
          <w:szCs w:val="24"/>
          <w:lang w:eastAsia="es-MX"/>
        </w:rPr>
        <w:t>DIP.  MARTHA LOERA ARÁMBULA</w:t>
      </w:r>
    </w:p>
    <w:p w14:paraId="6850CF59" w14:textId="77777777" w:rsidR="00D21270" w:rsidRPr="00E243C9" w:rsidRDefault="00D21270" w:rsidP="00D21270">
      <w:pPr>
        <w:spacing w:after="0" w:line="240" w:lineRule="auto"/>
        <w:jc w:val="center"/>
        <w:rPr>
          <w:rFonts w:ascii="Arial" w:eastAsia="Times New Roman" w:hAnsi="Arial" w:cs="Arial"/>
          <w:b/>
          <w:sz w:val="24"/>
          <w:szCs w:val="24"/>
          <w:lang w:eastAsia="es-MX"/>
        </w:rPr>
      </w:pPr>
      <w:r w:rsidRPr="00E243C9">
        <w:rPr>
          <w:rFonts w:ascii="Arial" w:eastAsia="Times New Roman" w:hAnsi="Arial" w:cs="Arial"/>
          <w:b/>
          <w:sz w:val="24"/>
          <w:szCs w:val="24"/>
          <w:lang w:eastAsia="es-MX"/>
        </w:rPr>
        <w:t xml:space="preserve">DEL GRUPO PARLAMENTARIO “MIGUEL RAMOS ARIZPE”, </w:t>
      </w:r>
    </w:p>
    <w:p w14:paraId="7F2F6531" w14:textId="77777777" w:rsidR="00D21270" w:rsidRPr="00E243C9" w:rsidRDefault="00D21270" w:rsidP="00D21270">
      <w:pPr>
        <w:tabs>
          <w:tab w:val="left" w:pos="5056"/>
        </w:tabs>
        <w:spacing w:after="0" w:line="240" w:lineRule="auto"/>
        <w:jc w:val="center"/>
        <w:rPr>
          <w:rFonts w:ascii="Arial" w:eastAsia="Times New Roman" w:hAnsi="Arial" w:cs="Arial"/>
          <w:b/>
          <w:sz w:val="24"/>
          <w:szCs w:val="24"/>
          <w:lang w:eastAsia="es-MX"/>
        </w:rPr>
      </w:pPr>
      <w:r w:rsidRPr="00E243C9">
        <w:rPr>
          <w:rFonts w:ascii="Arial" w:eastAsia="Times New Roman" w:hAnsi="Arial" w:cs="Arial"/>
          <w:b/>
          <w:sz w:val="24"/>
          <w:szCs w:val="24"/>
          <w:lang w:eastAsia="es-MX"/>
        </w:rPr>
        <w:t>DEL PARTIDO REVOLUCIONARIO INSTITUCIONAL</w:t>
      </w:r>
    </w:p>
    <w:p w14:paraId="07BD8B64" w14:textId="3DEBCB29" w:rsidR="00D21270" w:rsidRDefault="00D21270" w:rsidP="00D21270">
      <w:pPr>
        <w:spacing w:after="0" w:line="240" w:lineRule="auto"/>
        <w:jc w:val="center"/>
        <w:rPr>
          <w:rFonts w:ascii="Arial" w:hAnsi="Arial" w:cs="Arial"/>
          <w:b/>
          <w:sz w:val="24"/>
          <w:szCs w:val="24"/>
        </w:rPr>
      </w:pPr>
    </w:p>
    <w:p w14:paraId="19DDABE7" w14:textId="4EF089D1" w:rsidR="00E243C9" w:rsidRDefault="00E243C9" w:rsidP="00D21270">
      <w:pPr>
        <w:spacing w:after="0" w:line="240" w:lineRule="auto"/>
        <w:jc w:val="center"/>
        <w:rPr>
          <w:rFonts w:ascii="Arial" w:hAnsi="Arial" w:cs="Arial"/>
          <w:b/>
          <w:sz w:val="24"/>
          <w:szCs w:val="24"/>
        </w:rPr>
      </w:pPr>
    </w:p>
    <w:p w14:paraId="7CE40764" w14:textId="796C845B" w:rsidR="00E243C9" w:rsidRDefault="00E243C9" w:rsidP="00D21270">
      <w:pPr>
        <w:spacing w:after="0" w:line="240" w:lineRule="auto"/>
        <w:jc w:val="center"/>
        <w:rPr>
          <w:rFonts w:ascii="Arial" w:hAnsi="Arial" w:cs="Arial"/>
          <w:b/>
          <w:sz w:val="24"/>
          <w:szCs w:val="24"/>
        </w:rPr>
      </w:pPr>
    </w:p>
    <w:p w14:paraId="531EA2CD" w14:textId="77777777" w:rsidR="00E243C9" w:rsidRPr="00E243C9" w:rsidRDefault="00E243C9" w:rsidP="00D21270">
      <w:pPr>
        <w:spacing w:after="0" w:line="240" w:lineRule="auto"/>
        <w:jc w:val="center"/>
        <w:rPr>
          <w:rFonts w:ascii="Arial" w:hAnsi="Arial" w:cs="Arial"/>
          <w:b/>
          <w:sz w:val="24"/>
          <w:szCs w:val="24"/>
        </w:rPr>
      </w:pPr>
    </w:p>
    <w:p w14:paraId="14BD55C3" w14:textId="6DEBBE69" w:rsidR="00041F19" w:rsidRPr="00E243C9" w:rsidRDefault="00041F19" w:rsidP="00D21270">
      <w:pPr>
        <w:spacing w:after="0" w:line="240" w:lineRule="auto"/>
        <w:jc w:val="center"/>
        <w:rPr>
          <w:rFonts w:ascii="Arial" w:eastAsia="Calibri" w:hAnsi="Arial" w:cs="Arial"/>
          <w:b/>
          <w:sz w:val="24"/>
          <w:szCs w:val="24"/>
        </w:rPr>
      </w:pPr>
      <w:r w:rsidRPr="00E243C9">
        <w:rPr>
          <w:rFonts w:ascii="Arial" w:eastAsia="Calibri" w:hAnsi="Arial" w:cs="Arial"/>
          <w:b/>
          <w:sz w:val="24"/>
          <w:szCs w:val="24"/>
        </w:rPr>
        <w:t>CONJUNTAMENTE CON LAS DEMAS DIPUTADAS Y LOS DIPUTADOS INTEGRANTES DELGRUPO PARLAMENTARIO “MIGUEL RAMOS AR</w:t>
      </w:r>
      <w:r w:rsidR="00DF2ADA" w:rsidRPr="00E243C9">
        <w:rPr>
          <w:rFonts w:ascii="Arial" w:eastAsia="Calibri" w:hAnsi="Arial" w:cs="Arial"/>
          <w:b/>
          <w:sz w:val="24"/>
          <w:szCs w:val="24"/>
        </w:rPr>
        <w:t>I</w:t>
      </w:r>
      <w:r w:rsidRPr="00E243C9">
        <w:rPr>
          <w:rFonts w:ascii="Arial" w:eastAsia="Calibri" w:hAnsi="Arial" w:cs="Arial"/>
          <w:b/>
          <w:sz w:val="24"/>
          <w:szCs w:val="24"/>
        </w:rPr>
        <w:t>ZPE”,</w:t>
      </w:r>
      <w:r w:rsidR="00DF2ADA" w:rsidRPr="00E243C9">
        <w:rPr>
          <w:rFonts w:ascii="Arial" w:eastAsia="Calibri" w:hAnsi="Arial" w:cs="Arial"/>
          <w:b/>
          <w:sz w:val="24"/>
          <w:szCs w:val="24"/>
        </w:rPr>
        <w:t xml:space="preserve"> </w:t>
      </w:r>
      <w:r w:rsidRPr="00E243C9">
        <w:rPr>
          <w:rFonts w:ascii="Arial" w:eastAsia="Calibri" w:hAnsi="Arial" w:cs="Arial"/>
          <w:b/>
          <w:sz w:val="24"/>
          <w:szCs w:val="24"/>
        </w:rPr>
        <w:t>DEL PARTIDO REVOLUCIONARIO INSTITUCIONAL.</w:t>
      </w:r>
    </w:p>
    <w:p w14:paraId="3E8FDCC0" w14:textId="77777777" w:rsidR="00041F19" w:rsidRPr="00E243C9" w:rsidRDefault="00041F19" w:rsidP="00D21270">
      <w:pPr>
        <w:spacing w:after="0" w:line="240" w:lineRule="auto"/>
        <w:jc w:val="center"/>
        <w:rPr>
          <w:rFonts w:ascii="Arial" w:eastAsia="Calibri" w:hAnsi="Arial" w:cs="Arial"/>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565"/>
        <w:gridCol w:w="4276"/>
      </w:tblGrid>
      <w:tr w:rsidR="008E6F27" w:rsidRPr="00E243C9" w14:paraId="16AE2919" w14:textId="77777777" w:rsidTr="00F827ED">
        <w:trPr>
          <w:jc w:val="center"/>
        </w:trPr>
        <w:tc>
          <w:tcPr>
            <w:tcW w:w="4536" w:type="dxa"/>
          </w:tcPr>
          <w:p w14:paraId="74DD400E" w14:textId="77777777" w:rsidR="008E6F27" w:rsidRPr="00E243C9" w:rsidRDefault="008E6F27" w:rsidP="00D21270">
            <w:pPr>
              <w:tabs>
                <w:tab w:val="left" w:pos="5056"/>
              </w:tabs>
              <w:rPr>
                <w:rFonts w:ascii="Arial" w:hAnsi="Arial" w:cs="Arial"/>
                <w:b/>
                <w:sz w:val="18"/>
              </w:rPr>
            </w:pPr>
          </w:p>
          <w:p w14:paraId="66EF601B" w14:textId="77777777" w:rsidR="008E6F27" w:rsidRPr="00E243C9" w:rsidRDefault="008E6F27" w:rsidP="00D21270">
            <w:pPr>
              <w:tabs>
                <w:tab w:val="left" w:pos="5056"/>
              </w:tabs>
              <w:jc w:val="center"/>
              <w:rPr>
                <w:rFonts w:ascii="Arial" w:hAnsi="Arial" w:cs="Arial"/>
                <w:b/>
                <w:sz w:val="18"/>
              </w:rPr>
            </w:pPr>
          </w:p>
          <w:p w14:paraId="0846D1F1" w14:textId="77777777" w:rsidR="008E6F27" w:rsidRPr="00E243C9" w:rsidRDefault="008E6F27" w:rsidP="00D21270">
            <w:pPr>
              <w:rPr>
                <w:rFonts w:ascii="Arial" w:eastAsia="Calibri" w:hAnsi="Arial" w:cs="Arial"/>
                <w:b/>
                <w:sz w:val="18"/>
              </w:rPr>
            </w:pPr>
          </w:p>
        </w:tc>
        <w:tc>
          <w:tcPr>
            <w:tcW w:w="567" w:type="dxa"/>
          </w:tcPr>
          <w:p w14:paraId="1FF0ADC5" w14:textId="77777777" w:rsidR="008E6F27" w:rsidRPr="00E243C9" w:rsidRDefault="008E6F27" w:rsidP="00D21270">
            <w:pPr>
              <w:rPr>
                <w:rFonts w:ascii="Arial" w:eastAsia="Calibri" w:hAnsi="Arial" w:cs="Arial"/>
                <w:b/>
                <w:sz w:val="18"/>
              </w:rPr>
            </w:pPr>
          </w:p>
        </w:tc>
        <w:tc>
          <w:tcPr>
            <w:tcW w:w="4292" w:type="dxa"/>
          </w:tcPr>
          <w:p w14:paraId="6F472047" w14:textId="77777777" w:rsidR="008E6F27" w:rsidRPr="00E243C9" w:rsidRDefault="008E6F27" w:rsidP="00D21270">
            <w:pPr>
              <w:rPr>
                <w:rFonts w:ascii="Arial" w:eastAsia="Calibri" w:hAnsi="Arial" w:cs="Arial"/>
                <w:b/>
                <w:sz w:val="18"/>
              </w:rPr>
            </w:pPr>
          </w:p>
        </w:tc>
      </w:tr>
      <w:tr w:rsidR="008E6F27" w:rsidRPr="00E243C9" w14:paraId="5DC76569" w14:textId="77777777" w:rsidTr="00F827ED">
        <w:trPr>
          <w:jc w:val="center"/>
        </w:trPr>
        <w:tc>
          <w:tcPr>
            <w:tcW w:w="4536" w:type="dxa"/>
          </w:tcPr>
          <w:p w14:paraId="326B6DBD" w14:textId="77777777" w:rsidR="008E6F27" w:rsidRPr="00E243C9" w:rsidRDefault="008E6F27" w:rsidP="00D21270">
            <w:pPr>
              <w:rPr>
                <w:rFonts w:ascii="Arial" w:eastAsia="Calibri" w:hAnsi="Arial" w:cs="Arial"/>
                <w:b/>
                <w:sz w:val="18"/>
              </w:rPr>
            </w:pPr>
            <w:r w:rsidRPr="00E243C9">
              <w:rPr>
                <w:rFonts w:ascii="Arial" w:hAnsi="Arial" w:cs="Arial"/>
                <w:b/>
                <w:sz w:val="18"/>
              </w:rPr>
              <w:t xml:space="preserve">DIP. </w:t>
            </w:r>
            <w:r w:rsidRPr="00E243C9">
              <w:rPr>
                <w:rFonts w:ascii="Arial" w:hAnsi="Arial" w:cs="Arial"/>
                <w:b/>
                <w:snapToGrid w:val="0"/>
                <w:sz w:val="18"/>
              </w:rPr>
              <w:t>MARÍA EUGENIA GUADALUPE CALDERÓN AMEZCUA</w:t>
            </w:r>
          </w:p>
        </w:tc>
        <w:tc>
          <w:tcPr>
            <w:tcW w:w="567" w:type="dxa"/>
          </w:tcPr>
          <w:p w14:paraId="5E5DB457" w14:textId="77777777" w:rsidR="008E6F27" w:rsidRPr="00E243C9" w:rsidRDefault="008E6F27" w:rsidP="00D21270">
            <w:pPr>
              <w:rPr>
                <w:rFonts w:ascii="Arial" w:eastAsia="Calibri" w:hAnsi="Arial" w:cs="Arial"/>
                <w:b/>
                <w:sz w:val="18"/>
              </w:rPr>
            </w:pPr>
          </w:p>
        </w:tc>
        <w:tc>
          <w:tcPr>
            <w:tcW w:w="4292" w:type="dxa"/>
          </w:tcPr>
          <w:p w14:paraId="4BDC4EC9" w14:textId="77777777" w:rsidR="008E6F27" w:rsidRPr="00E243C9" w:rsidRDefault="008E6F27" w:rsidP="00D21270">
            <w:pPr>
              <w:rPr>
                <w:rFonts w:ascii="Arial" w:eastAsia="Calibri" w:hAnsi="Arial" w:cs="Arial"/>
                <w:b/>
                <w:sz w:val="18"/>
              </w:rPr>
            </w:pPr>
            <w:r w:rsidRPr="00E243C9">
              <w:rPr>
                <w:rFonts w:ascii="Arial" w:hAnsi="Arial" w:cs="Arial"/>
                <w:b/>
                <w:sz w:val="18"/>
              </w:rPr>
              <w:t>DIP. MARÍA ESPERANZA CHAPA GARCÍA</w:t>
            </w:r>
          </w:p>
        </w:tc>
      </w:tr>
      <w:tr w:rsidR="008E6F27" w:rsidRPr="00E243C9" w14:paraId="440E6A39" w14:textId="77777777" w:rsidTr="00F827ED">
        <w:trPr>
          <w:jc w:val="center"/>
        </w:trPr>
        <w:tc>
          <w:tcPr>
            <w:tcW w:w="4536" w:type="dxa"/>
          </w:tcPr>
          <w:p w14:paraId="458A58AB" w14:textId="77777777" w:rsidR="008E6F27" w:rsidRPr="00E243C9" w:rsidRDefault="008E6F27" w:rsidP="00D21270">
            <w:pPr>
              <w:tabs>
                <w:tab w:val="left" w:pos="5056"/>
              </w:tabs>
              <w:rPr>
                <w:rFonts w:ascii="Arial" w:hAnsi="Arial" w:cs="Arial"/>
                <w:b/>
                <w:sz w:val="18"/>
              </w:rPr>
            </w:pPr>
          </w:p>
          <w:p w14:paraId="677864B2" w14:textId="77777777" w:rsidR="008E6F27" w:rsidRPr="00E243C9" w:rsidRDefault="008E6F27" w:rsidP="00D21270">
            <w:pPr>
              <w:tabs>
                <w:tab w:val="left" w:pos="5056"/>
              </w:tabs>
              <w:rPr>
                <w:rFonts w:ascii="Arial" w:hAnsi="Arial" w:cs="Arial"/>
                <w:b/>
                <w:sz w:val="18"/>
              </w:rPr>
            </w:pPr>
          </w:p>
          <w:p w14:paraId="10BBF2EF" w14:textId="77777777" w:rsidR="008E6F27" w:rsidRPr="00E243C9" w:rsidRDefault="008E6F27" w:rsidP="00D21270">
            <w:pPr>
              <w:rPr>
                <w:rFonts w:ascii="Arial" w:eastAsia="Calibri" w:hAnsi="Arial" w:cs="Arial"/>
                <w:b/>
                <w:sz w:val="18"/>
              </w:rPr>
            </w:pPr>
          </w:p>
        </w:tc>
        <w:tc>
          <w:tcPr>
            <w:tcW w:w="567" w:type="dxa"/>
          </w:tcPr>
          <w:p w14:paraId="15636E61" w14:textId="77777777" w:rsidR="008E6F27" w:rsidRPr="00E243C9" w:rsidRDefault="008E6F27" w:rsidP="00D21270">
            <w:pPr>
              <w:rPr>
                <w:rFonts w:ascii="Arial" w:eastAsia="Calibri" w:hAnsi="Arial" w:cs="Arial"/>
                <w:b/>
                <w:sz w:val="18"/>
              </w:rPr>
            </w:pPr>
          </w:p>
        </w:tc>
        <w:tc>
          <w:tcPr>
            <w:tcW w:w="4292" w:type="dxa"/>
          </w:tcPr>
          <w:p w14:paraId="228E3184" w14:textId="77777777" w:rsidR="008E6F27" w:rsidRPr="00E243C9" w:rsidRDefault="008E6F27" w:rsidP="00D21270">
            <w:pPr>
              <w:rPr>
                <w:rFonts w:ascii="Arial" w:eastAsia="Calibri" w:hAnsi="Arial" w:cs="Arial"/>
                <w:b/>
                <w:sz w:val="18"/>
              </w:rPr>
            </w:pPr>
          </w:p>
        </w:tc>
      </w:tr>
      <w:tr w:rsidR="008E6F27" w:rsidRPr="00E243C9" w14:paraId="313D1DEC" w14:textId="77777777" w:rsidTr="00F827ED">
        <w:trPr>
          <w:jc w:val="center"/>
        </w:trPr>
        <w:tc>
          <w:tcPr>
            <w:tcW w:w="4536" w:type="dxa"/>
          </w:tcPr>
          <w:p w14:paraId="780DDB4E" w14:textId="77777777" w:rsidR="008E6F27" w:rsidRPr="00E243C9" w:rsidRDefault="008E6F27" w:rsidP="00D21270">
            <w:pPr>
              <w:rPr>
                <w:rFonts w:ascii="Arial" w:eastAsia="Calibri" w:hAnsi="Arial" w:cs="Arial"/>
                <w:b/>
                <w:sz w:val="18"/>
              </w:rPr>
            </w:pPr>
            <w:r w:rsidRPr="00E243C9">
              <w:rPr>
                <w:rFonts w:ascii="Arial" w:hAnsi="Arial" w:cs="Arial"/>
                <w:b/>
                <w:sz w:val="18"/>
              </w:rPr>
              <w:t xml:space="preserve">DIP. </w:t>
            </w:r>
            <w:r w:rsidRPr="00E243C9">
              <w:rPr>
                <w:rFonts w:ascii="Arial" w:hAnsi="Arial" w:cs="Arial"/>
                <w:b/>
                <w:snapToGrid w:val="0"/>
                <w:sz w:val="18"/>
              </w:rPr>
              <w:t>JESÚS MARÍA MONTEMAYOR GARZA</w:t>
            </w:r>
          </w:p>
        </w:tc>
        <w:tc>
          <w:tcPr>
            <w:tcW w:w="567" w:type="dxa"/>
          </w:tcPr>
          <w:p w14:paraId="46A32DEE" w14:textId="77777777" w:rsidR="008E6F27" w:rsidRPr="00E243C9" w:rsidRDefault="008E6F27" w:rsidP="00D21270">
            <w:pPr>
              <w:rPr>
                <w:rFonts w:ascii="Arial" w:eastAsia="Calibri" w:hAnsi="Arial" w:cs="Arial"/>
                <w:b/>
                <w:sz w:val="18"/>
              </w:rPr>
            </w:pPr>
          </w:p>
        </w:tc>
        <w:tc>
          <w:tcPr>
            <w:tcW w:w="4292" w:type="dxa"/>
          </w:tcPr>
          <w:p w14:paraId="7D25E131" w14:textId="77777777" w:rsidR="008E6F27" w:rsidRPr="00E243C9" w:rsidRDefault="008E6F27" w:rsidP="00D21270">
            <w:pPr>
              <w:rPr>
                <w:rFonts w:ascii="Arial" w:eastAsia="Calibri" w:hAnsi="Arial" w:cs="Arial"/>
                <w:b/>
                <w:sz w:val="18"/>
              </w:rPr>
            </w:pPr>
            <w:r w:rsidRPr="00E243C9">
              <w:rPr>
                <w:rFonts w:ascii="Arial" w:hAnsi="Arial" w:cs="Arial"/>
                <w:b/>
                <w:sz w:val="18"/>
              </w:rPr>
              <w:t>DIP. JORGE ANTONIO ABDALA SERNA</w:t>
            </w:r>
          </w:p>
        </w:tc>
      </w:tr>
      <w:tr w:rsidR="008E6F27" w:rsidRPr="00E243C9" w14:paraId="18D1BD8A" w14:textId="77777777" w:rsidTr="00F827ED">
        <w:trPr>
          <w:jc w:val="center"/>
        </w:trPr>
        <w:tc>
          <w:tcPr>
            <w:tcW w:w="4536" w:type="dxa"/>
          </w:tcPr>
          <w:p w14:paraId="10B1A9CC" w14:textId="77777777" w:rsidR="008E6F27" w:rsidRPr="00E243C9" w:rsidRDefault="008E6F27" w:rsidP="00D21270">
            <w:pPr>
              <w:tabs>
                <w:tab w:val="left" w:pos="5056"/>
              </w:tabs>
              <w:rPr>
                <w:rFonts w:ascii="Arial" w:hAnsi="Arial" w:cs="Arial"/>
                <w:b/>
                <w:sz w:val="18"/>
              </w:rPr>
            </w:pPr>
          </w:p>
          <w:p w14:paraId="0ACBC065" w14:textId="77777777" w:rsidR="008E6F27" w:rsidRPr="00E243C9" w:rsidRDefault="008E6F27" w:rsidP="00D21270">
            <w:pPr>
              <w:tabs>
                <w:tab w:val="left" w:pos="5056"/>
              </w:tabs>
              <w:rPr>
                <w:rFonts w:ascii="Arial" w:hAnsi="Arial" w:cs="Arial"/>
                <w:b/>
                <w:sz w:val="18"/>
              </w:rPr>
            </w:pPr>
          </w:p>
          <w:p w14:paraId="45A08888" w14:textId="77777777" w:rsidR="008E6F27" w:rsidRPr="00E243C9" w:rsidRDefault="008E6F27" w:rsidP="00D21270">
            <w:pPr>
              <w:rPr>
                <w:rFonts w:ascii="Arial" w:eastAsia="Calibri" w:hAnsi="Arial" w:cs="Arial"/>
                <w:b/>
                <w:sz w:val="18"/>
              </w:rPr>
            </w:pPr>
          </w:p>
        </w:tc>
        <w:tc>
          <w:tcPr>
            <w:tcW w:w="567" w:type="dxa"/>
          </w:tcPr>
          <w:p w14:paraId="3AA298D5" w14:textId="77777777" w:rsidR="008E6F27" w:rsidRPr="00E243C9" w:rsidRDefault="008E6F27" w:rsidP="00D21270">
            <w:pPr>
              <w:rPr>
                <w:rFonts w:ascii="Arial" w:eastAsia="Calibri" w:hAnsi="Arial" w:cs="Arial"/>
                <w:b/>
                <w:sz w:val="18"/>
              </w:rPr>
            </w:pPr>
          </w:p>
        </w:tc>
        <w:tc>
          <w:tcPr>
            <w:tcW w:w="4292" w:type="dxa"/>
          </w:tcPr>
          <w:p w14:paraId="0ACDEB8A" w14:textId="77777777" w:rsidR="008E6F27" w:rsidRPr="00E243C9" w:rsidRDefault="008E6F27" w:rsidP="00D21270">
            <w:pPr>
              <w:rPr>
                <w:rFonts w:ascii="Arial" w:eastAsia="Calibri" w:hAnsi="Arial" w:cs="Arial"/>
                <w:b/>
                <w:sz w:val="18"/>
              </w:rPr>
            </w:pPr>
          </w:p>
        </w:tc>
      </w:tr>
      <w:tr w:rsidR="008E6F27" w:rsidRPr="00E243C9" w14:paraId="39CED3EE" w14:textId="77777777" w:rsidTr="00F827ED">
        <w:trPr>
          <w:jc w:val="center"/>
        </w:trPr>
        <w:tc>
          <w:tcPr>
            <w:tcW w:w="4536" w:type="dxa"/>
          </w:tcPr>
          <w:p w14:paraId="416117A5" w14:textId="77777777" w:rsidR="008E6F27" w:rsidRPr="00E243C9" w:rsidRDefault="008E6F27" w:rsidP="00D21270">
            <w:pPr>
              <w:rPr>
                <w:rFonts w:ascii="Arial" w:eastAsia="Calibri" w:hAnsi="Arial" w:cs="Arial"/>
                <w:b/>
                <w:sz w:val="18"/>
              </w:rPr>
            </w:pPr>
            <w:r w:rsidRPr="00E243C9">
              <w:rPr>
                <w:rFonts w:ascii="Arial" w:hAnsi="Arial" w:cs="Arial"/>
                <w:b/>
                <w:sz w:val="18"/>
              </w:rPr>
              <w:t xml:space="preserve">DIP. </w:t>
            </w:r>
            <w:r w:rsidRPr="00E243C9">
              <w:rPr>
                <w:rFonts w:ascii="Arial" w:hAnsi="Arial" w:cs="Arial"/>
                <w:b/>
                <w:snapToGrid w:val="0"/>
                <w:sz w:val="18"/>
              </w:rPr>
              <w:t>MARÍA GUADALUPE OYERVIDES VALDÉZ</w:t>
            </w:r>
          </w:p>
        </w:tc>
        <w:tc>
          <w:tcPr>
            <w:tcW w:w="567" w:type="dxa"/>
          </w:tcPr>
          <w:p w14:paraId="44D4FDD7" w14:textId="77777777" w:rsidR="008E6F27" w:rsidRPr="00E243C9" w:rsidRDefault="008E6F27" w:rsidP="00D21270">
            <w:pPr>
              <w:rPr>
                <w:rFonts w:ascii="Arial" w:eastAsia="Calibri" w:hAnsi="Arial" w:cs="Arial"/>
                <w:b/>
                <w:sz w:val="18"/>
              </w:rPr>
            </w:pPr>
          </w:p>
        </w:tc>
        <w:tc>
          <w:tcPr>
            <w:tcW w:w="4292" w:type="dxa"/>
          </w:tcPr>
          <w:p w14:paraId="3A1B0656" w14:textId="77777777" w:rsidR="008E6F27" w:rsidRPr="00E243C9" w:rsidRDefault="008E6F27" w:rsidP="00D21270">
            <w:pPr>
              <w:rPr>
                <w:rFonts w:ascii="Arial" w:eastAsia="Calibri" w:hAnsi="Arial" w:cs="Arial"/>
                <w:b/>
                <w:sz w:val="18"/>
              </w:rPr>
            </w:pPr>
            <w:r w:rsidRPr="00E243C9">
              <w:rPr>
                <w:rFonts w:ascii="Arial" w:hAnsi="Arial" w:cs="Arial"/>
                <w:b/>
                <w:sz w:val="18"/>
              </w:rPr>
              <w:t>DIP.  RICARDO LÓPEZ CAMPOS</w:t>
            </w:r>
          </w:p>
        </w:tc>
      </w:tr>
      <w:tr w:rsidR="008E6F27" w:rsidRPr="00E243C9" w14:paraId="3DE61DA5" w14:textId="77777777" w:rsidTr="00F827ED">
        <w:trPr>
          <w:jc w:val="center"/>
        </w:trPr>
        <w:tc>
          <w:tcPr>
            <w:tcW w:w="4536" w:type="dxa"/>
          </w:tcPr>
          <w:p w14:paraId="4EA51E43" w14:textId="77777777" w:rsidR="008E6F27" w:rsidRPr="00E243C9" w:rsidRDefault="008E6F27" w:rsidP="00D21270">
            <w:pPr>
              <w:tabs>
                <w:tab w:val="left" w:pos="4678"/>
              </w:tabs>
              <w:rPr>
                <w:rFonts w:ascii="Arial" w:hAnsi="Arial" w:cs="Arial"/>
                <w:b/>
                <w:sz w:val="18"/>
              </w:rPr>
            </w:pPr>
          </w:p>
          <w:p w14:paraId="2F86D126" w14:textId="77777777" w:rsidR="008E6F27" w:rsidRPr="00E243C9" w:rsidRDefault="008E6F27" w:rsidP="00D21270">
            <w:pPr>
              <w:tabs>
                <w:tab w:val="left" w:pos="4678"/>
              </w:tabs>
              <w:rPr>
                <w:rFonts w:ascii="Arial" w:hAnsi="Arial" w:cs="Arial"/>
                <w:b/>
                <w:sz w:val="18"/>
              </w:rPr>
            </w:pPr>
          </w:p>
          <w:p w14:paraId="62126C5B" w14:textId="77777777" w:rsidR="008E6F27" w:rsidRPr="00E243C9" w:rsidRDefault="008E6F27" w:rsidP="00D21270">
            <w:pPr>
              <w:rPr>
                <w:rFonts w:ascii="Arial" w:eastAsia="Calibri" w:hAnsi="Arial" w:cs="Arial"/>
                <w:b/>
                <w:sz w:val="18"/>
              </w:rPr>
            </w:pPr>
          </w:p>
        </w:tc>
        <w:tc>
          <w:tcPr>
            <w:tcW w:w="567" w:type="dxa"/>
          </w:tcPr>
          <w:p w14:paraId="77D3B8D2" w14:textId="77777777" w:rsidR="008E6F27" w:rsidRPr="00E243C9" w:rsidRDefault="008E6F27" w:rsidP="00D21270">
            <w:pPr>
              <w:rPr>
                <w:rFonts w:ascii="Arial" w:eastAsia="Calibri" w:hAnsi="Arial" w:cs="Arial"/>
                <w:b/>
                <w:sz w:val="18"/>
              </w:rPr>
            </w:pPr>
          </w:p>
        </w:tc>
        <w:tc>
          <w:tcPr>
            <w:tcW w:w="4292" w:type="dxa"/>
          </w:tcPr>
          <w:p w14:paraId="1066415C" w14:textId="77777777" w:rsidR="008E6F27" w:rsidRPr="00E243C9" w:rsidRDefault="008E6F27" w:rsidP="00D21270">
            <w:pPr>
              <w:rPr>
                <w:rFonts w:ascii="Arial" w:eastAsia="Calibri" w:hAnsi="Arial" w:cs="Arial"/>
                <w:b/>
                <w:sz w:val="18"/>
              </w:rPr>
            </w:pPr>
          </w:p>
        </w:tc>
      </w:tr>
      <w:tr w:rsidR="008E6F27" w:rsidRPr="00E243C9" w14:paraId="48C50DEC" w14:textId="77777777" w:rsidTr="00F827ED">
        <w:trPr>
          <w:jc w:val="center"/>
        </w:trPr>
        <w:tc>
          <w:tcPr>
            <w:tcW w:w="4536" w:type="dxa"/>
          </w:tcPr>
          <w:p w14:paraId="400C17C3" w14:textId="77777777" w:rsidR="008E6F27" w:rsidRPr="00E243C9" w:rsidRDefault="008E6F27" w:rsidP="00D21270">
            <w:pPr>
              <w:rPr>
                <w:rFonts w:ascii="Arial" w:eastAsia="Calibri" w:hAnsi="Arial" w:cs="Arial"/>
                <w:b/>
                <w:sz w:val="18"/>
              </w:rPr>
            </w:pPr>
            <w:r w:rsidRPr="00E243C9">
              <w:rPr>
                <w:rFonts w:ascii="Arial" w:hAnsi="Arial" w:cs="Arial"/>
                <w:b/>
                <w:sz w:val="18"/>
              </w:rPr>
              <w:t xml:space="preserve">DIP. </w:t>
            </w:r>
            <w:r w:rsidRPr="00E243C9">
              <w:rPr>
                <w:rFonts w:ascii="Arial" w:hAnsi="Arial" w:cs="Arial"/>
                <w:b/>
                <w:snapToGrid w:val="0"/>
                <w:sz w:val="18"/>
              </w:rPr>
              <w:t>RAÚL ONOFRE CONTRERAS</w:t>
            </w:r>
          </w:p>
        </w:tc>
        <w:tc>
          <w:tcPr>
            <w:tcW w:w="567" w:type="dxa"/>
          </w:tcPr>
          <w:p w14:paraId="2AF85EFF" w14:textId="77777777" w:rsidR="008E6F27" w:rsidRPr="00E243C9" w:rsidRDefault="008E6F27" w:rsidP="00D21270">
            <w:pPr>
              <w:rPr>
                <w:rFonts w:ascii="Arial" w:eastAsia="Calibri" w:hAnsi="Arial" w:cs="Arial"/>
                <w:b/>
                <w:sz w:val="18"/>
              </w:rPr>
            </w:pPr>
          </w:p>
        </w:tc>
        <w:tc>
          <w:tcPr>
            <w:tcW w:w="4292" w:type="dxa"/>
          </w:tcPr>
          <w:p w14:paraId="1561173C" w14:textId="77777777" w:rsidR="008E6F27" w:rsidRPr="00E243C9" w:rsidRDefault="008E6F27" w:rsidP="00D21270">
            <w:pPr>
              <w:rPr>
                <w:rFonts w:ascii="Arial" w:eastAsia="Calibri" w:hAnsi="Arial" w:cs="Arial"/>
                <w:b/>
                <w:sz w:val="18"/>
              </w:rPr>
            </w:pPr>
            <w:r w:rsidRPr="00E243C9">
              <w:rPr>
                <w:rFonts w:ascii="Arial" w:hAnsi="Arial" w:cs="Arial"/>
                <w:b/>
                <w:sz w:val="18"/>
              </w:rPr>
              <w:t>DIP. OLIVIA MARTÍNEZ LEYVA</w:t>
            </w:r>
          </w:p>
        </w:tc>
      </w:tr>
      <w:tr w:rsidR="008E6F27" w:rsidRPr="00E243C9" w14:paraId="79BD7242" w14:textId="77777777" w:rsidTr="00F827ED">
        <w:trPr>
          <w:jc w:val="center"/>
        </w:trPr>
        <w:tc>
          <w:tcPr>
            <w:tcW w:w="4536" w:type="dxa"/>
          </w:tcPr>
          <w:p w14:paraId="4AB3E842" w14:textId="77777777" w:rsidR="008E6F27" w:rsidRPr="00E243C9" w:rsidRDefault="008E6F27" w:rsidP="00D21270">
            <w:pPr>
              <w:tabs>
                <w:tab w:val="left" w:pos="4678"/>
              </w:tabs>
              <w:rPr>
                <w:rFonts w:ascii="Arial" w:hAnsi="Arial" w:cs="Arial"/>
                <w:b/>
                <w:sz w:val="18"/>
              </w:rPr>
            </w:pPr>
          </w:p>
          <w:p w14:paraId="72E1F76D" w14:textId="77777777" w:rsidR="008E6F27" w:rsidRPr="00E243C9" w:rsidRDefault="008E6F27" w:rsidP="00D21270">
            <w:pPr>
              <w:tabs>
                <w:tab w:val="left" w:pos="4678"/>
              </w:tabs>
              <w:rPr>
                <w:rFonts w:ascii="Arial" w:hAnsi="Arial" w:cs="Arial"/>
                <w:b/>
                <w:sz w:val="18"/>
              </w:rPr>
            </w:pPr>
          </w:p>
          <w:p w14:paraId="61DE0D6D" w14:textId="77777777" w:rsidR="008E6F27" w:rsidRPr="00E243C9" w:rsidRDefault="008E6F27" w:rsidP="00D21270">
            <w:pPr>
              <w:rPr>
                <w:rFonts w:ascii="Arial" w:hAnsi="Arial" w:cs="Arial"/>
                <w:b/>
                <w:sz w:val="18"/>
              </w:rPr>
            </w:pPr>
          </w:p>
        </w:tc>
        <w:tc>
          <w:tcPr>
            <w:tcW w:w="567" w:type="dxa"/>
          </w:tcPr>
          <w:p w14:paraId="1EB6001E" w14:textId="77777777" w:rsidR="008E6F27" w:rsidRPr="00E243C9" w:rsidRDefault="008E6F27" w:rsidP="00D21270">
            <w:pPr>
              <w:rPr>
                <w:rFonts w:ascii="Arial" w:eastAsia="Calibri" w:hAnsi="Arial" w:cs="Arial"/>
                <w:b/>
                <w:sz w:val="18"/>
              </w:rPr>
            </w:pPr>
          </w:p>
        </w:tc>
        <w:tc>
          <w:tcPr>
            <w:tcW w:w="4292" w:type="dxa"/>
          </w:tcPr>
          <w:p w14:paraId="472F397E" w14:textId="77777777" w:rsidR="008E6F27" w:rsidRPr="00E243C9" w:rsidRDefault="008E6F27" w:rsidP="00D21270">
            <w:pPr>
              <w:rPr>
                <w:rFonts w:ascii="Arial" w:hAnsi="Arial" w:cs="Arial"/>
                <w:b/>
                <w:sz w:val="18"/>
              </w:rPr>
            </w:pPr>
          </w:p>
        </w:tc>
      </w:tr>
      <w:tr w:rsidR="008E6F27" w:rsidRPr="00E243C9" w14:paraId="6841CBDC" w14:textId="77777777" w:rsidTr="00F827ED">
        <w:trPr>
          <w:jc w:val="center"/>
        </w:trPr>
        <w:tc>
          <w:tcPr>
            <w:tcW w:w="4536" w:type="dxa"/>
          </w:tcPr>
          <w:p w14:paraId="73D545DC" w14:textId="77777777" w:rsidR="008E6F27" w:rsidRPr="00E243C9" w:rsidRDefault="008E6F27" w:rsidP="00D21270">
            <w:pPr>
              <w:tabs>
                <w:tab w:val="left" w:pos="4678"/>
              </w:tabs>
              <w:rPr>
                <w:rFonts w:ascii="Arial" w:hAnsi="Arial" w:cs="Arial"/>
                <w:b/>
                <w:sz w:val="18"/>
              </w:rPr>
            </w:pPr>
            <w:r w:rsidRPr="00E243C9">
              <w:rPr>
                <w:rFonts w:ascii="Arial" w:hAnsi="Arial" w:cs="Arial"/>
                <w:b/>
                <w:sz w:val="18"/>
              </w:rPr>
              <w:t xml:space="preserve">DIP. </w:t>
            </w:r>
            <w:r w:rsidRPr="00E243C9">
              <w:rPr>
                <w:rFonts w:ascii="Arial" w:hAnsi="Arial" w:cs="Arial"/>
                <w:b/>
                <w:snapToGrid w:val="0"/>
                <w:sz w:val="18"/>
              </w:rPr>
              <w:t>EDUARDO OLMOS CASTRO</w:t>
            </w:r>
          </w:p>
        </w:tc>
        <w:tc>
          <w:tcPr>
            <w:tcW w:w="567" w:type="dxa"/>
          </w:tcPr>
          <w:p w14:paraId="57E5FABD" w14:textId="77777777" w:rsidR="008E6F27" w:rsidRPr="00E243C9" w:rsidRDefault="008E6F27" w:rsidP="00D21270">
            <w:pPr>
              <w:rPr>
                <w:rFonts w:ascii="Arial" w:eastAsia="Calibri" w:hAnsi="Arial" w:cs="Arial"/>
                <w:b/>
                <w:sz w:val="18"/>
              </w:rPr>
            </w:pPr>
          </w:p>
        </w:tc>
        <w:tc>
          <w:tcPr>
            <w:tcW w:w="4292" w:type="dxa"/>
          </w:tcPr>
          <w:p w14:paraId="2CD0FB34" w14:textId="77777777" w:rsidR="008E6F27" w:rsidRPr="00E243C9" w:rsidRDefault="008E6F27" w:rsidP="00D21270">
            <w:pPr>
              <w:rPr>
                <w:rFonts w:ascii="Arial" w:hAnsi="Arial" w:cs="Arial"/>
                <w:b/>
                <w:sz w:val="18"/>
              </w:rPr>
            </w:pPr>
            <w:r w:rsidRPr="00E243C9">
              <w:rPr>
                <w:rFonts w:ascii="Arial" w:hAnsi="Arial" w:cs="Arial"/>
                <w:b/>
                <w:sz w:val="18"/>
              </w:rPr>
              <w:t xml:space="preserve">DIP. </w:t>
            </w:r>
            <w:r w:rsidRPr="00E243C9">
              <w:rPr>
                <w:rFonts w:ascii="Arial" w:hAnsi="Arial" w:cs="Arial"/>
                <w:b/>
                <w:snapToGrid w:val="0"/>
                <w:sz w:val="18"/>
              </w:rPr>
              <w:t>MARIO CEPEDA RAMÍREZ</w:t>
            </w:r>
          </w:p>
        </w:tc>
      </w:tr>
      <w:tr w:rsidR="008E6F27" w:rsidRPr="00E243C9" w14:paraId="5EECD54A" w14:textId="77777777" w:rsidTr="00F827ED">
        <w:trPr>
          <w:jc w:val="center"/>
        </w:trPr>
        <w:tc>
          <w:tcPr>
            <w:tcW w:w="4536" w:type="dxa"/>
          </w:tcPr>
          <w:p w14:paraId="3F36AC2F" w14:textId="77777777" w:rsidR="008E6F27" w:rsidRPr="00E243C9" w:rsidRDefault="008E6F27" w:rsidP="00D21270">
            <w:pPr>
              <w:tabs>
                <w:tab w:val="left" w:pos="4678"/>
              </w:tabs>
              <w:rPr>
                <w:rFonts w:ascii="Arial" w:hAnsi="Arial" w:cs="Arial"/>
                <w:b/>
                <w:sz w:val="18"/>
              </w:rPr>
            </w:pPr>
          </w:p>
          <w:p w14:paraId="2F786B2E" w14:textId="77777777" w:rsidR="008E6F27" w:rsidRPr="00E243C9" w:rsidRDefault="008E6F27" w:rsidP="00D21270">
            <w:pPr>
              <w:tabs>
                <w:tab w:val="left" w:pos="4678"/>
              </w:tabs>
              <w:rPr>
                <w:rFonts w:ascii="Arial" w:hAnsi="Arial" w:cs="Arial"/>
                <w:b/>
                <w:sz w:val="18"/>
              </w:rPr>
            </w:pPr>
          </w:p>
          <w:p w14:paraId="39B490F6" w14:textId="77777777" w:rsidR="008E6F27" w:rsidRPr="00E243C9" w:rsidRDefault="008E6F27" w:rsidP="00D21270">
            <w:pPr>
              <w:tabs>
                <w:tab w:val="left" w:pos="4678"/>
              </w:tabs>
              <w:rPr>
                <w:rFonts w:ascii="Arial" w:hAnsi="Arial" w:cs="Arial"/>
                <w:b/>
                <w:sz w:val="18"/>
              </w:rPr>
            </w:pPr>
          </w:p>
        </w:tc>
        <w:tc>
          <w:tcPr>
            <w:tcW w:w="567" w:type="dxa"/>
          </w:tcPr>
          <w:p w14:paraId="5F2A119F" w14:textId="77777777" w:rsidR="008E6F27" w:rsidRPr="00E243C9" w:rsidRDefault="008E6F27" w:rsidP="00D21270">
            <w:pPr>
              <w:rPr>
                <w:rFonts w:ascii="Arial" w:eastAsia="Calibri" w:hAnsi="Arial" w:cs="Arial"/>
                <w:b/>
                <w:sz w:val="18"/>
              </w:rPr>
            </w:pPr>
          </w:p>
        </w:tc>
        <w:tc>
          <w:tcPr>
            <w:tcW w:w="4292" w:type="dxa"/>
          </w:tcPr>
          <w:p w14:paraId="6BF2DBF2" w14:textId="77777777" w:rsidR="008E6F27" w:rsidRPr="00E243C9" w:rsidRDefault="008E6F27" w:rsidP="00D21270">
            <w:pPr>
              <w:rPr>
                <w:rFonts w:ascii="Arial" w:hAnsi="Arial" w:cs="Arial"/>
                <w:b/>
                <w:sz w:val="18"/>
              </w:rPr>
            </w:pPr>
          </w:p>
        </w:tc>
      </w:tr>
      <w:tr w:rsidR="008E6F27" w:rsidRPr="00E243C9" w14:paraId="6B9621E3" w14:textId="77777777" w:rsidTr="00F827ED">
        <w:trPr>
          <w:jc w:val="center"/>
        </w:trPr>
        <w:tc>
          <w:tcPr>
            <w:tcW w:w="4536" w:type="dxa"/>
          </w:tcPr>
          <w:p w14:paraId="3EBF53D2" w14:textId="77777777" w:rsidR="008E6F27" w:rsidRPr="00E243C9" w:rsidRDefault="008E6F27" w:rsidP="00D21270">
            <w:pPr>
              <w:tabs>
                <w:tab w:val="left" w:pos="4678"/>
              </w:tabs>
              <w:rPr>
                <w:rFonts w:ascii="Arial" w:hAnsi="Arial" w:cs="Arial"/>
                <w:b/>
                <w:sz w:val="18"/>
              </w:rPr>
            </w:pPr>
            <w:r w:rsidRPr="00E243C9">
              <w:rPr>
                <w:rFonts w:ascii="Arial" w:hAnsi="Arial" w:cs="Arial"/>
                <w:b/>
                <w:sz w:val="18"/>
              </w:rPr>
              <w:t xml:space="preserve">DIP. </w:t>
            </w:r>
            <w:r w:rsidRPr="00E243C9">
              <w:rPr>
                <w:rFonts w:ascii="Arial" w:hAnsi="Arial" w:cs="Arial"/>
                <w:b/>
                <w:snapToGrid w:val="0"/>
                <w:sz w:val="18"/>
              </w:rPr>
              <w:t>HECTOR HUGO DÁVILA PRADO</w:t>
            </w:r>
          </w:p>
        </w:tc>
        <w:tc>
          <w:tcPr>
            <w:tcW w:w="567" w:type="dxa"/>
          </w:tcPr>
          <w:p w14:paraId="4CFF7442" w14:textId="77777777" w:rsidR="008E6F27" w:rsidRPr="00E243C9" w:rsidRDefault="008E6F27" w:rsidP="00D21270">
            <w:pPr>
              <w:rPr>
                <w:rFonts w:ascii="Arial" w:eastAsia="Calibri" w:hAnsi="Arial" w:cs="Arial"/>
                <w:b/>
                <w:sz w:val="18"/>
              </w:rPr>
            </w:pPr>
          </w:p>
        </w:tc>
        <w:tc>
          <w:tcPr>
            <w:tcW w:w="4292" w:type="dxa"/>
          </w:tcPr>
          <w:p w14:paraId="7F1BE110" w14:textId="77777777" w:rsidR="008E6F27" w:rsidRPr="00E243C9" w:rsidRDefault="008E6F27" w:rsidP="00D21270">
            <w:pPr>
              <w:rPr>
                <w:rFonts w:ascii="Arial" w:hAnsi="Arial" w:cs="Arial"/>
                <w:b/>
                <w:sz w:val="18"/>
              </w:rPr>
            </w:pPr>
            <w:r w:rsidRPr="00E243C9">
              <w:rPr>
                <w:rFonts w:ascii="Arial" w:hAnsi="Arial" w:cs="Arial"/>
                <w:b/>
                <w:sz w:val="18"/>
              </w:rPr>
              <w:t>DIP. EDNA ILEANA DÁVALOS ELIZONDO</w:t>
            </w:r>
          </w:p>
        </w:tc>
      </w:tr>
      <w:tr w:rsidR="008E6F27" w:rsidRPr="00E243C9" w14:paraId="5EB998E4" w14:textId="77777777" w:rsidTr="00F827ED">
        <w:trPr>
          <w:jc w:val="center"/>
        </w:trPr>
        <w:tc>
          <w:tcPr>
            <w:tcW w:w="4536" w:type="dxa"/>
          </w:tcPr>
          <w:p w14:paraId="799F0410" w14:textId="77777777" w:rsidR="008E6F27" w:rsidRPr="00E243C9" w:rsidRDefault="008E6F27" w:rsidP="00D21270">
            <w:pPr>
              <w:tabs>
                <w:tab w:val="left" w:pos="4678"/>
              </w:tabs>
              <w:rPr>
                <w:rFonts w:ascii="Arial" w:hAnsi="Arial" w:cs="Arial"/>
                <w:b/>
                <w:sz w:val="18"/>
              </w:rPr>
            </w:pPr>
          </w:p>
          <w:p w14:paraId="646BCABA" w14:textId="77777777" w:rsidR="008E6F27" w:rsidRPr="00E243C9" w:rsidRDefault="008E6F27" w:rsidP="00D21270">
            <w:pPr>
              <w:tabs>
                <w:tab w:val="left" w:pos="4678"/>
              </w:tabs>
              <w:rPr>
                <w:rFonts w:ascii="Arial" w:hAnsi="Arial" w:cs="Arial"/>
                <w:b/>
                <w:sz w:val="18"/>
              </w:rPr>
            </w:pPr>
          </w:p>
          <w:p w14:paraId="164D3796" w14:textId="77777777" w:rsidR="008E6F27" w:rsidRPr="00E243C9" w:rsidRDefault="008E6F27" w:rsidP="00D21270">
            <w:pPr>
              <w:tabs>
                <w:tab w:val="left" w:pos="4678"/>
              </w:tabs>
              <w:rPr>
                <w:rFonts w:ascii="Arial" w:hAnsi="Arial" w:cs="Arial"/>
                <w:b/>
                <w:sz w:val="18"/>
              </w:rPr>
            </w:pPr>
          </w:p>
        </w:tc>
        <w:tc>
          <w:tcPr>
            <w:tcW w:w="567" w:type="dxa"/>
          </w:tcPr>
          <w:p w14:paraId="2B5A2C31" w14:textId="77777777" w:rsidR="008E6F27" w:rsidRPr="00E243C9" w:rsidRDefault="008E6F27" w:rsidP="00D21270">
            <w:pPr>
              <w:rPr>
                <w:rFonts w:ascii="Arial" w:eastAsia="Calibri" w:hAnsi="Arial" w:cs="Arial"/>
                <w:b/>
                <w:sz w:val="18"/>
              </w:rPr>
            </w:pPr>
          </w:p>
        </w:tc>
        <w:tc>
          <w:tcPr>
            <w:tcW w:w="4292" w:type="dxa"/>
          </w:tcPr>
          <w:p w14:paraId="3D5E1E34" w14:textId="77777777" w:rsidR="008E6F27" w:rsidRPr="00E243C9" w:rsidRDefault="008E6F27" w:rsidP="00D21270">
            <w:pPr>
              <w:rPr>
                <w:rFonts w:ascii="Arial" w:hAnsi="Arial" w:cs="Arial"/>
                <w:b/>
                <w:sz w:val="18"/>
              </w:rPr>
            </w:pPr>
          </w:p>
        </w:tc>
      </w:tr>
      <w:tr w:rsidR="008E6F27" w:rsidRPr="00E243C9" w14:paraId="3E3ECF1B" w14:textId="77777777" w:rsidTr="00F827ED">
        <w:trPr>
          <w:jc w:val="center"/>
        </w:trPr>
        <w:tc>
          <w:tcPr>
            <w:tcW w:w="4536" w:type="dxa"/>
          </w:tcPr>
          <w:p w14:paraId="112B412B" w14:textId="77777777" w:rsidR="008E6F27" w:rsidRPr="00E243C9" w:rsidRDefault="008E6F27" w:rsidP="00D21270">
            <w:pPr>
              <w:tabs>
                <w:tab w:val="left" w:pos="4678"/>
              </w:tabs>
              <w:rPr>
                <w:rFonts w:ascii="Arial" w:hAnsi="Arial" w:cs="Arial"/>
                <w:b/>
                <w:sz w:val="18"/>
              </w:rPr>
            </w:pPr>
            <w:r w:rsidRPr="00E243C9">
              <w:rPr>
                <w:rFonts w:ascii="Arial" w:hAnsi="Arial" w:cs="Arial"/>
                <w:b/>
                <w:sz w:val="18"/>
              </w:rPr>
              <w:t xml:space="preserve">DIP. </w:t>
            </w:r>
            <w:r w:rsidRPr="00E243C9">
              <w:rPr>
                <w:rFonts w:ascii="Arial" w:hAnsi="Arial" w:cs="Arial"/>
                <w:b/>
                <w:snapToGrid w:val="0"/>
                <w:sz w:val="18"/>
              </w:rPr>
              <w:t>LUZ ELENA GUADALUPE MORALES NÚÑEZ</w:t>
            </w:r>
          </w:p>
        </w:tc>
        <w:tc>
          <w:tcPr>
            <w:tcW w:w="567" w:type="dxa"/>
          </w:tcPr>
          <w:p w14:paraId="436FB609" w14:textId="77777777" w:rsidR="008E6F27" w:rsidRPr="00E243C9" w:rsidRDefault="008E6F27" w:rsidP="00D21270">
            <w:pPr>
              <w:rPr>
                <w:rFonts w:ascii="Arial" w:eastAsia="Calibri" w:hAnsi="Arial" w:cs="Arial"/>
                <w:b/>
                <w:sz w:val="18"/>
              </w:rPr>
            </w:pPr>
          </w:p>
        </w:tc>
        <w:tc>
          <w:tcPr>
            <w:tcW w:w="4292" w:type="dxa"/>
          </w:tcPr>
          <w:p w14:paraId="2FA73F94" w14:textId="77777777" w:rsidR="008E6F27" w:rsidRPr="00E243C9" w:rsidRDefault="008E6F27" w:rsidP="00D21270">
            <w:pPr>
              <w:rPr>
                <w:rFonts w:ascii="Arial" w:hAnsi="Arial" w:cs="Arial"/>
                <w:b/>
                <w:sz w:val="18"/>
              </w:rPr>
            </w:pPr>
            <w:r w:rsidRPr="00E243C9">
              <w:rPr>
                <w:rFonts w:ascii="Arial" w:hAnsi="Arial" w:cs="Arial"/>
                <w:b/>
                <w:sz w:val="18"/>
              </w:rPr>
              <w:t xml:space="preserve">DIP. </w:t>
            </w:r>
            <w:r w:rsidRPr="00E243C9">
              <w:rPr>
                <w:rFonts w:ascii="Arial" w:hAnsi="Arial" w:cs="Arial"/>
                <w:b/>
                <w:snapToGrid w:val="0"/>
                <w:sz w:val="18"/>
              </w:rPr>
              <w:t>MARÍA BARBARA CEPEDA BOHERINGER</w:t>
            </w:r>
          </w:p>
        </w:tc>
      </w:tr>
      <w:tr w:rsidR="008E6F27" w:rsidRPr="00E243C9" w14:paraId="37A50FD6" w14:textId="77777777" w:rsidTr="00F827ED">
        <w:trPr>
          <w:jc w:val="center"/>
        </w:trPr>
        <w:tc>
          <w:tcPr>
            <w:tcW w:w="9395" w:type="dxa"/>
            <w:gridSpan w:val="3"/>
          </w:tcPr>
          <w:p w14:paraId="0A9C1D72" w14:textId="77777777" w:rsidR="008E6F27" w:rsidRPr="00E243C9" w:rsidRDefault="008E6F27" w:rsidP="00D21270">
            <w:pPr>
              <w:pStyle w:val="Sinespaciado"/>
              <w:rPr>
                <w:rFonts w:ascii="Arial" w:hAnsi="Arial" w:cs="Arial"/>
                <w:sz w:val="18"/>
                <w:lang w:val="es-MX"/>
              </w:rPr>
            </w:pPr>
          </w:p>
          <w:p w14:paraId="6A6173D1" w14:textId="77777777" w:rsidR="008E6F27" w:rsidRPr="00E243C9" w:rsidRDefault="008E6F27" w:rsidP="00D21270">
            <w:pPr>
              <w:rPr>
                <w:rFonts w:ascii="Arial" w:hAnsi="Arial" w:cs="Arial"/>
                <w:b/>
                <w:sz w:val="18"/>
              </w:rPr>
            </w:pPr>
          </w:p>
        </w:tc>
      </w:tr>
      <w:tr w:rsidR="008E6F27" w:rsidRPr="00E243C9" w14:paraId="64865A57" w14:textId="77777777" w:rsidTr="00F827ED">
        <w:trPr>
          <w:jc w:val="center"/>
        </w:trPr>
        <w:tc>
          <w:tcPr>
            <w:tcW w:w="9395" w:type="dxa"/>
            <w:gridSpan w:val="3"/>
          </w:tcPr>
          <w:p w14:paraId="525D68B2" w14:textId="77777777" w:rsidR="008E6F27" w:rsidRPr="00E243C9" w:rsidRDefault="008E6F27" w:rsidP="00D21270">
            <w:pPr>
              <w:jc w:val="center"/>
              <w:rPr>
                <w:rFonts w:ascii="Arial" w:hAnsi="Arial" w:cs="Arial"/>
                <w:b/>
                <w:sz w:val="18"/>
              </w:rPr>
            </w:pPr>
            <w:r w:rsidRPr="00E243C9">
              <w:rPr>
                <w:rFonts w:ascii="Arial" w:hAnsi="Arial" w:cs="Arial"/>
                <w:b/>
                <w:sz w:val="18"/>
              </w:rPr>
              <w:t>DIP. ÁLVARO MOREIRA VALDÉS</w:t>
            </w:r>
          </w:p>
        </w:tc>
      </w:tr>
    </w:tbl>
    <w:p w14:paraId="100673EA" w14:textId="77777777" w:rsidR="008E6F27" w:rsidRPr="00D21270" w:rsidRDefault="008E6F27" w:rsidP="00D21270">
      <w:pPr>
        <w:spacing w:after="0" w:line="240" w:lineRule="auto"/>
        <w:jc w:val="both"/>
        <w:rPr>
          <w:rFonts w:ascii="Arial" w:hAnsi="Arial" w:cs="Arial"/>
          <w:sz w:val="14"/>
          <w:szCs w:val="28"/>
        </w:rPr>
      </w:pPr>
    </w:p>
    <w:p w14:paraId="2F26B4B5" w14:textId="77777777" w:rsidR="00E243C9" w:rsidRDefault="00E243C9" w:rsidP="00D21270">
      <w:pPr>
        <w:spacing w:after="0" w:line="240" w:lineRule="auto"/>
        <w:jc w:val="both"/>
        <w:rPr>
          <w:rFonts w:ascii="Arial" w:hAnsi="Arial" w:cs="Arial"/>
          <w:sz w:val="14"/>
          <w:szCs w:val="28"/>
        </w:rPr>
      </w:pPr>
    </w:p>
    <w:p w14:paraId="667BD85A" w14:textId="77777777" w:rsidR="00E243C9" w:rsidRDefault="00E243C9" w:rsidP="00D21270">
      <w:pPr>
        <w:spacing w:after="0" w:line="240" w:lineRule="auto"/>
        <w:jc w:val="both"/>
        <w:rPr>
          <w:rFonts w:ascii="Arial" w:hAnsi="Arial" w:cs="Arial"/>
          <w:sz w:val="14"/>
          <w:szCs w:val="28"/>
        </w:rPr>
      </w:pPr>
    </w:p>
    <w:p w14:paraId="6EE345D8" w14:textId="3831B865" w:rsidR="008E6F27" w:rsidRDefault="008E6F27" w:rsidP="00D21270">
      <w:pPr>
        <w:spacing w:after="0" w:line="240" w:lineRule="auto"/>
        <w:jc w:val="both"/>
        <w:rPr>
          <w:rFonts w:ascii="Arial" w:hAnsi="Arial" w:cs="Arial"/>
          <w:sz w:val="14"/>
          <w:szCs w:val="28"/>
        </w:rPr>
      </w:pPr>
      <w:r w:rsidRPr="00D21270">
        <w:rPr>
          <w:rFonts w:ascii="Arial" w:hAnsi="Arial" w:cs="Arial"/>
          <w:sz w:val="14"/>
          <w:szCs w:val="28"/>
        </w:rPr>
        <w:t>ESTA HOJA DE FIRMAS CORRESPONDE A LA INICIATIVA CON PROYECTO DE DECRETO POR LA QUE SE ADICIONAN Y REFORMAN DIVERSAS DISPOSICIONES A LA LEY DE ACCESO A LAS MUJERES A UNA VIDA LIBRE DE VIOLENCIA PARA EL ESTADO DE COAHUILA DE ZARAGOZA, QUE PRESENTA LA DIPUTADA MARTHA LOERA ARÁMBULA, CONJUNTAMENTE CON LAS DEMÁS DIPUTADAS Y DIPUTADOS DEL GRUPO PARLAMENTARIO “MIGUEL RAMOS ARIZPE” DEL PARTIDO REVOLUCIONARIO INSTITUCIONAL, EN MATERIA DE PROTECCIÓN DE LOS DERECHOS DE LAS MUJERES CON DISPACIDAD.</w:t>
      </w:r>
    </w:p>
    <w:p w14:paraId="0364789C" w14:textId="29FE332C" w:rsidR="00D21270" w:rsidRDefault="00D21270" w:rsidP="00D21270">
      <w:pPr>
        <w:spacing w:after="0" w:line="240" w:lineRule="auto"/>
        <w:jc w:val="both"/>
        <w:rPr>
          <w:rFonts w:ascii="Arial" w:hAnsi="Arial" w:cs="Arial"/>
          <w:sz w:val="14"/>
          <w:szCs w:val="28"/>
        </w:rPr>
      </w:pPr>
    </w:p>
    <w:p w14:paraId="17FDF6E1" w14:textId="77777777" w:rsidR="00D21270" w:rsidRPr="00D21270" w:rsidRDefault="00D21270" w:rsidP="00D21270">
      <w:pPr>
        <w:spacing w:after="0" w:line="240" w:lineRule="auto"/>
        <w:jc w:val="both"/>
        <w:rPr>
          <w:rFonts w:ascii="Arial" w:hAnsi="Arial" w:cs="Arial"/>
          <w:sz w:val="14"/>
          <w:szCs w:val="28"/>
        </w:rPr>
      </w:pPr>
    </w:p>
    <w:sectPr w:rsidR="00D21270" w:rsidRPr="00D21270"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5218" w14:textId="77777777" w:rsidR="00090CDC" w:rsidRDefault="00090CDC" w:rsidP="00F97D17">
      <w:pPr>
        <w:spacing w:after="0" w:line="240" w:lineRule="auto"/>
      </w:pPr>
      <w:r>
        <w:separator/>
      </w:r>
    </w:p>
  </w:endnote>
  <w:endnote w:type="continuationSeparator" w:id="0">
    <w:p w14:paraId="3AE10DB1" w14:textId="77777777" w:rsidR="00090CDC" w:rsidRDefault="00090CDC"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14:paraId="05FC8B3B" w14:textId="53939F2D" w:rsidR="00DE4EF2" w:rsidRDefault="00DE4EF2">
        <w:pPr>
          <w:pStyle w:val="Piedepgina"/>
          <w:jc w:val="center"/>
        </w:pPr>
        <w:r>
          <w:fldChar w:fldCharType="begin"/>
        </w:r>
        <w:r>
          <w:instrText>PAGE   \* MERGEFORMAT</w:instrText>
        </w:r>
        <w:r>
          <w:fldChar w:fldCharType="separate"/>
        </w:r>
        <w:r w:rsidR="0018565D" w:rsidRPr="0018565D">
          <w:rPr>
            <w:noProof/>
            <w:lang w:val="es-ES"/>
          </w:rPr>
          <w:t>1</w:t>
        </w:r>
        <w:r>
          <w:fldChar w:fldCharType="end"/>
        </w:r>
      </w:p>
    </w:sdtContent>
  </w:sdt>
  <w:p w14:paraId="44761D17" w14:textId="77777777" w:rsidR="00DE4EF2" w:rsidRDefault="00DE4E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7039F" w14:textId="77777777" w:rsidR="00090CDC" w:rsidRDefault="00090CDC" w:rsidP="00F97D17">
      <w:pPr>
        <w:spacing w:after="0" w:line="240" w:lineRule="auto"/>
      </w:pPr>
      <w:r>
        <w:separator/>
      </w:r>
    </w:p>
  </w:footnote>
  <w:footnote w:type="continuationSeparator" w:id="0">
    <w:p w14:paraId="725D2845" w14:textId="77777777" w:rsidR="00090CDC" w:rsidRDefault="00090CDC" w:rsidP="00F97D17">
      <w:pPr>
        <w:spacing w:after="0" w:line="240" w:lineRule="auto"/>
      </w:pPr>
      <w:r>
        <w:continuationSeparator/>
      </w:r>
    </w:p>
  </w:footnote>
  <w:footnote w:id="1">
    <w:p w14:paraId="3D007DEE" w14:textId="77777777" w:rsidR="009F2FA8" w:rsidRPr="00E9508F" w:rsidRDefault="009F2FA8" w:rsidP="009F2FA8">
      <w:pPr>
        <w:pStyle w:val="Textonotapie"/>
        <w:jc w:val="both"/>
        <w:rPr>
          <w:rFonts w:ascii="Arial" w:hAnsi="Arial" w:cs="Arial"/>
          <w:sz w:val="14"/>
          <w:szCs w:val="16"/>
        </w:rPr>
      </w:pPr>
      <w:r w:rsidRPr="00E9508F">
        <w:rPr>
          <w:rStyle w:val="Refdenotaalpie"/>
          <w:rFonts w:ascii="Arial" w:hAnsi="Arial" w:cs="Arial"/>
          <w:sz w:val="14"/>
          <w:szCs w:val="16"/>
        </w:rPr>
        <w:footnoteRef/>
      </w:r>
      <w:r w:rsidRPr="00E9508F">
        <w:rPr>
          <w:rFonts w:ascii="Arial" w:hAnsi="Arial" w:cs="Arial"/>
          <w:sz w:val="14"/>
          <w:szCs w:val="16"/>
        </w:rPr>
        <w:t xml:space="preserve"> INEGI (2019). ESTADÍSTICAS A PROPÓSITO DEL DÍA INTERNACIONAL DE LAS PERSONAS CON</w:t>
      </w:r>
    </w:p>
    <w:p w14:paraId="56EBDDDD" w14:textId="32C4FA9F" w:rsidR="009F2FA8" w:rsidRPr="00E9508F" w:rsidRDefault="009F2FA8" w:rsidP="009F2FA8">
      <w:pPr>
        <w:pStyle w:val="Textonotapie"/>
        <w:jc w:val="both"/>
        <w:rPr>
          <w:rFonts w:ascii="Arial" w:hAnsi="Arial" w:cs="Arial"/>
          <w:sz w:val="14"/>
          <w:szCs w:val="16"/>
        </w:rPr>
      </w:pPr>
      <w:r w:rsidRPr="00E9508F">
        <w:rPr>
          <w:rFonts w:ascii="Arial" w:hAnsi="Arial" w:cs="Arial"/>
          <w:sz w:val="14"/>
          <w:szCs w:val="16"/>
        </w:rPr>
        <w:t xml:space="preserve">DISCAPACIDAD (3 DE DICIEMBRE). Comuncado de Prensa  638/19, disponible en: </w:t>
      </w:r>
      <w:hyperlink r:id="rId1" w:history="1">
        <w:r w:rsidR="00681041" w:rsidRPr="00E9508F">
          <w:rPr>
            <w:rStyle w:val="Hipervnculo"/>
            <w:rFonts w:ascii="Arial" w:hAnsi="Arial" w:cs="Arial"/>
            <w:sz w:val="14"/>
            <w:szCs w:val="16"/>
          </w:rPr>
          <w:t>https://www.inegi.org.mx/contenidos/saladeprensa/aproposito/2019/Discapacidad2019_Nal.pdf</w:t>
        </w:r>
      </w:hyperlink>
      <w:r w:rsidR="00681041" w:rsidRPr="00E9508F">
        <w:rPr>
          <w:rFonts w:ascii="Arial" w:hAnsi="Arial" w:cs="Arial"/>
          <w:sz w:val="14"/>
          <w:szCs w:val="16"/>
        </w:rPr>
        <w:t xml:space="preserve"> </w:t>
      </w:r>
    </w:p>
  </w:footnote>
  <w:footnote w:id="2">
    <w:p w14:paraId="024FBA0F" w14:textId="3A83395D" w:rsidR="004647C9" w:rsidRPr="00E9508F" w:rsidRDefault="004647C9" w:rsidP="004647C9">
      <w:pPr>
        <w:pStyle w:val="Textonotapie"/>
        <w:rPr>
          <w:rFonts w:ascii="Arial" w:hAnsi="Arial" w:cs="Arial"/>
          <w:sz w:val="14"/>
          <w:szCs w:val="16"/>
        </w:rPr>
      </w:pPr>
      <w:r w:rsidRPr="00E9508F">
        <w:rPr>
          <w:rStyle w:val="Refdenotaalpie"/>
          <w:rFonts w:ascii="Arial" w:hAnsi="Arial" w:cs="Arial"/>
          <w:sz w:val="14"/>
          <w:szCs w:val="16"/>
        </w:rPr>
        <w:footnoteRef/>
      </w:r>
      <w:r w:rsidRPr="00E9508F">
        <w:rPr>
          <w:rFonts w:ascii="Arial" w:hAnsi="Arial" w:cs="Arial"/>
          <w:sz w:val="14"/>
          <w:szCs w:val="16"/>
        </w:rPr>
        <w:t xml:space="preserve"> Human Rights Watch (2020). Es mejor hacerte invisible: Violencia familiar contra personas con discapacidad en México. Disponible en: https://www.hrw.org/sites/default/files/media_2020/06/mexico0620sp_web_0.pdf</w:t>
      </w:r>
    </w:p>
  </w:footnote>
  <w:footnote w:id="3">
    <w:p w14:paraId="31AB4F49" w14:textId="77777777" w:rsidR="009F2FA8" w:rsidRPr="00E9508F" w:rsidRDefault="009F2FA8">
      <w:pPr>
        <w:pStyle w:val="Textonotapie"/>
        <w:rPr>
          <w:rFonts w:ascii="Arial" w:hAnsi="Arial" w:cs="Arial"/>
          <w:sz w:val="14"/>
          <w:szCs w:val="16"/>
        </w:rPr>
      </w:pPr>
      <w:r w:rsidRPr="00E9508F">
        <w:rPr>
          <w:rStyle w:val="Refdenotaalpie"/>
          <w:rFonts w:ascii="Arial" w:hAnsi="Arial" w:cs="Arial"/>
          <w:sz w:val="14"/>
          <w:szCs w:val="16"/>
        </w:rPr>
        <w:footnoteRef/>
      </w:r>
      <w:r w:rsidRPr="00E9508F">
        <w:rPr>
          <w:rFonts w:ascii="Arial" w:hAnsi="Arial" w:cs="Arial"/>
          <w:sz w:val="14"/>
          <w:szCs w:val="16"/>
        </w:rPr>
        <w:t xml:space="preserve"> Naciones Unidas. (2015). Algunos datos sobre las personas con discapacidad, disponible en: https://www.un.org/development/desa/disabilities-es/algunos-datos-sobre-las-personas-con-discapacidad.html</w:t>
      </w:r>
    </w:p>
  </w:footnote>
  <w:footnote w:id="4">
    <w:p w14:paraId="140D81DB" w14:textId="77777777" w:rsidR="009F2FA8" w:rsidRPr="00E9508F" w:rsidRDefault="009F2FA8">
      <w:pPr>
        <w:pStyle w:val="Textonotapie"/>
        <w:rPr>
          <w:rFonts w:ascii="Arial" w:hAnsi="Arial" w:cs="Arial"/>
          <w:sz w:val="14"/>
          <w:szCs w:val="16"/>
        </w:rPr>
      </w:pPr>
      <w:r w:rsidRPr="00E9508F">
        <w:rPr>
          <w:rStyle w:val="Refdenotaalpie"/>
          <w:rFonts w:ascii="Arial" w:hAnsi="Arial" w:cs="Arial"/>
          <w:sz w:val="14"/>
          <w:szCs w:val="16"/>
        </w:rPr>
        <w:footnoteRef/>
      </w:r>
      <w:r w:rsidRPr="00E9508F">
        <w:rPr>
          <w:rFonts w:ascii="Arial" w:hAnsi="Arial" w:cs="Arial"/>
          <w:sz w:val="14"/>
          <w:szCs w:val="16"/>
        </w:rPr>
        <w:t xml:space="preserve"> Comité sobre los Derechos de las Personas con Discapacidad (2014). Observaciones finales sobre el informe inicial de México, disponible en: </w:t>
      </w:r>
      <w:hyperlink r:id="rId2" w:history="1">
        <w:r w:rsidRPr="00E9508F">
          <w:rPr>
            <w:rStyle w:val="Hipervnculo"/>
            <w:rFonts w:ascii="Arial" w:hAnsi="Arial" w:cs="Arial"/>
            <w:sz w:val="14"/>
            <w:szCs w:val="16"/>
          </w:rPr>
          <w:t>https://tbinternet.ohchr.org/_layouts/15/treatybodyexternal/Download.aspx?symbolno=CRPD/C/MEX/CO/1&amp;Lang=En</w:t>
        </w:r>
      </w:hyperlink>
    </w:p>
    <w:p w14:paraId="653B7C55" w14:textId="77777777" w:rsidR="009F2FA8" w:rsidRPr="00E9508F" w:rsidRDefault="009F2FA8">
      <w:pPr>
        <w:pStyle w:val="Textonotapie"/>
        <w:rPr>
          <w:rFonts w:ascii="Arial" w:hAnsi="Arial" w:cs="Arial"/>
          <w:sz w:val="14"/>
          <w:szCs w:val="16"/>
        </w:rPr>
      </w:pPr>
    </w:p>
  </w:footnote>
  <w:footnote w:id="5">
    <w:p w14:paraId="361DB78D" w14:textId="62C648BB" w:rsidR="009F2FA8" w:rsidRPr="00E9508F" w:rsidRDefault="009F2FA8">
      <w:pPr>
        <w:pStyle w:val="Textonotapie"/>
        <w:rPr>
          <w:rFonts w:ascii="Arial" w:hAnsi="Arial" w:cs="Arial"/>
          <w:sz w:val="14"/>
          <w:szCs w:val="16"/>
        </w:rPr>
      </w:pPr>
      <w:r w:rsidRPr="00E9508F">
        <w:rPr>
          <w:rStyle w:val="Refdenotaalpie"/>
          <w:rFonts w:ascii="Arial" w:hAnsi="Arial" w:cs="Arial"/>
          <w:sz w:val="14"/>
          <w:szCs w:val="16"/>
        </w:rPr>
        <w:footnoteRef/>
      </w:r>
      <w:r w:rsidRPr="00E9508F">
        <w:rPr>
          <w:rFonts w:ascii="Arial" w:hAnsi="Arial" w:cs="Arial"/>
          <w:sz w:val="14"/>
          <w:szCs w:val="16"/>
          <w:lang w:val="en-US"/>
        </w:rPr>
        <w:t xml:space="preserve"> Tesis: I.9o.P.1 CS (10a.) </w:t>
      </w:r>
      <w:r w:rsidRPr="00E9508F">
        <w:rPr>
          <w:rFonts w:ascii="Arial" w:hAnsi="Arial" w:cs="Arial"/>
          <w:sz w:val="14"/>
          <w:szCs w:val="16"/>
        </w:rPr>
        <w:t xml:space="preserve">MODELO SOCIAL DE DISCAPACIDAD. OBLIGACIÓN DEL ESTADO MEXICANO EN SU ADOPCIÓN NORMATIVA. Disponible en: </w:t>
      </w:r>
      <w:hyperlink r:id="rId3" w:history="1">
        <w:r w:rsidR="00681041" w:rsidRPr="00E9508F">
          <w:rPr>
            <w:rStyle w:val="Hipervnculo"/>
            <w:rFonts w:ascii="Arial" w:hAnsi="Arial" w:cs="Arial"/>
            <w:sz w:val="14"/>
            <w:szCs w:val="16"/>
          </w:rPr>
          <w:t>https://sjf2.scjn.gob.mx/detalle/tesis/2022368</w:t>
        </w:r>
      </w:hyperlink>
      <w:r w:rsidR="00681041" w:rsidRPr="00E9508F">
        <w:rPr>
          <w:rFonts w:ascii="Arial" w:hAnsi="Arial" w:cs="Arial"/>
          <w:sz w:val="14"/>
          <w:szCs w:val="16"/>
        </w:rPr>
        <w:t xml:space="preserve"> </w:t>
      </w:r>
    </w:p>
  </w:footnote>
  <w:footnote w:id="6">
    <w:p w14:paraId="2D175A91" w14:textId="77777777" w:rsidR="007E4E11" w:rsidRPr="00E9508F" w:rsidRDefault="007E4E11">
      <w:pPr>
        <w:pStyle w:val="Textonotapie"/>
        <w:rPr>
          <w:rFonts w:ascii="Arial" w:hAnsi="Arial" w:cs="Arial"/>
          <w:sz w:val="14"/>
          <w:szCs w:val="16"/>
        </w:rPr>
      </w:pPr>
      <w:r w:rsidRPr="00E9508F">
        <w:rPr>
          <w:rStyle w:val="Refdenotaalpie"/>
          <w:rFonts w:ascii="Arial" w:hAnsi="Arial" w:cs="Arial"/>
          <w:sz w:val="14"/>
          <w:szCs w:val="16"/>
        </w:rPr>
        <w:footnoteRef/>
      </w:r>
      <w:r w:rsidRPr="00E9508F">
        <w:rPr>
          <w:rFonts w:ascii="Arial" w:hAnsi="Arial" w:cs="Arial"/>
          <w:sz w:val="14"/>
          <w:szCs w:val="16"/>
        </w:rPr>
        <w:t xml:space="preserve"> Ídem </w:t>
      </w:r>
    </w:p>
  </w:footnote>
  <w:footnote w:id="7">
    <w:p w14:paraId="73FA24F2" w14:textId="77777777" w:rsidR="007E4E11" w:rsidRPr="00E9508F" w:rsidRDefault="007E4E11">
      <w:pPr>
        <w:pStyle w:val="Textonotapie"/>
        <w:rPr>
          <w:rFonts w:ascii="Arial" w:hAnsi="Arial" w:cs="Arial"/>
          <w:sz w:val="14"/>
          <w:szCs w:val="16"/>
        </w:rPr>
      </w:pPr>
      <w:r w:rsidRPr="00E9508F">
        <w:rPr>
          <w:rStyle w:val="Refdenotaalpie"/>
          <w:rFonts w:ascii="Arial" w:hAnsi="Arial" w:cs="Arial"/>
          <w:sz w:val="14"/>
          <w:szCs w:val="16"/>
        </w:rPr>
        <w:footnoteRef/>
      </w:r>
      <w:r w:rsidRPr="00E9508F">
        <w:rPr>
          <w:rFonts w:ascii="Arial" w:hAnsi="Arial" w:cs="Arial"/>
          <w:sz w:val="14"/>
          <w:szCs w:val="16"/>
        </w:rPr>
        <w:t xml:space="preserve"> Idem </w:t>
      </w:r>
    </w:p>
  </w:footnote>
  <w:footnote w:id="8">
    <w:p w14:paraId="5E684190" w14:textId="77777777" w:rsidR="00A01C80" w:rsidRPr="00E9508F" w:rsidRDefault="00A01C80">
      <w:pPr>
        <w:pStyle w:val="Textonotapie"/>
        <w:rPr>
          <w:rFonts w:ascii="Arial" w:hAnsi="Arial" w:cs="Arial"/>
          <w:sz w:val="14"/>
          <w:szCs w:val="16"/>
        </w:rPr>
      </w:pPr>
      <w:r w:rsidRPr="00E9508F">
        <w:rPr>
          <w:rStyle w:val="Refdenotaalpie"/>
          <w:rFonts w:ascii="Arial" w:hAnsi="Arial" w:cs="Arial"/>
          <w:sz w:val="14"/>
          <w:szCs w:val="16"/>
        </w:rPr>
        <w:footnoteRef/>
      </w:r>
      <w:r w:rsidRPr="00E9508F">
        <w:rPr>
          <w:rFonts w:ascii="Arial" w:hAnsi="Arial" w:cs="Arial"/>
          <w:sz w:val="14"/>
          <w:szCs w:val="16"/>
        </w:rPr>
        <w:t xml:space="preserve"> La propuesta en su totalidad puede ser consultada en: </w:t>
      </w:r>
      <w:hyperlink r:id="rId4" w:history="1">
        <w:r w:rsidRPr="00E9508F">
          <w:rPr>
            <w:rStyle w:val="Hipervnculo"/>
            <w:rFonts w:ascii="Arial" w:hAnsi="Arial" w:cs="Arial"/>
            <w:sz w:val="14"/>
            <w:szCs w:val="16"/>
          </w:rPr>
          <w:t>https://www.yotambien.mx/wp-content/uploads/2021/02/Documento-accesible-de-la-Propuesta-Mujeres-con-Discapacidad-por-la-Interseccionalidad-Accesible-por-Yo-Tambie%CC%81n..pdf</w:t>
        </w:r>
      </w:hyperlink>
    </w:p>
  </w:footnote>
  <w:footnote w:id="9">
    <w:p w14:paraId="60A80FA5" w14:textId="77777777" w:rsidR="00A01C80" w:rsidRPr="00E9508F" w:rsidRDefault="00A01C80" w:rsidP="00A01C80">
      <w:pPr>
        <w:pStyle w:val="Textonotapie"/>
        <w:rPr>
          <w:rFonts w:ascii="Arial" w:hAnsi="Arial" w:cs="Arial"/>
          <w:sz w:val="14"/>
          <w:szCs w:val="16"/>
        </w:rPr>
      </w:pPr>
      <w:r w:rsidRPr="00E9508F">
        <w:rPr>
          <w:rStyle w:val="Refdenotaalpie"/>
          <w:rFonts w:ascii="Arial" w:hAnsi="Arial" w:cs="Arial"/>
          <w:sz w:val="14"/>
          <w:szCs w:val="16"/>
        </w:rPr>
        <w:footnoteRef/>
      </w:r>
      <w:r w:rsidRPr="00E9508F">
        <w:rPr>
          <w:rFonts w:ascii="Arial" w:hAnsi="Arial" w:cs="Arial"/>
          <w:sz w:val="14"/>
          <w:szCs w:val="16"/>
        </w:rPr>
        <w:t xml:space="preserve"> Las organizaciones que impulsan estas recomendaciones son Human Rights Watch; el Centro Interdisciplinario de Derechos, Infancia y Parentalidad; Documenta; Mexicanas con Discapacidad; Instituto Mexicano de Sexualidad en la Discapacidad; Fundación para la Inclusión y Desarrollo de Personas con Discapacidad, A.C. y Yo También A.C.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669"/>
      <w:gridCol w:w="9388"/>
    </w:tblGrid>
    <w:tr w:rsidR="00041F19" w:rsidRPr="00041F19" w14:paraId="7F705ADA" w14:textId="77777777" w:rsidTr="00BB77A1">
      <w:trPr>
        <w:jc w:val="center"/>
      </w:trPr>
      <w:tc>
        <w:tcPr>
          <w:tcW w:w="1541" w:type="dxa"/>
        </w:tcPr>
        <w:p w14:paraId="7FF45F7C"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r w:rsidRPr="00041F19">
            <w:rPr>
              <w:rFonts w:ascii="Times New Roman" w:eastAsia="Times New Roman" w:hAnsi="Times New Roman" w:cs="Arial"/>
              <w:bCs/>
              <w:smallCaps/>
              <w:noProof/>
              <w:spacing w:val="20"/>
              <w:sz w:val="32"/>
              <w:szCs w:val="32"/>
              <w:lang w:eastAsia="es-MX"/>
            </w:rPr>
            <w:drawing>
              <wp:anchor distT="0" distB="0" distL="114300" distR="114300" simplePos="0" relativeHeight="251657216" behindDoc="0" locked="0" layoutInCell="1" allowOverlap="1" wp14:anchorId="4794A910" wp14:editId="2D269A76">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0164D"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p>
        <w:p w14:paraId="6764645B" w14:textId="77777777" w:rsidR="00041F19" w:rsidRPr="00041F19" w:rsidRDefault="00041F19" w:rsidP="00041F19">
          <w:pPr>
            <w:spacing w:after="0" w:line="240" w:lineRule="auto"/>
            <w:jc w:val="center"/>
            <w:rPr>
              <w:rFonts w:ascii="Arial" w:eastAsia="Times New Roman" w:hAnsi="Arial" w:cs="Times New Roman"/>
              <w:b/>
              <w:bCs/>
              <w:sz w:val="12"/>
              <w:szCs w:val="20"/>
              <w:lang w:eastAsia="es-ES"/>
            </w:rPr>
          </w:pPr>
        </w:p>
      </w:tc>
      <w:tc>
        <w:tcPr>
          <w:tcW w:w="8665" w:type="dxa"/>
        </w:tcPr>
        <w:p w14:paraId="116AF5D7" w14:textId="77777777" w:rsidR="00041F19" w:rsidRPr="00041F19" w:rsidRDefault="00041F19" w:rsidP="00041F19">
          <w:pPr>
            <w:spacing w:after="0" w:line="240" w:lineRule="auto"/>
            <w:jc w:val="center"/>
            <w:rPr>
              <w:rFonts w:ascii="Arial" w:eastAsia="Times New Roman" w:hAnsi="Arial" w:cs="Times New Roman"/>
              <w:b/>
              <w:bCs/>
              <w:sz w:val="20"/>
              <w:szCs w:val="20"/>
              <w:lang w:eastAsia="es-ES"/>
            </w:rPr>
          </w:pPr>
        </w:p>
        <w:p w14:paraId="4F65F978" w14:textId="7492F84C" w:rsidR="00041F19" w:rsidRPr="00041F19" w:rsidRDefault="008A637C" w:rsidP="008A637C">
          <w:pPr>
            <w:tabs>
              <w:tab w:val="center" w:pos="4252"/>
              <w:tab w:val="right" w:pos="8504"/>
            </w:tabs>
            <w:spacing w:after="0" w:line="240" w:lineRule="auto"/>
            <w:ind w:left="-1777"/>
            <w:jc w:val="center"/>
            <w:rPr>
              <w:rFonts w:ascii="Times New Roman" w:eastAsia="Times New Roman" w:hAnsi="Times New Roman" w:cs="Times New Roman"/>
              <w:smallCaps/>
              <w:spacing w:val="20"/>
              <w:sz w:val="32"/>
              <w:szCs w:val="32"/>
              <w:lang w:eastAsia="es-ES"/>
            </w:rPr>
          </w:pPr>
          <w:r>
            <w:rPr>
              <w:smallCaps/>
              <w:noProof/>
              <w:spacing w:val="20"/>
              <w:sz w:val="32"/>
              <w:szCs w:val="32"/>
              <w:lang w:eastAsia="es-MX"/>
            </w:rPr>
            <w:drawing>
              <wp:anchor distT="0" distB="0" distL="114300" distR="114300" simplePos="0" relativeHeight="251662336" behindDoc="0" locked="0" layoutInCell="1" allowOverlap="1" wp14:anchorId="4376D5FC" wp14:editId="12531E99">
                <wp:simplePos x="0" y="0"/>
                <wp:positionH relativeFrom="column">
                  <wp:posOffset>4824277</wp:posOffset>
                </wp:positionH>
                <wp:positionV relativeFrom="paragraph">
                  <wp:posOffset>59236</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r w:rsidR="00041F19" w:rsidRPr="00041F19">
            <w:rPr>
              <w:rFonts w:ascii="Times New Roman" w:eastAsia="Times New Roman" w:hAnsi="Times New Roman" w:cs="Times New Roman"/>
              <w:smallCaps/>
              <w:spacing w:val="20"/>
              <w:sz w:val="32"/>
              <w:szCs w:val="32"/>
              <w:lang w:eastAsia="es-ES"/>
            </w:rPr>
            <w:t xml:space="preserve">Estado Independiente, Libre y Soberano </w:t>
          </w:r>
        </w:p>
        <w:p w14:paraId="16204B8F" w14:textId="0F3AE8F2" w:rsidR="00041F19" w:rsidRPr="00041F19" w:rsidRDefault="00041F19" w:rsidP="008A637C">
          <w:pPr>
            <w:tabs>
              <w:tab w:val="center" w:pos="4252"/>
              <w:tab w:val="right" w:pos="8504"/>
            </w:tabs>
            <w:spacing w:after="0" w:line="240" w:lineRule="auto"/>
            <w:ind w:left="-1777"/>
            <w:jc w:val="center"/>
            <w:rPr>
              <w:rFonts w:ascii="Times New Roman" w:eastAsia="Times New Roman" w:hAnsi="Times New Roman" w:cs="Times New Roman"/>
              <w:smallCaps/>
              <w:spacing w:val="20"/>
              <w:sz w:val="32"/>
              <w:szCs w:val="32"/>
              <w:lang w:eastAsia="es-ES"/>
            </w:rPr>
          </w:pPr>
          <w:r w:rsidRPr="00041F19">
            <w:rPr>
              <w:rFonts w:ascii="Times New Roman" w:eastAsia="Times New Roman" w:hAnsi="Times New Roman" w:cs="Times New Roman"/>
              <w:smallCaps/>
              <w:spacing w:val="20"/>
              <w:sz w:val="32"/>
              <w:szCs w:val="32"/>
              <w:lang w:eastAsia="es-ES"/>
            </w:rPr>
            <w:t>de Coahuila de Zaragoza</w:t>
          </w:r>
        </w:p>
        <w:p w14:paraId="6FFF740E" w14:textId="56397038" w:rsidR="00041F19" w:rsidRPr="00041F19" w:rsidRDefault="00041F19" w:rsidP="008A637C">
          <w:pPr>
            <w:tabs>
              <w:tab w:val="left" w:pos="4254"/>
            </w:tabs>
            <w:spacing w:after="0" w:line="240" w:lineRule="auto"/>
            <w:ind w:left="-1777"/>
            <w:rPr>
              <w:rFonts w:ascii="Times New Roman" w:eastAsia="Times New Roman" w:hAnsi="Times New Roman" w:cs="Times New Roman"/>
              <w:smallCaps/>
              <w:spacing w:val="20"/>
              <w:sz w:val="20"/>
              <w:szCs w:val="20"/>
              <w:lang w:eastAsia="es-ES"/>
            </w:rPr>
          </w:pPr>
          <w:r w:rsidRPr="00041F19">
            <w:rPr>
              <w:rFonts w:ascii="Times New Roman" w:eastAsia="Times New Roman" w:hAnsi="Times New Roman" w:cs="Times New Roman"/>
              <w:smallCaps/>
              <w:spacing w:val="20"/>
              <w:sz w:val="20"/>
              <w:szCs w:val="20"/>
              <w:lang w:eastAsia="es-ES"/>
            </w:rPr>
            <w:tab/>
          </w:r>
          <w:r w:rsidRPr="00041F19">
            <w:rPr>
              <w:rFonts w:ascii="Times New Roman" w:eastAsia="Times New Roman" w:hAnsi="Times New Roman" w:cs="Times New Roman"/>
              <w:smallCaps/>
              <w:spacing w:val="20"/>
              <w:sz w:val="20"/>
              <w:szCs w:val="20"/>
              <w:lang w:eastAsia="es-ES"/>
            </w:rPr>
            <w:tab/>
          </w:r>
          <w:r w:rsidRPr="00041F19">
            <w:rPr>
              <w:rFonts w:ascii="Times New Roman" w:eastAsia="Times New Roman" w:hAnsi="Times New Roman" w:cs="Times New Roman"/>
              <w:smallCaps/>
              <w:spacing w:val="20"/>
              <w:sz w:val="20"/>
              <w:szCs w:val="20"/>
              <w:lang w:eastAsia="es-ES"/>
            </w:rPr>
            <w:tab/>
          </w:r>
        </w:p>
        <w:p w14:paraId="36142563" w14:textId="77777777" w:rsidR="00041F19" w:rsidRPr="00041F19" w:rsidRDefault="00041F19" w:rsidP="008A637C">
          <w:pPr>
            <w:tabs>
              <w:tab w:val="center" w:pos="4252"/>
              <w:tab w:val="right" w:pos="8504"/>
            </w:tabs>
            <w:spacing w:after="0" w:line="240" w:lineRule="auto"/>
            <w:ind w:left="-1777"/>
            <w:jc w:val="center"/>
            <w:rPr>
              <w:rFonts w:ascii="Times New Roman" w:eastAsia="Times New Roman" w:hAnsi="Times New Roman" w:cs="Times New Roman"/>
              <w:smallCaps/>
              <w:spacing w:val="20"/>
              <w:sz w:val="28"/>
              <w:szCs w:val="28"/>
              <w:lang w:eastAsia="es-ES"/>
            </w:rPr>
          </w:pPr>
          <w:r w:rsidRPr="00041F19">
            <w:rPr>
              <w:rFonts w:ascii="Times New Roman" w:eastAsia="Times New Roman" w:hAnsi="Times New Roman" w:cs="Times New Roman"/>
              <w:smallCaps/>
              <w:spacing w:val="20"/>
              <w:sz w:val="28"/>
              <w:szCs w:val="28"/>
              <w:lang w:eastAsia="es-ES"/>
            </w:rPr>
            <w:t>Poder Legislativo</w:t>
          </w:r>
        </w:p>
        <w:p w14:paraId="1C6C8F1C" w14:textId="77777777" w:rsidR="00041F19" w:rsidRDefault="00041F19" w:rsidP="00041F19">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p w14:paraId="0BBAE0F8" w14:textId="77777777" w:rsidR="008A637C" w:rsidRPr="00EE1858" w:rsidRDefault="008A637C" w:rsidP="008A637C">
          <w:pPr>
            <w:pStyle w:val="Encabezado"/>
            <w:tabs>
              <w:tab w:val="left" w:pos="5040"/>
            </w:tabs>
            <w:ind w:left="-1635"/>
            <w:jc w:val="center"/>
            <w:rPr>
              <w:rFonts w:ascii="Times New Roman" w:hAnsi="Times New Roman" w:cs="Arial"/>
              <w:bCs/>
              <w:smallCaps/>
              <w:sz w:val="21"/>
              <w:szCs w:val="21"/>
            </w:rPr>
          </w:pPr>
          <w:r w:rsidRPr="00EE1858">
            <w:rPr>
              <w:rFonts w:ascii="Times New Roman" w:hAnsi="Times New Roman" w:cs="Arial"/>
              <w:bCs/>
              <w:sz w:val="21"/>
              <w:szCs w:val="21"/>
            </w:rPr>
            <w:t>“2021, Año del reconocimiento al trabajo del personal de salud por su lucha contra el COVID-19”</w:t>
          </w:r>
        </w:p>
        <w:p w14:paraId="3DEB1ACF" w14:textId="04E33B74" w:rsidR="008A637C" w:rsidRPr="00041F19" w:rsidRDefault="008A637C" w:rsidP="00041F19">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r>
  </w:tbl>
  <w:p w14:paraId="145A4D5E" w14:textId="77777777" w:rsidR="00DE4EF2" w:rsidRDefault="00DE4E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0D3A8B"/>
    <w:multiLevelType w:val="multilevel"/>
    <w:tmpl w:val="726AF0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8"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5282A"/>
    <w:multiLevelType w:val="hybridMultilevel"/>
    <w:tmpl w:val="6F9C33C0"/>
    <w:lvl w:ilvl="0" w:tplc="AA16BE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154D69"/>
    <w:multiLevelType w:val="hybridMultilevel"/>
    <w:tmpl w:val="17628896"/>
    <w:lvl w:ilvl="0" w:tplc="AD60E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0"/>
  </w:num>
  <w:num w:numId="3">
    <w:abstractNumId w:val="29"/>
  </w:num>
  <w:num w:numId="4">
    <w:abstractNumId w:val="18"/>
  </w:num>
  <w:num w:numId="5">
    <w:abstractNumId w:val="7"/>
  </w:num>
  <w:num w:numId="6">
    <w:abstractNumId w:val="20"/>
  </w:num>
  <w:num w:numId="7">
    <w:abstractNumId w:val="25"/>
  </w:num>
  <w:num w:numId="8">
    <w:abstractNumId w:val="12"/>
  </w:num>
  <w:num w:numId="9">
    <w:abstractNumId w:val="22"/>
  </w:num>
  <w:num w:numId="10">
    <w:abstractNumId w:val="17"/>
  </w:num>
  <w:num w:numId="11">
    <w:abstractNumId w:val="31"/>
  </w:num>
  <w:num w:numId="12">
    <w:abstractNumId w:val="23"/>
  </w:num>
  <w:num w:numId="13">
    <w:abstractNumId w:val="14"/>
  </w:num>
  <w:num w:numId="14">
    <w:abstractNumId w:val="28"/>
  </w:num>
  <w:num w:numId="15">
    <w:abstractNumId w:val="21"/>
  </w:num>
  <w:num w:numId="16">
    <w:abstractNumId w:val="3"/>
  </w:num>
  <w:num w:numId="17">
    <w:abstractNumId w:val="11"/>
  </w:num>
  <w:num w:numId="18">
    <w:abstractNumId w:val="1"/>
  </w:num>
  <w:num w:numId="19">
    <w:abstractNumId w:val="8"/>
  </w:num>
  <w:num w:numId="20">
    <w:abstractNumId w:val="16"/>
  </w:num>
  <w:num w:numId="21">
    <w:abstractNumId w:val="2"/>
  </w:num>
  <w:num w:numId="22">
    <w:abstractNumId w:val="4"/>
  </w:num>
  <w:num w:numId="23">
    <w:abstractNumId w:val="9"/>
  </w:num>
  <w:num w:numId="24">
    <w:abstractNumId w:val="19"/>
  </w:num>
  <w:num w:numId="25">
    <w:abstractNumId w:val="30"/>
  </w:num>
  <w:num w:numId="26">
    <w:abstractNumId w:val="26"/>
  </w:num>
  <w:num w:numId="27">
    <w:abstractNumId w:val="10"/>
  </w:num>
  <w:num w:numId="28">
    <w:abstractNumId w:val="34"/>
  </w:num>
  <w:num w:numId="29">
    <w:abstractNumId w:val="27"/>
  </w:num>
  <w:num w:numId="30">
    <w:abstractNumId w:val="32"/>
  </w:num>
  <w:num w:numId="31">
    <w:abstractNumId w:val="6"/>
    <w:lvlOverride w:ilvl="0">
      <w:startOverride w:val="1"/>
    </w:lvlOverride>
  </w:num>
  <w:num w:numId="32">
    <w:abstractNumId w:val="6"/>
    <w:lvlOverride w:ilvl="0">
      <w:startOverride w:val="2"/>
    </w:lvlOverride>
  </w:num>
  <w:num w:numId="33">
    <w:abstractNumId w:val="6"/>
    <w:lvlOverride w:ilvl="0">
      <w:startOverride w:val="3"/>
    </w:lvlOverride>
  </w:num>
  <w:num w:numId="34">
    <w:abstractNumId w:val="15"/>
  </w:num>
  <w:num w:numId="35">
    <w:abstractNumId w:val="33"/>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41F19"/>
    <w:rsid w:val="00052B1E"/>
    <w:rsid w:val="00053DDC"/>
    <w:rsid w:val="00060129"/>
    <w:rsid w:val="00067E06"/>
    <w:rsid w:val="000804CB"/>
    <w:rsid w:val="00090CDC"/>
    <w:rsid w:val="0009571E"/>
    <w:rsid w:val="00096B34"/>
    <w:rsid w:val="000977AA"/>
    <w:rsid w:val="000B0244"/>
    <w:rsid w:val="000B1E21"/>
    <w:rsid w:val="000C59B9"/>
    <w:rsid w:val="000C61A7"/>
    <w:rsid w:val="000D2F18"/>
    <w:rsid w:val="000D4255"/>
    <w:rsid w:val="000D6923"/>
    <w:rsid w:val="000E3B9F"/>
    <w:rsid w:val="000E40AF"/>
    <w:rsid w:val="000E7908"/>
    <w:rsid w:val="00102200"/>
    <w:rsid w:val="00126B18"/>
    <w:rsid w:val="00137394"/>
    <w:rsid w:val="0014308F"/>
    <w:rsid w:val="001442CB"/>
    <w:rsid w:val="001560B6"/>
    <w:rsid w:val="00160100"/>
    <w:rsid w:val="00166B2C"/>
    <w:rsid w:val="00184430"/>
    <w:rsid w:val="0018565D"/>
    <w:rsid w:val="00194954"/>
    <w:rsid w:val="001A1B82"/>
    <w:rsid w:val="001B1171"/>
    <w:rsid w:val="001B48C6"/>
    <w:rsid w:val="001C3B59"/>
    <w:rsid w:val="001C7559"/>
    <w:rsid w:val="001D1214"/>
    <w:rsid w:val="001E4B17"/>
    <w:rsid w:val="001F3107"/>
    <w:rsid w:val="001F4F59"/>
    <w:rsid w:val="001F6298"/>
    <w:rsid w:val="001F7ACF"/>
    <w:rsid w:val="0020034A"/>
    <w:rsid w:val="0020786A"/>
    <w:rsid w:val="00217432"/>
    <w:rsid w:val="00223746"/>
    <w:rsid w:val="00231A62"/>
    <w:rsid w:val="00255CB6"/>
    <w:rsid w:val="00262C37"/>
    <w:rsid w:val="002644B8"/>
    <w:rsid w:val="00266E22"/>
    <w:rsid w:val="0027350E"/>
    <w:rsid w:val="002754A2"/>
    <w:rsid w:val="002800F4"/>
    <w:rsid w:val="00284C6C"/>
    <w:rsid w:val="0028535E"/>
    <w:rsid w:val="00286039"/>
    <w:rsid w:val="00290676"/>
    <w:rsid w:val="002A3BB8"/>
    <w:rsid w:val="002A5F2B"/>
    <w:rsid w:val="002B3440"/>
    <w:rsid w:val="002B54B7"/>
    <w:rsid w:val="002C6B29"/>
    <w:rsid w:val="002C7A67"/>
    <w:rsid w:val="002F5352"/>
    <w:rsid w:val="00300113"/>
    <w:rsid w:val="0030515B"/>
    <w:rsid w:val="0030725F"/>
    <w:rsid w:val="003157BE"/>
    <w:rsid w:val="00323311"/>
    <w:rsid w:val="003460AE"/>
    <w:rsid w:val="00352EA4"/>
    <w:rsid w:val="0035732A"/>
    <w:rsid w:val="00360020"/>
    <w:rsid w:val="00362953"/>
    <w:rsid w:val="00370CD2"/>
    <w:rsid w:val="00373D09"/>
    <w:rsid w:val="00374A9A"/>
    <w:rsid w:val="00383283"/>
    <w:rsid w:val="003849F8"/>
    <w:rsid w:val="003963CC"/>
    <w:rsid w:val="0039754D"/>
    <w:rsid w:val="00397E2A"/>
    <w:rsid w:val="003A7CB9"/>
    <w:rsid w:val="003B6908"/>
    <w:rsid w:val="003C3CF5"/>
    <w:rsid w:val="003C670B"/>
    <w:rsid w:val="003D6AC0"/>
    <w:rsid w:val="003E1F31"/>
    <w:rsid w:val="003F0051"/>
    <w:rsid w:val="003F0808"/>
    <w:rsid w:val="003F51B7"/>
    <w:rsid w:val="00402E5B"/>
    <w:rsid w:val="00403584"/>
    <w:rsid w:val="0040531E"/>
    <w:rsid w:val="0043561B"/>
    <w:rsid w:val="00437D96"/>
    <w:rsid w:val="004421C5"/>
    <w:rsid w:val="0044503D"/>
    <w:rsid w:val="0045020B"/>
    <w:rsid w:val="00453E22"/>
    <w:rsid w:val="00456EB7"/>
    <w:rsid w:val="004640C0"/>
    <w:rsid w:val="004647C9"/>
    <w:rsid w:val="0046481D"/>
    <w:rsid w:val="0046620F"/>
    <w:rsid w:val="004931FE"/>
    <w:rsid w:val="00497E91"/>
    <w:rsid w:val="004A0760"/>
    <w:rsid w:val="004A7969"/>
    <w:rsid w:val="004B01A5"/>
    <w:rsid w:val="004B7110"/>
    <w:rsid w:val="004D14E8"/>
    <w:rsid w:val="004D45D4"/>
    <w:rsid w:val="004E51C1"/>
    <w:rsid w:val="004E5B9B"/>
    <w:rsid w:val="004F3AAA"/>
    <w:rsid w:val="005026AE"/>
    <w:rsid w:val="00516B13"/>
    <w:rsid w:val="0054225F"/>
    <w:rsid w:val="0054646D"/>
    <w:rsid w:val="00555A10"/>
    <w:rsid w:val="005603FA"/>
    <w:rsid w:val="00567B25"/>
    <w:rsid w:val="00570099"/>
    <w:rsid w:val="00570C66"/>
    <w:rsid w:val="005B5C77"/>
    <w:rsid w:val="005C131E"/>
    <w:rsid w:val="005D7470"/>
    <w:rsid w:val="005E06FA"/>
    <w:rsid w:val="005E5F54"/>
    <w:rsid w:val="005E6A70"/>
    <w:rsid w:val="005E71D4"/>
    <w:rsid w:val="005F7EE5"/>
    <w:rsid w:val="00600D76"/>
    <w:rsid w:val="00604004"/>
    <w:rsid w:val="00616D96"/>
    <w:rsid w:val="006527E1"/>
    <w:rsid w:val="00654ABB"/>
    <w:rsid w:val="006658D4"/>
    <w:rsid w:val="00676445"/>
    <w:rsid w:val="00676AD6"/>
    <w:rsid w:val="00676E99"/>
    <w:rsid w:val="006801D1"/>
    <w:rsid w:val="00681041"/>
    <w:rsid w:val="00692DE1"/>
    <w:rsid w:val="00696E9B"/>
    <w:rsid w:val="006B09D1"/>
    <w:rsid w:val="006B35D3"/>
    <w:rsid w:val="006F58A5"/>
    <w:rsid w:val="007020F3"/>
    <w:rsid w:val="007064FC"/>
    <w:rsid w:val="007172A2"/>
    <w:rsid w:val="00733786"/>
    <w:rsid w:val="007365DA"/>
    <w:rsid w:val="00736872"/>
    <w:rsid w:val="00750EDA"/>
    <w:rsid w:val="00763915"/>
    <w:rsid w:val="00785DD3"/>
    <w:rsid w:val="00791E2F"/>
    <w:rsid w:val="007B04F4"/>
    <w:rsid w:val="007B056D"/>
    <w:rsid w:val="007B30EC"/>
    <w:rsid w:val="007B5D47"/>
    <w:rsid w:val="007C07FA"/>
    <w:rsid w:val="007D4469"/>
    <w:rsid w:val="007E4E11"/>
    <w:rsid w:val="007E7A2D"/>
    <w:rsid w:val="007F01FB"/>
    <w:rsid w:val="007F06F4"/>
    <w:rsid w:val="007F23DD"/>
    <w:rsid w:val="007F628C"/>
    <w:rsid w:val="007F7766"/>
    <w:rsid w:val="00803E9E"/>
    <w:rsid w:val="00810339"/>
    <w:rsid w:val="008331E8"/>
    <w:rsid w:val="00836EC7"/>
    <w:rsid w:val="00842AF9"/>
    <w:rsid w:val="008461AD"/>
    <w:rsid w:val="008476D9"/>
    <w:rsid w:val="00855641"/>
    <w:rsid w:val="0088562F"/>
    <w:rsid w:val="00887317"/>
    <w:rsid w:val="00895559"/>
    <w:rsid w:val="00897A28"/>
    <w:rsid w:val="008A3934"/>
    <w:rsid w:val="008A5C25"/>
    <w:rsid w:val="008A637C"/>
    <w:rsid w:val="008A7A8C"/>
    <w:rsid w:val="008C5917"/>
    <w:rsid w:val="008C7EDD"/>
    <w:rsid w:val="008D6EA2"/>
    <w:rsid w:val="008D71EA"/>
    <w:rsid w:val="008D7251"/>
    <w:rsid w:val="008E009A"/>
    <w:rsid w:val="008E6F27"/>
    <w:rsid w:val="008F77A6"/>
    <w:rsid w:val="00901FF5"/>
    <w:rsid w:val="00904D3C"/>
    <w:rsid w:val="00911D0C"/>
    <w:rsid w:val="00925142"/>
    <w:rsid w:val="00960640"/>
    <w:rsid w:val="009802F3"/>
    <w:rsid w:val="00983B16"/>
    <w:rsid w:val="00995CF2"/>
    <w:rsid w:val="009A19AA"/>
    <w:rsid w:val="009A6794"/>
    <w:rsid w:val="009B13BC"/>
    <w:rsid w:val="009B42EC"/>
    <w:rsid w:val="009B539A"/>
    <w:rsid w:val="009D7063"/>
    <w:rsid w:val="009E0B1C"/>
    <w:rsid w:val="009E2941"/>
    <w:rsid w:val="009F2FA8"/>
    <w:rsid w:val="009F5650"/>
    <w:rsid w:val="00A01C80"/>
    <w:rsid w:val="00A03241"/>
    <w:rsid w:val="00A10BF3"/>
    <w:rsid w:val="00A13E49"/>
    <w:rsid w:val="00A16F4C"/>
    <w:rsid w:val="00A2188B"/>
    <w:rsid w:val="00A230CC"/>
    <w:rsid w:val="00A263B0"/>
    <w:rsid w:val="00A31DA9"/>
    <w:rsid w:val="00A3335B"/>
    <w:rsid w:val="00A65485"/>
    <w:rsid w:val="00A65ABD"/>
    <w:rsid w:val="00A70E7F"/>
    <w:rsid w:val="00A70FA0"/>
    <w:rsid w:val="00A92044"/>
    <w:rsid w:val="00A97F4A"/>
    <w:rsid w:val="00AA28DB"/>
    <w:rsid w:val="00AC67F1"/>
    <w:rsid w:val="00AC755C"/>
    <w:rsid w:val="00AD01C6"/>
    <w:rsid w:val="00AD6419"/>
    <w:rsid w:val="00AE48E7"/>
    <w:rsid w:val="00B064E3"/>
    <w:rsid w:val="00B14B3B"/>
    <w:rsid w:val="00B14C27"/>
    <w:rsid w:val="00B247D1"/>
    <w:rsid w:val="00B277D3"/>
    <w:rsid w:val="00B27CDD"/>
    <w:rsid w:val="00B35DE0"/>
    <w:rsid w:val="00B42917"/>
    <w:rsid w:val="00B531A5"/>
    <w:rsid w:val="00B54E0C"/>
    <w:rsid w:val="00B7589C"/>
    <w:rsid w:val="00B85336"/>
    <w:rsid w:val="00B9538F"/>
    <w:rsid w:val="00BA7379"/>
    <w:rsid w:val="00BC209D"/>
    <w:rsid w:val="00BD25AB"/>
    <w:rsid w:val="00BD64BD"/>
    <w:rsid w:val="00BF7E4A"/>
    <w:rsid w:val="00C01DBB"/>
    <w:rsid w:val="00C137B4"/>
    <w:rsid w:val="00C17795"/>
    <w:rsid w:val="00C23ACA"/>
    <w:rsid w:val="00C25273"/>
    <w:rsid w:val="00C31C77"/>
    <w:rsid w:val="00C36D99"/>
    <w:rsid w:val="00C44DEC"/>
    <w:rsid w:val="00C4770D"/>
    <w:rsid w:val="00C66B3F"/>
    <w:rsid w:val="00C7109E"/>
    <w:rsid w:val="00C8578E"/>
    <w:rsid w:val="00C90FC1"/>
    <w:rsid w:val="00C9419D"/>
    <w:rsid w:val="00CA6BFE"/>
    <w:rsid w:val="00CB2B98"/>
    <w:rsid w:val="00CB4133"/>
    <w:rsid w:val="00CB5036"/>
    <w:rsid w:val="00CC02D4"/>
    <w:rsid w:val="00CC1546"/>
    <w:rsid w:val="00CC1EED"/>
    <w:rsid w:val="00CC610F"/>
    <w:rsid w:val="00CC6B63"/>
    <w:rsid w:val="00CD5330"/>
    <w:rsid w:val="00CD7610"/>
    <w:rsid w:val="00CE118F"/>
    <w:rsid w:val="00CE12BE"/>
    <w:rsid w:val="00CE19C5"/>
    <w:rsid w:val="00CE4F21"/>
    <w:rsid w:val="00CF0507"/>
    <w:rsid w:val="00D03CBE"/>
    <w:rsid w:val="00D10D78"/>
    <w:rsid w:val="00D1180A"/>
    <w:rsid w:val="00D143F3"/>
    <w:rsid w:val="00D21270"/>
    <w:rsid w:val="00D22CF2"/>
    <w:rsid w:val="00D337A9"/>
    <w:rsid w:val="00D35E3A"/>
    <w:rsid w:val="00D37B09"/>
    <w:rsid w:val="00D51383"/>
    <w:rsid w:val="00D53224"/>
    <w:rsid w:val="00D57A0D"/>
    <w:rsid w:val="00D63C37"/>
    <w:rsid w:val="00D64C48"/>
    <w:rsid w:val="00D66061"/>
    <w:rsid w:val="00D81F5C"/>
    <w:rsid w:val="00D853FA"/>
    <w:rsid w:val="00D8631E"/>
    <w:rsid w:val="00D97EF2"/>
    <w:rsid w:val="00DA57A3"/>
    <w:rsid w:val="00DB3B04"/>
    <w:rsid w:val="00DB3F7C"/>
    <w:rsid w:val="00DB4062"/>
    <w:rsid w:val="00DC2DE7"/>
    <w:rsid w:val="00DD2357"/>
    <w:rsid w:val="00DD4E55"/>
    <w:rsid w:val="00DD4E7E"/>
    <w:rsid w:val="00DD5774"/>
    <w:rsid w:val="00DD5A5D"/>
    <w:rsid w:val="00DE4622"/>
    <w:rsid w:val="00DE4EF2"/>
    <w:rsid w:val="00DF2ADA"/>
    <w:rsid w:val="00E1007B"/>
    <w:rsid w:val="00E10D3C"/>
    <w:rsid w:val="00E15744"/>
    <w:rsid w:val="00E2399F"/>
    <w:rsid w:val="00E243C9"/>
    <w:rsid w:val="00E279E9"/>
    <w:rsid w:val="00E346AF"/>
    <w:rsid w:val="00E3531E"/>
    <w:rsid w:val="00E42526"/>
    <w:rsid w:val="00E47842"/>
    <w:rsid w:val="00E5505E"/>
    <w:rsid w:val="00E61EC4"/>
    <w:rsid w:val="00E655DA"/>
    <w:rsid w:val="00E72168"/>
    <w:rsid w:val="00E800DA"/>
    <w:rsid w:val="00E83C10"/>
    <w:rsid w:val="00E85407"/>
    <w:rsid w:val="00E85EB7"/>
    <w:rsid w:val="00E9508F"/>
    <w:rsid w:val="00EA29D0"/>
    <w:rsid w:val="00EB30C0"/>
    <w:rsid w:val="00EC4D6B"/>
    <w:rsid w:val="00EC5ABE"/>
    <w:rsid w:val="00ED6DEC"/>
    <w:rsid w:val="00EE41DA"/>
    <w:rsid w:val="00F0466F"/>
    <w:rsid w:val="00F124BE"/>
    <w:rsid w:val="00F21497"/>
    <w:rsid w:val="00F215EF"/>
    <w:rsid w:val="00F24768"/>
    <w:rsid w:val="00F2576E"/>
    <w:rsid w:val="00F31238"/>
    <w:rsid w:val="00F54CFD"/>
    <w:rsid w:val="00F6308B"/>
    <w:rsid w:val="00F64506"/>
    <w:rsid w:val="00F66123"/>
    <w:rsid w:val="00F73ECC"/>
    <w:rsid w:val="00F85207"/>
    <w:rsid w:val="00F852D1"/>
    <w:rsid w:val="00F90744"/>
    <w:rsid w:val="00F97D17"/>
    <w:rsid w:val="00FB07E2"/>
    <w:rsid w:val="00FC526C"/>
    <w:rsid w:val="00FD2F40"/>
    <w:rsid w:val="00FE00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B787"/>
  <w15:docId w15:val="{6425B799-2403-424D-AEE2-C54D8D9E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table" w:customStyle="1" w:styleId="Tablaconcuadrcula317">
    <w:name w:val="Tabla con cuadrícula317"/>
    <w:basedOn w:val="Tablanormal"/>
    <w:next w:val="Tablaconcuadrcula"/>
    <w:uiPriority w:val="39"/>
    <w:rsid w:val="00041F19"/>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04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7A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681041"/>
    <w:rPr>
      <w:color w:val="605E5C"/>
      <w:shd w:val="clear" w:color="auto" w:fill="E1DFDD"/>
    </w:rPr>
  </w:style>
  <w:style w:type="character" w:styleId="Hipervnculovisitado">
    <w:name w:val="FollowedHyperlink"/>
    <w:basedOn w:val="Fuentedeprrafopredeter"/>
    <w:uiPriority w:val="99"/>
    <w:semiHidden/>
    <w:unhideWhenUsed/>
    <w:rsid w:val="00681041"/>
    <w:rPr>
      <w:color w:val="800080" w:themeColor="followedHyperlink"/>
      <w:u w:val="single"/>
    </w:rPr>
  </w:style>
  <w:style w:type="character" w:customStyle="1" w:styleId="apple-converted-space">
    <w:name w:val="apple-converted-space"/>
    <w:basedOn w:val="Fuentedeprrafopredeter"/>
    <w:rsid w:val="00DB3F7C"/>
  </w:style>
  <w:style w:type="paragraph" w:styleId="Revisin">
    <w:name w:val="Revision"/>
    <w:hidden/>
    <w:uiPriority w:val="99"/>
    <w:semiHidden/>
    <w:rsid w:val="00A31DA9"/>
    <w:pPr>
      <w:spacing w:after="0" w:line="240" w:lineRule="auto"/>
    </w:pPr>
    <w:rPr>
      <w:lang w:val="es-MX"/>
    </w:rPr>
  </w:style>
  <w:style w:type="character" w:customStyle="1" w:styleId="SinespaciadoCar">
    <w:name w:val="Sin espaciado Car"/>
    <w:aliases w:val="Centrado Negritas Car,ABA PIE PAG Car"/>
    <w:link w:val="Sinespaciado"/>
    <w:uiPriority w:val="1"/>
    <w:locked/>
    <w:rsid w:val="008E6F27"/>
  </w:style>
  <w:style w:type="paragraph" w:styleId="Sinespaciado">
    <w:name w:val="No Spacing"/>
    <w:aliases w:val="Centrado Negritas,ABA PIE PAG"/>
    <w:link w:val="SinespaciadoCar"/>
    <w:uiPriority w:val="1"/>
    <w:qFormat/>
    <w:rsid w:val="008E6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6981">
      <w:bodyDiv w:val="1"/>
      <w:marLeft w:val="0"/>
      <w:marRight w:val="0"/>
      <w:marTop w:val="0"/>
      <w:marBottom w:val="0"/>
      <w:divBdr>
        <w:top w:val="none" w:sz="0" w:space="0" w:color="auto"/>
        <w:left w:val="none" w:sz="0" w:space="0" w:color="auto"/>
        <w:bottom w:val="none" w:sz="0" w:space="0" w:color="auto"/>
        <w:right w:val="none" w:sz="0" w:space="0" w:color="auto"/>
      </w:divBdr>
      <w:divsChild>
        <w:div w:id="1883440402">
          <w:marLeft w:val="0"/>
          <w:marRight w:val="0"/>
          <w:marTop w:val="0"/>
          <w:marBottom w:val="0"/>
          <w:divBdr>
            <w:top w:val="none" w:sz="0" w:space="0" w:color="auto"/>
            <w:left w:val="none" w:sz="0" w:space="0" w:color="auto"/>
            <w:bottom w:val="none" w:sz="0" w:space="0" w:color="auto"/>
            <w:right w:val="none" w:sz="0" w:space="0" w:color="auto"/>
          </w:divBdr>
          <w:divsChild>
            <w:div w:id="265235061">
              <w:marLeft w:val="0"/>
              <w:marRight w:val="0"/>
              <w:marTop w:val="0"/>
              <w:marBottom w:val="0"/>
              <w:divBdr>
                <w:top w:val="none" w:sz="0" w:space="0" w:color="auto"/>
                <w:left w:val="none" w:sz="0" w:space="0" w:color="auto"/>
                <w:bottom w:val="none" w:sz="0" w:space="0" w:color="auto"/>
                <w:right w:val="none" w:sz="0" w:space="0" w:color="auto"/>
              </w:divBdr>
              <w:divsChild>
                <w:div w:id="13367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286">
      <w:bodyDiv w:val="1"/>
      <w:marLeft w:val="0"/>
      <w:marRight w:val="0"/>
      <w:marTop w:val="0"/>
      <w:marBottom w:val="0"/>
      <w:divBdr>
        <w:top w:val="none" w:sz="0" w:space="0" w:color="auto"/>
        <w:left w:val="none" w:sz="0" w:space="0" w:color="auto"/>
        <w:bottom w:val="none" w:sz="0" w:space="0" w:color="auto"/>
        <w:right w:val="none" w:sz="0" w:space="0" w:color="auto"/>
      </w:divBdr>
      <w:divsChild>
        <w:div w:id="550461874">
          <w:marLeft w:val="0"/>
          <w:marRight w:val="0"/>
          <w:marTop w:val="0"/>
          <w:marBottom w:val="0"/>
          <w:divBdr>
            <w:top w:val="none" w:sz="0" w:space="0" w:color="auto"/>
            <w:left w:val="none" w:sz="0" w:space="0" w:color="auto"/>
            <w:bottom w:val="none" w:sz="0" w:space="0" w:color="auto"/>
            <w:right w:val="none" w:sz="0" w:space="0" w:color="auto"/>
          </w:divBdr>
          <w:divsChild>
            <w:div w:id="356931271">
              <w:marLeft w:val="0"/>
              <w:marRight w:val="0"/>
              <w:marTop w:val="0"/>
              <w:marBottom w:val="0"/>
              <w:divBdr>
                <w:top w:val="none" w:sz="0" w:space="0" w:color="auto"/>
                <w:left w:val="none" w:sz="0" w:space="0" w:color="auto"/>
                <w:bottom w:val="none" w:sz="0" w:space="0" w:color="auto"/>
                <w:right w:val="none" w:sz="0" w:space="0" w:color="auto"/>
              </w:divBdr>
              <w:divsChild>
                <w:div w:id="61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4517">
      <w:bodyDiv w:val="1"/>
      <w:marLeft w:val="0"/>
      <w:marRight w:val="0"/>
      <w:marTop w:val="0"/>
      <w:marBottom w:val="0"/>
      <w:divBdr>
        <w:top w:val="none" w:sz="0" w:space="0" w:color="auto"/>
        <w:left w:val="none" w:sz="0" w:space="0" w:color="auto"/>
        <w:bottom w:val="none" w:sz="0" w:space="0" w:color="auto"/>
        <w:right w:val="none" w:sz="0" w:space="0" w:color="auto"/>
      </w:divBdr>
    </w:div>
    <w:div w:id="630019157">
      <w:bodyDiv w:val="1"/>
      <w:marLeft w:val="0"/>
      <w:marRight w:val="0"/>
      <w:marTop w:val="0"/>
      <w:marBottom w:val="0"/>
      <w:divBdr>
        <w:top w:val="none" w:sz="0" w:space="0" w:color="auto"/>
        <w:left w:val="none" w:sz="0" w:space="0" w:color="auto"/>
        <w:bottom w:val="none" w:sz="0" w:space="0" w:color="auto"/>
        <w:right w:val="none" w:sz="0" w:space="0" w:color="auto"/>
      </w:divBdr>
    </w:div>
    <w:div w:id="662900792">
      <w:bodyDiv w:val="1"/>
      <w:marLeft w:val="0"/>
      <w:marRight w:val="0"/>
      <w:marTop w:val="0"/>
      <w:marBottom w:val="0"/>
      <w:divBdr>
        <w:top w:val="none" w:sz="0" w:space="0" w:color="auto"/>
        <w:left w:val="none" w:sz="0" w:space="0" w:color="auto"/>
        <w:bottom w:val="none" w:sz="0" w:space="0" w:color="auto"/>
        <w:right w:val="none" w:sz="0" w:space="0" w:color="auto"/>
      </w:divBdr>
      <w:divsChild>
        <w:div w:id="252977198">
          <w:marLeft w:val="0"/>
          <w:marRight w:val="0"/>
          <w:marTop w:val="0"/>
          <w:marBottom w:val="0"/>
          <w:divBdr>
            <w:top w:val="none" w:sz="0" w:space="0" w:color="auto"/>
            <w:left w:val="none" w:sz="0" w:space="0" w:color="auto"/>
            <w:bottom w:val="none" w:sz="0" w:space="0" w:color="auto"/>
            <w:right w:val="none" w:sz="0" w:space="0" w:color="auto"/>
          </w:divBdr>
          <w:divsChild>
            <w:div w:id="930895251">
              <w:marLeft w:val="0"/>
              <w:marRight w:val="0"/>
              <w:marTop w:val="0"/>
              <w:marBottom w:val="0"/>
              <w:divBdr>
                <w:top w:val="none" w:sz="0" w:space="0" w:color="auto"/>
                <w:left w:val="none" w:sz="0" w:space="0" w:color="auto"/>
                <w:bottom w:val="none" w:sz="0" w:space="0" w:color="auto"/>
                <w:right w:val="none" w:sz="0" w:space="0" w:color="auto"/>
              </w:divBdr>
              <w:divsChild>
                <w:div w:id="1531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30778">
      <w:bodyDiv w:val="1"/>
      <w:marLeft w:val="0"/>
      <w:marRight w:val="0"/>
      <w:marTop w:val="0"/>
      <w:marBottom w:val="0"/>
      <w:divBdr>
        <w:top w:val="none" w:sz="0" w:space="0" w:color="auto"/>
        <w:left w:val="none" w:sz="0" w:space="0" w:color="auto"/>
        <w:bottom w:val="none" w:sz="0" w:space="0" w:color="auto"/>
        <w:right w:val="none" w:sz="0" w:space="0" w:color="auto"/>
      </w:divBdr>
      <w:divsChild>
        <w:div w:id="183328045">
          <w:marLeft w:val="0"/>
          <w:marRight w:val="0"/>
          <w:marTop w:val="0"/>
          <w:marBottom w:val="0"/>
          <w:divBdr>
            <w:top w:val="none" w:sz="0" w:space="0" w:color="auto"/>
            <w:left w:val="none" w:sz="0" w:space="0" w:color="auto"/>
            <w:bottom w:val="none" w:sz="0" w:space="0" w:color="auto"/>
            <w:right w:val="none" w:sz="0" w:space="0" w:color="auto"/>
          </w:divBdr>
          <w:divsChild>
            <w:div w:id="1121270204">
              <w:marLeft w:val="0"/>
              <w:marRight w:val="0"/>
              <w:marTop w:val="0"/>
              <w:marBottom w:val="0"/>
              <w:divBdr>
                <w:top w:val="none" w:sz="0" w:space="0" w:color="auto"/>
                <w:left w:val="none" w:sz="0" w:space="0" w:color="auto"/>
                <w:bottom w:val="none" w:sz="0" w:space="0" w:color="auto"/>
                <w:right w:val="none" w:sz="0" w:space="0" w:color="auto"/>
              </w:divBdr>
              <w:divsChild>
                <w:div w:id="16002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5359">
      <w:bodyDiv w:val="1"/>
      <w:marLeft w:val="0"/>
      <w:marRight w:val="0"/>
      <w:marTop w:val="0"/>
      <w:marBottom w:val="0"/>
      <w:divBdr>
        <w:top w:val="none" w:sz="0" w:space="0" w:color="auto"/>
        <w:left w:val="none" w:sz="0" w:space="0" w:color="auto"/>
        <w:bottom w:val="none" w:sz="0" w:space="0" w:color="auto"/>
        <w:right w:val="none" w:sz="0" w:space="0" w:color="auto"/>
      </w:divBdr>
    </w:div>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581328543">
      <w:bodyDiv w:val="1"/>
      <w:marLeft w:val="0"/>
      <w:marRight w:val="0"/>
      <w:marTop w:val="0"/>
      <w:marBottom w:val="0"/>
      <w:divBdr>
        <w:top w:val="none" w:sz="0" w:space="0" w:color="auto"/>
        <w:left w:val="none" w:sz="0" w:space="0" w:color="auto"/>
        <w:bottom w:val="none" w:sz="0" w:space="0" w:color="auto"/>
        <w:right w:val="none" w:sz="0" w:space="0" w:color="auto"/>
      </w:divBdr>
    </w:div>
    <w:div w:id="1765418378">
      <w:bodyDiv w:val="1"/>
      <w:marLeft w:val="0"/>
      <w:marRight w:val="0"/>
      <w:marTop w:val="0"/>
      <w:marBottom w:val="0"/>
      <w:divBdr>
        <w:top w:val="none" w:sz="0" w:space="0" w:color="auto"/>
        <w:left w:val="none" w:sz="0" w:space="0" w:color="auto"/>
        <w:bottom w:val="none" w:sz="0" w:space="0" w:color="auto"/>
        <w:right w:val="none" w:sz="0" w:space="0" w:color="auto"/>
      </w:divBdr>
      <w:divsChild>
        <w:div w:id="1952593182">
          <w:marLeft w:val="0"/>
          <w:marRight w:val="0"/>
          <w:marTop w:val="0"/>
          <w:marBottom w:val="0"/>
          <w:divBdr>
            <w:top w:val="none" w:sz="0" w:space="0" w:color="auto"/>
            <w:left w:val="none" w:sz="0" w:space="0" w:color="auto"/>
            <w:bottom w:val="none" w:sz="0" w:space="0" w:color="auto"/>
            <w:right w:val="none" w:sz="0" w:space="0" w:color="auto"/>
          </w:divBdr>
          <w:divsChild>
            <w:div w:id="856231676">
              <w:marLeft w:val="0"/>
              <w:marRight w:val="0"/>
              <w:marTop w:val="0"/>
              <w:marBottom w:val="0"/>
              <w:divBdr>
                <w:top w:val="none" w:sz="0" w:space="0" w:color="auto"/>
                <w:left w:val="none" w:sz="0" w:space="0" w:color="auto"/>
                <w:bottom w:val="none" w:sz="0" w:space="0" w:color="auto"/>
                <w:right w:val="none" w:sz="0" w:space="0" w:color="auto"/>
              </w:divBdr>
              <w:divsChild>
                <w:div w:id="336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80950">
      <w:bodyDiv w:val="1"/>
      <w:marLeft w:val="0"/>
      <w:marRight w:val="0"/>
      <w:marTop w:val="0"/>
      <w:marBottom w:val="0"/>
      <w:divBdr>
        <w:top w:val="none" w:sz="0" w:space="0" w:color="auto"/>
        <w:left w:val="none" w:sz="0" w:space="0" w:color="auto"/>
        <w:bottom w:val="none" w:sz="0" w:space="0" w:color="auto"/>
        <w:right w:val="none" w:sz="0" w:space="0" w:color="auto"/>
      </w:divBdr>
      <w:divsChild>
        <w:div w:id="1476491752">
          <w:marLeft w:val="0"/>
          <w:marRight w:val="0"/>
          <w:marTop w:val="0"/>
          <w:marBottom w:val="0"/>
          <w:divBdr>
            <w:top w:val="none" w:sz="0" w:space="0" w:color="auto"/>
            <w:left w:val="none" w:sz="0" w:space="0" w:color="auto"/>
            <w:bottom w:val="none" w:sz="0" w:space="0" w:color="auto"/>
            <w:right w:val="none" w:sz="0" w:space="0" w:color="auto"/>
          </w:divBdr>
          <w:divsChild>
            <w:div w:id="1826045375">
              <w:marLeft w:val="0"/>
              <w:marRight w:val="0"/>
              <w:marTop w:val="0"/>
              <w:marBottom w:val="0"/>
              <w:divBdr>
                <w:top w:val="none" w:sz="0" w:space="0" w:color="auto"/>
                <w:left w:val="none" w:sz="0" w:space="0" w:color="auto"/>
                <w:bottom w:val="none" w:sz="0" w:space="0" w:color="auto"/>
                <w:right w:val="none" w:sz="0" w:space="0" w:color="auto"/>
              </w:divBdr>
              <w:divsChild>
                <w:div w:id="516890776">
                  <w:marLeft w:val="0"/>
                  <w:marRight w:val="0"/>
                  <w:marTop w:val="0"/>
                  <w:marBottom w:val="0"/>
                  <w:divBdr>
                    <w:top w:val="none" w:sz="0" w:space="0" w:color="auto"/>
                    <w:left w:val="none" w:sz="0" w:space="0" w:color="auto"/>
                    <w:bottom w:val="none" w:sz="0" w:space="0" w:color="auto"/>
                    <w:right w:val="none" w:sz="0" w:space="0" w:color="auto"/>
                  </w:divBdr>
                  <w:divsChild>
                    <w:div w:id="10438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jf2.scjn.gob.mx/detalle/tesis/2022368" TargetMode="External"/><Relationship Id="rId2" Type="http://schemas.openxmlformats.org/officeDocument/2006/relationships/hyperlink" Target="https://tbinternet.ohchr.org/_layouts/15/treatybodyexternal/Download.aspx?symbolno=CRPD/C/MEX/CO/1&amp;Lang=En" TargetMode="External"/><Relationship Id="rId1" Type="http://schemas.openxmlformats.org/officeDocument/2006/relationships/hyperlink" Target="https://www.inegi.org.mx/contenidos/saladeprensa/aproposito/2019/Discapacidad2019_Nal.pdf" TargetMode="External"/><Relationship Id="rId4" Type="http://schemas.openxmlformats.org/officeDocument/2006/relationships/hyperlink" Target="https://www.yotambien.mx/wp-content/uploads/2021/02/Documento-accesible-de-la-Propuesta-Mujeres-con-Discapacidad-por-la-Interseccionalidad-Accesible-por-Yo-Tambie%CC%81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F033-2213-4D96-AE0A-C1C94C77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2852</Words>
  <Characters>15689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dcterms:created xsi:type="dcterms:W3CDTF">2021-11-10T18:55:00Z</dcterms:created>
  <dcterms:modified xsi:type="dcterms:W3CDTF">2021-11-10T18:55:00Z</dcterms:modified>
</cp:coreProperties>
</file>