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9BD4" w14:textId="12945860" w:rsid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00F23EE" w14:textId="77777777" w:rsid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7FBC5E4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la que se adiciona una fracción XXXIX al artículo 3º de la 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Acceso a la Información Pública para el Estado de Coahuila de Zaragoza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62554B3C" w14:textId="77777777" w:rsid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5DE99BB" w14:textId="4A694043" w:rsidR="00377759" w:rsidRPr="00377759" w:rsidRDefault="00377759" w:rsidP="00377759">
      <w:pPr>
        <w:numPr>
          <w:ilvl w:val="0"/>
          <w:numId w:val="36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 materia acceso a la información en formatos accesibles para personas con discapacidad.</w:t>
      </w:r>
    </w:p>
    <w:p w14:paraId="4748E85A" w14:textId="526FBBEE" w:rsid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FBB3FBE" w14:textId="49C05D1C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Martha Loera Arámbula</w:t>
      </w: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 del Grupo Parlamentario “Miguel Ramos Arizpe”, del Partido Revolucionario Institucional, conjuntamente con las demás Diputadas y Diputados que la suscriben.</w:t>
      </w:r>
    </w:p>
    <w:p w14:paraId="3D8932DE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53713621" w14:textId="2906CF82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15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Junio de 2021.</w:t>
      </w:r>
    </w:p>
    <w:p w14:paraId="393674C4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792A68CD" w14:textId="5D50C15E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Transparencia y Acceso a la Información.</w:t>
      </w:r>
    </w:p>
    <w:p w14:paraId="6B038C5D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022CAA6C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14:paraId="0692B499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5271060" w14:textId="77777777" w:rsidR="00377759" w:rsidRPr="00377759" w:rsidRDefault="00377759" w:rsidP="00377759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06AC0597" w14:textId="77777777" w:rsidR="00377759" w:rsidRPr="00377759" w:rsidRDefault="00377759" w:rsidP="00377759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05F2A6E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377759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2DEB76C2" w14:textId="77777777" w:rsidR="00377759" w:rsidRPr="00377759" w:rsidRDefault="00377759" w:rsidP="003777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D37BE2D" w14:textId="77777777" w:rsidR="00377759" w:rsidRPr="00377759" w:rsidRDefault="00377759" w:rsidP="00377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7F6B0F" w14:textId="77777777" w:rsidR="00377759" w:rsidRDefault="00377759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14:paraId="476D7475" w14:textId="027D35A3" w:rsidR="00F97D17" w:rsidRPr="00F23639" w:rsidRDefault="00D66061" w:rsidP="00F23639">
      <w:pPr>
        <w:spacing w:after="24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F23639">
        <w:rPr>
          <w:rFonts w:ascii="Arial" w:eastAsia="Calibri" w:hAnsi="Arial" w:cs="Arial"/>
          <w:b/>
          <w:sz w:val="28"/>
          <w:szCs w:val="28"/>
        </w:rPr>
        <w:lastRenderedPageBreak/>
        <w:t>INICIATIVA CON PROYECTO DE DECRETO POR LA QUE SE</w:t>
      </w:r>
      <w:r w:rsidR="00362853" w:rsidRPr="00F23639">
        <w:rPr>
          <w:rFonts w:ascii="Arial" w:eastAsia="Calibri" w:hAnsi="Arial" w:cs="Arial"/>
          <w:b/>
          <w:sz w:val="28"/>
          <w:szCs w:val="28"/>
        </w:rPr>
        <w:t xml:space="preserve"> ADICIONA UNA FRACCIÓN XXXIX AL ARTÍCULO 3º DE LA LEY DE ACCESO A LA INFORMACIÓN PÚBLICA PARA EL ESTADO DE COAHUILA DE ZARAGOZA, </w:t>
      </w:r>
      <w:r w:rsidRPr="00F23639">
        <w:rPr>
          <w:rFonts w:ascii="Arial" w:eastAsia="Calibri" w:hAnsi="Arial" w:cs="Arial"/>
          <w:b/>
          <w:sz w:val="28"/>
          <w:szCs w:val="28"/>
        </w:rPr>
        <w:t xml:space="preserve">QUE PRESENTA </w:t>
      </w:r>
      <w:r w:rsidR="00461CCB" w:rsidRPr="00F23639">
        <w:rPr>
          <w:rFonts w:ascii="Arial" w:eastAsia="Calibri" w:hAnsi="Arial" w:cs="Arial"/>
          <w:b/>
          <w:sz w:val="28"/>
          <w:szCs w:val="28"/>
        </w:rPr>
        <w:t xml:space="preserve">LA </w:t>
      </w:r>
      <w:r w:rsidR="008C5917" w:rsidRPr="008C5917">
        <w:rPr>
          <w:rFonts w:ascii="Arial" w:eastAsia="Calibri" w:hAnsi="Arial" w:cs="Arial"/>
          <w:b/>
          <w:sz w:val="28"/>
          <w:szCs w:val="28"/>
        </w:rPr>
        <w:t xml:space="preserve">DIPUTADA MARTHA LOERA ARÁMBULA, </w:t>
      </w:r>
      <w:r w:rsidR="00145488">
        <w:rPr>
          <w:rFonts w:ascii="Arial" w:eastAsia="Calibri" w:hAnsi="Arial" w:cs="Arial"/>
          <w:b/>
          <w:sz w:val="28"/>
          <w:szCs w:val="28"/>
        </w:rPr>
        <w:t xml:space="preserve">CONJUNTAMENTE CON LAS DIPUTADAS Y DIPUTADOS </w:t>
      </w:r>
      <w:r w:rsidR="008C5917" w:rsidRPr="008C5917">
        <w:rPr>
          <w:rFonts w:ascii="Arial" w:eastAsia="Calibri" w:hAnsi="Arial" w:cs="Arial"/>
          <w:b/>
          <w:sz w:val="28"/>
          <w:szCs w:val="28"/>
        </w:rPr>
        <w:t>DEL GRUPO PARLAMENTARIO “MIGUEL RAMOS ARIZPE” DEL PARTIDO REVOLUCIONARIO INSTITUCIONAL</w:t>
      </w:r>
      <w:r w:rsidR="00D57A0D" w:rsidRPr="00F23639">
        <w:rPr>
          <w:rFonts w:ascii="Arial" w:eastAsia="Calibri" w:hAnsi="Arial" w:cs="Arial"/>
          <w:b/>
          <w:sz w:val="28"/>
          <w:szCs w:val="28"/>
        </w:rPr>
        <w:t>, EN MATERIA</w:t>
      </w:r>
      <w:r w:rsidR="00145488" w:rsidRPr="00F23639">
        <w:rPr>
          <w:rFonts w:ascii="Arial" w:eastAsia="Calibri" w:hAnsi="Arial" w:cs="Arial"/>
          <w:b/>
          <w:sz w:val="28"/>
          <w:szCs w:val="28"/>
        </w:rPr>
        <w:t xml:space="preserve"> </w:t>
      </w:r>
      <w:r w:rsidR="00362853" w:rsidRPr="00F23639">
        <w:rPr>
          <w:rFonts w:ascii="Arial" w:eastAsia="Calibri" w:hAnsi="Arial" w:cs="Arial"/>
          <w:b/>
          <w:sz w:val="28"/>
          <w:szCs w:val="28"/>
        </w:rPr>
        <w:t>ACCESO A LA INFORMACIÓN EN FORMATOS ACCESIBLES PARA PERSONAS CON DISCAPACIDAD</w:t>
      </w:r>
      <w:r w:rsidRPr="00F23639">
        <w:rPr>
          <w:rFonts w:ascii="Arial" w:eastAsia="Calibri" w:hAnsi="Arial" w:cs="Arial"/>
          <w:b/>
          <w:sz w:val="28"/>
          <w:szCs w:val="28"/>
        </w:rPr>
        <w:t>.</w:t>
      </w:r>
    </w:p>
    <w:p w14:paraId="4D1998B3" w14:textId="77777777" w:rsidR="00F97D17" w:rsidRPr="002A5F2B" w:rsidRDefault="00F97D17" w:rsidP="00F97D17">
      <w:pPr>
        <w:spacing w:after="240" w:line="360" w:lineRule="auto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H. PLENO DEL CONGRESO DEL ESTADO</w:t>
      </w:r>
      <w:r w:rsidR="008331E8">
        <w:rPr>
          <w:rFonts w:ascii="Arial" w:eastAsia="Calibri" w:hAnsi="Arial" w:cs="Arial"/>
          <w:b/>
          <w:sz w:val="28"/>
          <w:szCs w:val="28"/>
        </w:rPr>
        <w:t>.</w:t>
      </w:r>
    </w:p>
    <w:p w14:paraId="6A03EFF4" w14:textId="77777777" w:rsidR="00F97D17" w:rsidRPr="002A5F2B" w:rsidRDefault="00F97D17" w:rsidP="00F97D17">
      <w:pPr>
        <w:spacing w:after="240" w:line="360" w:lineRule="auto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PRESENTE.</w:t>
      </w:r>
    </w:p>
    <w:p w14:paraId="3419572E" w14:textId="791A7275" w:rsidR="00F97D17" w:rsidRPr="00461CCB" w:rsidRDefault="00F97D17" w:rsidP="00F97D17">
      <w:pPr>
        <w:spacing w:after="240" w:line="36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461CCB">
        <w:rPr>
          <w:rFonts w:ascii="Arial" w:eastAsia="Calibri" w:hAnsi="Arial" w:cs="Arial"/>
          <w:sz w:val="28"/>
          <w:szCs w:val="28"/>
        </w:rPr>
        <w:t xml:space="preserve">La suscrita Diputada </w:t>
      </w:r>
      <w:r w:rsidR="00053DDC" w:rsidRPr="00461CCB">
        <w:rPr>
          <w:rFonts w:ascii="Arial" w:eastAsia="Calibri" w:hAnsi="Arial" w:cs="Arial"/>
          <w:sz w:val="28"/>
          <w:szCs w:val="28"/>
        </w:rPr>
        <w:t>Martha Loera Arámbula</w:t>
      </w:r>
      <w:r w:rsidRPr="00461CCB">
        <w:rPr>
          <w:rFonts w:ascii="Arial" w:eastAsia="Calibri" w:hAnsi="Arial" w:cs="Arial"/>
          <w:sz w:val="28"/>
          <w:szCs w:val="28"/>
        </w:rPr>
        <w:t>, de</w:t>
      </w:r>
      <w:r w:rsidR="008C5917" w:rsidRPr="00461CCB">
        <w:rPr>
          <w:rFonts w:ascii="Arial" w:eastAsia="Calibri" w:hAnsi="Arial" w:cs="Arial"/>
          <w:sz w:val="28"/>
          <w:szCs w:val="28"/>
        </w:rPr>
        <w:t>l Grupo Parlamentario “Miguel Ramos Arizpe” del Partido Revolucionario Institucional</w:t>
      </w:r>
      <w:r w:rsidRPr="00461CCB">
        <w:rPr>
          <w:rFonts w:ascii="Arial" w:eastAsia="Calibri" w:hAnsi="Arial" w:cs="Arial"/>
          <w:sz w:val="28"/>
          <w:szCs w:val="28"/>
        </w:rPr>
        <w:t>, con apoyo en lo dispuesto por los artículos 59 fracción I, 60 y 67 fracción I de la Constitución Política del Estado de Coahuila</w:t>
      </w:r>
      <w:r w:rsidR="00461CCB" w:rsidRPr="00461CCB">
        <w:rPr>
          <w:rFonts w:ascii="Arial" w:eastAsia="Calibri" w:hAnsi="Arial" w:cs="Arial"/>
          <w:sz w:val="28"/>
          <w:szCs w:val="28"/>
        </w:rPr>
        <w:t>;</w:t>
      </w:r>
      <w:r w:rsidRPr="00461CCB">
        <w:rPr>
          <w:rFonts w:ascii="Arial" w:eastAsia="Calibri" w:hAnsi="Arial" w:cs="Arial"/>
          <w:sz w:val="28"/>
          <w:szCs w:val="28"/>
        </w:rPr>
        <w:t xml:space="preserve"> 21 fracción IV, 152 fracción I y demás relativos de la Ley Orgánica del Congreso del Estado Independiente, Libre y Soberano de Coahuila de Zaragoza, </w:t>
      </w:r>
      <w:r w:rsidR="00461CCB" w:rsidRPr="00661BAE">
        <w:rPr>
          <w:rFonts w:ascii="Arial" w:hAnsi="Arial" w:cs="Arial"/>
          <w:sz w:val="28"/>
          <w:szCs w:val="28"/>
        </w:rPr>
        <w:t xml:space="preserve">y 45 fracción IV del Reglamento Interior y de Practicas Parlamentarias del Congreso del Estado </w:t>
      </w:r>
      <w:r w:rsidR="002877CC">
        <w:rPr>
          <w:rFonts w:ascii="Arial" w:hAnsi="Arial" w:cs="Arial"/>
          <w:sz w:val="28"/>
          <w:szCs w:val="28"/>
        </w:rPr>
        <w:t xml:space="preserve">Independiente, Libre y Soberano </w:t>
      </w:r>
      <w:r w:rsidR="00461CCB" w:rsidRPr="00661BAE">
        <w:rPr>
          <w:rFonts w:ascii="Arial" w:hAnsi="Arial" w:cs="Arial"/>
          <w:sz w:val="28"/>
          <w:szCs w:val="28"/>
        </w:rPr>
        <w:t>de Coahuila de Zaragoza,</w:t>
      </w:r>
      <w:r w:rsidR="00461CCB" w:rsidRPr="00461CCB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461CCB">
        <w:rPr>
          <w:rFonts w:ascii="Arial" w:eastAsia="Calibri" w:hAnsi="Arial" w:cs="Arial"/>
          <w:sz w:val="28"/>
          <w:szCs w:val="28"/>
        </w:rPr>
        <w:t xml:space="preserve">me permito presentar a esta soberanía la </w:t>
      </w:r>
      <w:r w:rsidR="00FB07E2" w:rsidRPr="00461CCB">
        <w:rPr>
          <w:rFonts w:ascii="Arial" w:eastAsia="Calibri" w:hAnsi="Arial" w:cs="Arial"/>
          <w:sz w:val="28"/>
          <w:szCs w:val="28"/>
        </w:rPr>
        <w:t xml:space="preserve">siguiente </w:t>
      </w:r>
      <w:r w:rsidR="002877CC">
        <w:rPr>
          <w:rFonts w:ascii="Arial" w:eastAsia="Calibri" w:hAnsi="Arial" w:cs="Arial"/>
          <w:sz w:val="28"/>
          <w:szCs w:val="28"/>
        </w:rPr>
        <w:t>I</w:t>
      </w:r>
      <w:r w:rsidRPr="00461CCB">
        <w:rPr>
          <w:rFonts w:ascii="Arial" w:eastAsia="Calibri" w:hAnsi="Arial" w:cs="Arial"/>
          <w:sz w:val="28"/>
          <w:szCs w:val="28"/>
        </w:rPr>
        <w:t>niciativa</w:t>
      </w:r>
      <w:r w:rsidR="0009571E" w:rsidRPr="00461CCB">
        <w:rPr>
          <w:rFonts w:ascii="Arial" w:eastAsia="Calibri" w:hAnsi="Arial" w:cs="Arial"/>
          <w:sz w:val="28"/>
          <w:szCs w:val="28"/>
        </w:rPr>
        <w:t xml:space="preserve"> con </w:t>
      </w:r>
      <w:r w:rsidR="002877CC">
        <w:rPr>
          <w:rFonts w:ascii="Arial" w:eastAsia="Calibri" w:hAnsi="Arial" w:cs="Arial"/>
          <w:sz w:val="28"/>
          <w:szCs w:val="28"/>
        </w:rPr>
        <w:t>P</w:t>
      </w:r>
      <w:r w:rsidR="0009571E" w:rsidRPr="00461CCB">
        <w:rPr>
          <w:rFonts w:ascii="Arial" w:eastAsia="Calibri" w:hAnsi="Arial" w:cs="Arial"/>
          <w:sz w:val="28"/>
          <w:szCs w:val="28"/>
        </w:rPr>
        <w:t xml:space="preserve">royecto de </w:t>
      </w:r>
      <w:r w:rsidR="002877CC">
        <w:rPr>
          <w:rFonts w:ascii="Arial" w:eastAsia="Calibri" w:hAnsi="Arial" w:cs="Arial"/>
          <w:sz w:val="28"/>
          <w:szCs w:val="28"/>
        </w:rPr>
        <w:t>D</w:t>
      </w:r>
      <w:r w:rsidR="0009571E" w:rsidRPr="00461CCB">
        <w:rPr>
          <w:rFonts w:ascii="Arial" w:eastAsia="Calibri" w:hAnsi="Arial" w:cs="Arial"/>
          <w:sz w:val="28"/>
          <w:szCs w:val="28"/>
        </w:rPr>
        <w:t>ecreto</w:t>
      </w:r>
      <w:r w:rsidRPr="00461CCB">
        <w:rPr>
          <w:rFonts w:ascii="Arial" w:hAnsi="Arial" w:cs="Arial"/>
          <w:sz w:val="28"/>
          <w:szCs w:val="28"/>
        </w:rPr>
        <w:t xml:space="preserve">, </w:t>
      </w:r>
      <w:r w:rsidRPr="00461CCB">
        <w:rPr>
          <w:rFonts w:ascii="Arial" w:eastAsia="Calibri" w:hAnsi="Arial" w:cs="Arial"/>
          <w:sz w:val="28"/>
          <w:szCs w:val="28"/>
        </w:rPr>
        <w:t>conforme a la siguiente:</w:t>
      </w:r>
    </w:p>
    <w:p w14:paraId="4B325CFF" w14:textId="77777777" w:rsidR="000B1E21" w:rsidRPr="008D6EA2" w:rsidRDefault="00F97D17" w:rsidP="008D6EA2">
      <w:pPr>
        <w:spacing w:after="24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37394">
        <w:rPr>
          <w:rFonts w:ascii="Arial" w:eastAsia="Calibri" w:hAnsi="Arial" w:cs="Arial"/>
          <w:b/>
          <w:bCs/>
          <w:sz w:val="28"/>
          <w:szCs w:val="28"/>
        </w:rPr>
        <w:lastRenderedPageBreak/>
        <w:t>EXPOSICIÓN DE MOTIVOS</w:t>
      </w:r>
      <w:r w:rsidR="005B5C77">
        <w:rPr>
          <w:rFonts w:ascii="Arial" w:eastAsia="Calibri" w:hAnsi="Arial" w:cs="Arial"/>
          <w:b/>
          <w:bCs/>
          <w:sz w:val="28"/>
          <w:szCs w:val="28"/>
        </w:rPr>
        <w:t xml:space="preserve">   </w:t>
      </w:r>
    </w:p>
    <w:p w14:paraId="662681F2" w14:textId="77777777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En México el derecho a la información se derivó del derecho de libertad de expresión y se concibió como la posibilidad de que las personas pudieran allegarse de datos públicos sin una intervención indebida de las autoridades del estado. Sin embargo, en las normas nacionales, el derecho a la información alcanzaría autonomía hasta la reforma de 1977, cuando fue introducido en el artículo 6º constitucional en el contexto de las reformas políticas y electorales de ese año.</w:t>
      </w:r>
    </w:p>
    <w:p w14:paraId="6E53FC8D" w14:textId="77777777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Cabe mencionar que el Derecho a la Información tal y como se planteó en la Constitución, tuvo su origen en el “Plan Básico de Gobierno (1976-1982) elaborado por el Partido Revolucionario Institucional en el marco de su VIII Asamblea Nacional. En este documento se exponía:</w:t>
      </w:r>
    </w:p>
    <w:p w14:paraId="270C8CAF" w14:textId="2ADD8AD3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“La existencia de un verdadero derecho a la información, enriquece el conocimiento que los ciudadanos requieren para una mejor participación democrática, para un ordenamiento de la conducta individual y colectiva del país, de acuerdo con sus aspiraciones… en materia de información, la acción pública de los próximos años deberá orientarse a ensanchar la comunicación con la población a fin de hacer de esta actividad un auténtico instrumento de contacto popular y democrático”</w:t>
      </w:r>
      <w:r w:rsidR="00461CCB">
        <w:rPr>
          <w:rFonts w:ascii="Arial" w:hAnsi="Arial" w:cs="Arial"/>
          <w:sz w:val="28"/>
          <w:szCs w:val="28"/>
        </w:rPr>
        <w:t>.</w:t>
      </w:r>
      <w:r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14:paraId="277DD8F0" w14:textId="6A9ADC62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lastRenderedPageBreak/>
        <w:t>Tal declaración sigue vigente, pues a la fecha los medios de comunicación han evolucionado y también la forma en la que se presenta la información ha tenido que cambiar. Asimismo, el fuerte empuje de la inclusión y las políticas de protección de los grupos en situación de vulnerabilidad han impactado de forma importante y benéfica el concepto de todos los derechos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incluido desde luego el derecho a la información. </w:t>
      </w:r>
    </w:p>
    <w:p w14:paraId="21F82DFB" w14:textId="520599B5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En la actualidad ya no sólo basta con que los órganos tengan información disponible en datos abiertos, sino que las normas demandan que la misma sea puesta a disposición en formatos accesibles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es decir aquellos que permitan que la información pueda ser obtenida e interpretada fácilmente por las personas con alguna discapacidad. </w:t>
      </w:r>
    </w:p>
    <w:p w14:paraId="4908B1E7" w14:textId="087370F3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 xml:space="preserve">La inclusión de presentar la información en formatos accesibles para las personas con discapacidad se ha desarrollado desde el derecho internacional y desde el derecho comparado. Por ejemplo el Tratado de Marrakech para Facilitar el Acceso a las Obras Publicadas a las Personas Ciegas con Discapacidad Visual o con Otras Dificultades para Acceder al Texto Impreso, señala que: “por ejemplar en formato accesible se entenderá la reproducción de una obra, de una manera o forma alternativa que dé a los beneficiarios acceso a ella, siendo dicho acceso tan viable y cómodo </w:t>
      </w:r>
      <w:r w:rsidRPr="00362853">
        <w:rPr>
          <w:rFonts w:ascii="Arial" w:hAnsi="Arial" w:cs="Arial"/>
          <w:sz w:val="28"/>
          <w:szCs w:val="28"/>
        </w:rPr>
        <w:lastRenderedPageBreak/>
        <w:t>como el de las personas sin discapacidad visual o sin otras dificultades para acceder al texto impreso”</w:t>
      </w:r>
      <w:r w:rsidR="00B97C6B">
        <w:rPr>
          <w:rFonts w:ascii="Arial" w:hAnsi="Arial" w:cs="Arial"/>
          <w:sz w:val="28"/>
          <w:szCs w:val="28"/>
        </w:rPr>
        <w:t>.</w:t>
      </w:r>
      <w:r>
        <w:rPr>
          <w:rStyle w:val="Refdenotaalpie"/>
          <w:rFonts w:ascii="Arial" w:hAnsi="Arial" w:cs="Arial"/>
          <w:sz w:val="28"/>
          <w:szCs w:val="28"/>
        </w:rPr>
        <w:footnoteReference w:id="2"/>
      </w:r>
    </w:p>
    <w:p w14:paraId="6D9DBBD7" w14:textId="1A644722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Por otro lado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en Canadá la Ley de Accesibilidad para Ontarianos con Discapacidades sostiene que: “los formatos accesibles, en ocasiones llamados formatos alternativos, son formas de presentar material impreso, escrito o visual, de tal manera que las personas que no puedan leer el material impreso puedan acceder a él. Como lo son las personas ciegas o con deficiencia visual, con discapacidad intelectual que afecte la comprensión de la lectura, personas con discapacidad motriz que impida el manejo del material”</w:t>
      </w:r>
      <w:r w:rsidR="00B97C6B">
        <w:rPr>
          <w:rFonts w:ascii="Arial" w:hAnsi="Arial" w:cs="Arial"/>
          <w:sz w:val="28"/>
          <w:szCs w:val="28"/>
        </w:rPr>
        <w:t>.</w:t>
      </w:r>
      <w:r>
        <w:rPr>
          <w:rStyle w:val="Refdenotaalpie"/>
          <w:rFonts w:ascii="Arial" w:hAnsi="Arial" w:cs="Arial"/>
          <w:sz w:val="28"/>
          <w:szCs w:val="28"/>
        </w:rPr>
        <w:footnoteReference w:id="3"/>
      </w:r>
      <w:r w:rsidRPr="00362853">
        <w:rPr>
          <w:rFonts w:ascii="Arial" w:hAnsi="Arial" w:cs="Arial"/>
          <w:sz w:val="28"/>
          <w:szCs w:val="28"/>
        </w:rPr>
        <w:t xml:space="preserve"> </w:t>
      </w:r>
    </w:p>
    <w:p w14:paraId="573C0789" w14:textId="77777777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 xml:space="preserve">Finalmente, en la Ley General de Transparencia y Acceso a la Información Pública se define a los formatos accesibles como: “Cualquier manera o forma alternativa que dé acceso a los solicitantes de información, en forma tan viable y cómoda como la de las personas sin discapacidad ni otras dificultades para acceder a cualquier texto impreso y/o cualquier otro formato convencional en el que la información pueda encontrarse”. </w:t>
      </w:r>
    </w:p>
    <w:p w14:paraId="34FA0A48" w14:textId="77777777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 xml:space="preserve">Este concepto fue justamente adaptado a la Ley General como un estándar inspirado en el derecho internacional, pensando en qué las personas con </w:t>
      </w:r>
      <w:r w:rsidRPr="00362853">
        <w:rPr>
          <w:rFonts w:ascii="Arial" w:hAnsi="Arial" w:cs="Arial"/>
          <w:sz w:val="28"/>
          <w:szCs w:val="28"/>
        </w:rPr>
        <w:lastRenderedPageBreak/>
        <w:t xml:space="preserve">discapacidad pudieran acceder a la información pública conforme a sus propias necesidades y requerimientos especializados.  </w:t>
      </w:r>
    </w:p>
    <w:p w14:paraId="77693B21" w14:textId="77777777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Revisando la Ley de Acceso a la Información Pública para el Estado de Coahuila de Zaragoza, nos dimos cuenta que el artículo 3 que prevé las definiciones de la norma, no cuenta con un concepto de formato</w:t>
      </w:r>
      <w:r>
        <w:rPr>
          <w:rFonts w:ascii="Arial" w:hAnsi="Arial" w:cs="Arial"/>
          <w:sz w:val="28"/>
          <w:szCs w:val="28"/>
        </w:rPr>
        <w:t>s</w:t>
      </w:r>
      <w:r w:rsidRPr="00362853">
        <w:rPr>
          <w:rFonts w:ascii="Arial" w:hAnsi="Arial" w:cs="Arial"/>
          <w:sz w:val="28"/>
          <w:szCs w:val="28"/>
        </w:rPr>
        <w:t xml:space="preserve"> accesibles, a pesar de que 169 fracción III, punto 7, de la citada ley se mencionan los formatos accesibles.   </w:t>
      </w:r>
    </w:p>
    <w:p w14:paraId="1B0E4C10" w14:textId="52644CBA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Si bien en el catálogo de definiciones se mencionan los “formatos abiertos” estos tienen una naturaleza y objetivos distintos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pues se definen como “el conjunto de características técnicas y de presentación que corresponden a la estructura lógica usada para almacenar datos en un archivo digital, cuyas especificaciones técnicas están disponibles públicamente, que no suponen una dificultad de acceso y que su aplicación y reproducción no estén condicionadas a contraprestación alguna”.</w:t>
      </w:r>
    </w:p>
    <w:p w14:paraId="0E88CB05" w14:textId="1B5E70BF" w:rsidR="00362853" w:rsidRP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La armonización legislativa es importante en todos los ámbitos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pero reviste una especial protección cuando se trata de asuntos relacionados con grupos en situación de vulnerabilidad. De acuerdo con </w:t>
      </w:r>
      <w:r w:rsidR="00B97C6B">
        <w:rPr>
          <w:rFonts w:ascii="Arial" w:hAnsi="Arial" w:cs="Arial"/>
          <w:sz w:val="28"/>
          <w:szCs w:val="28"/>
        </w:rPr>
        <w:t xml:space="preserve">el </w:t>
      </w:r>
      <w:r w:rsidRPr="00362853">
        <w:rPr>
          <w:rFonts w:ascii="Arial" w:hAnsi="Arial" w:cs="Arial"/>
          <w:sz w:val="28"/>
          <w:szCs w:val="28"/>
        </w:rPr>
        <w:t>Informe Especial sobre el Derecho a la Accesibilidad de las Personas con Discapacidad</w:t>
      </w:r>
      <w:r w:rsidR="00B97C6B">
        <w:rPr>
          <w:rFonts w:ascii="Arial" w:hAnsi="Arial" w:cs="Arial"/>
          <w:sz w:val="28"/>
          <w:szCs w:val="28"/>
        </w:rPr>
        <w:t>,</w:t>
      </w:r>
      <w:r w:rsidRPr="00362853">
        <w:rPr>
          <w:rFonts w:ascii="Arial" w:hAnsi="Arial" w:cs="Arial"/>
          <w:sz w:val="28"/>
          <w:szCs w:val="28"/>
        </w:rPr>
        <w:t xml:space="preserve"> publicado por la Comisión Nacional de Derechos Humanos en 2019, Coahuila se posicionó como la entidad con más alto puntaje en armonización legislativa </w:t>
      </w:r>
      <w:r w:rsidRPr="00362853">
        <w:rPr>
          <w:rFonts w:ascii="Arial" w:hAnsi="Arial" w:cs="Arial"/>
          <w:sz w:val="28"/>
          <w:szCs w:val="28"/>
        </w:rPr>
        <w:lastRenderedPageBreak/>
        <w:t>bajo los estándares internacionales de derechos humanos en materia de discapacidad.</w:t>
      </w:r>
    </w:p>
    <w:p w14:paraId="30E1440D" w14:textId="11181393" w:rsidR="00362853" w:rsidRDefault="00362853" w:rsidP="00362853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 xml:space="preserve"> No obstante, como todos los derechos sociales, la función legislativa que garantice los derechos de las personas con discapacidad es una tarea que exige ser realizada de manera continua y persistente. Por lo que esta norma busca precisamente eso, que la ley coahuilense contemple dentro de su contenido un concepto de “formatos accesibles” acorde a lo establecido con la norma general y así se pueda acudir a la misma ley local para determinar el sentido de tal concepto.</w:t>
      </w:r>
    </w:p>
    <w:p w14:paraId="4CFC7A44" w14:textId="77777777" w:rsidR="00041F19" w:rsidRPr="002A5F2B" w:rsidRDefault="00F97D17" w:rsidP="00F97D1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54225F">
        <w:rPr>
          <w:rFonts w:ascii="Arial" w:hAnsi="Arial" w:cs="Arial"/>
          <w:sz w:val="28"/>
          <w:szCs w:val="28"/>
        </w:rPr>
        <w:t>Por estas razones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siguiente:</w:t>
      </w:r>
    </w:p>
    <w:p w14:paraId="0CEB70DA" w14:textId="77777777" w:rsidR="00373D09" w:rsidRDefault="00373D09" w:rsidP="00BF7E4A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INICIATIVA CON PROYECTO DE DECRETO</w:t>
      </w:r>
    </w:p>
    <w:p w14:paraId="3F550F1F" w14:textId="77777777" w:rsidR="00362853" w:rsidRPr="00362853" w:rsidRDefault="00145488" w:rsidP="00362853">
      <w:pPr>
        <w:jc w:val="both"/>
        <w:rPr>
          <w:rFonts w:ascii="Arial" w:hAnsi="Arial" w:cs="Arial"/>
          <w:sz w:val="28"/>
          <w:szCs w:val="28"/>
        </w:rPr>
      </w:pPr>
      <w:r w:rsidRPr="00145488">
        <w:rPr>
          <w:rFonts w:ascii="Arial" w:hAnsi="Arial" w:cs="Arial"/>
          <w:b/>
          <w:sz w:val="28"/>
          <w:szCs w:val="28"/>
        </w:rPr>
        <w:t>ÚNICO.-</w:t>
      </w:r>
      <w:r w:rsidRPr="00145488">
        <w:rPr>
          <w:rFonts w:ascii="Arial" w:hAnsi="Arial" w:cs="Arial"/>
          <w:sz w:val="28"/>
          <w:szCs w:val="28"/>
        </w:rPr>
        <w:t xml:space="preserve"> </w:t>
      </w:r>
      <w:r w:rsidR="00362853" w:rsidRPr="00362853">
        <w:rPr>
          <w:rFonts w:ascii="Arial" w:hAnsi="Arial" w:cs="Arial"/>
          <w:sz w:val="28"/>
          <w:szCs w:val="28"/>
        </w:rPr>
        <w:t xml:space="preserve">Se adiciona una fracción XXXIX al artículo 3º de la Ley de Acceso a la Información Pública para el Estado de Coahuila de Zaragoza, para quedar como sigue: </w:t>
      </w:r>
    </w:p>
    <w:p w14:paraId="3D31ED61" w14:textId="77777777" w:rsidR="00362853" w:rsidRPr="00362853" w:rsidRDefault="00362853" w:rsidP="00362853">
      <w:pPr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b/>
          <w:sz w:val="28"/>
          <w:szCs w:val="28"/>
        </w:rPr>
        <w:t>Artículo 3</w:t>
      </w:r>
      <w:r w:rsidRPr="00362853">
        <w:rPr>
          <w:rFonts w:ascii="Arial" w:hAnsi="Arial" w:cs="Arial"/>
          <w:sz w:val="28"/>
          <w:szCs w:val="28"/>
        </w:rPr>
        <w:t>. ...</w:t>
      </w:r>
    </w:p>
    <w:p w14:paraId="3F6C8944" w14:textId="77777777" w:rsidR="00362853" w:rsidRPr="00362853" w:rsidRDefault="00362853" w:rsidP="00362853">
      <w:pPr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t>I. a la XXXVIII…</w:t>
      </w:r>
    </w:p>
    <w:p w14:paraId="41DAC62D" w14:textId="77777777" w:rsidR="00362853" w:rsidRPr="00362853" w:rsidRDefault="00362853" w:rsidP="00362853">
      <w:pPr>
        <w:jc w:val="both"/>
        <w:rPr>
          <w:rFonts w:ascii="Arial" w:hAnsi="Arial" w:cs="Arial"/>
          <w:sz w:val="28"/>
          <w:szCs w:val="28"/>
        </w:rPr>
      </w:pPr>
      <w:r w:rsidRPr="00362853">
        <w:rPr>
          <w:rFonts w:ascii="Arial" w:hAnsi="Arial" w:cs="Arial"/>
          <w:sz w:val="28"/>
          <w:szCs w:val="28"/>
        </w:rPr>
        <w:lastRenderedPageBreak/>
        <w:t xml:space="preserve">XXXIX. </w:t>
      </w:r>
      <w:r w:rsidRPr="00362853">
        <w:rPr>
          <w:rFonts w:ascii="Arial" w:hAnsi="Arial" w:cs="Arial"/>
          <w:b/>
          <w:sz w:val="28"/>
          <w:szCs w:val="28"/>
        </w:rPr>
        <w:t>Formatos Accesibles:</w:t>
      </w:r>
      <w:r w:rsidRPr="00362853">
        <w:rPr>
          <w:rFonts w:ascii="Arial" w:hAnsi="Arial" w:cs="Arial"/>
          <w:sz w:val="28"/>
          <w:szCs w:val="28"/>
        </w:rPr>
        <w:t xml:space="preserve"> Cualquier manera o forma alternativa que dé acceso a los solicitantes de información, en forma tan viable y cómoda como la de las personas sin discapacidad ni otras dificultades para acceder a cualquier texto impreso y/o cualquier otro formato convencional en el que la información pueda encontrarse.</w:t>
      </w:r>
    </w:p>
    <w:p w14:paraId="00F18956" w14:textId="77777777" w:rsidR="00145488" w:rsidRPr="002A5F2B" w:rsidRDefault="00145488" w:rsidP="00145488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4D2E6BAD" w14:textId="77777777" w:rsidR="00F97D17" w:rsidRPr="002A5F2B" w:rsidRDefault="00F97D17" w:rsidP="00F97D17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ARTÍCULOS TRANSITORIOS.</w:t>
      </w:r>
    </w:p>
    <w:p w14:paraId="08E5B7F9" w14:textId="77777777" w:rsidR="00F97D17" w:rsidRPr="002A5F2B" w:rsidRDefault="00F97D17" w:rsidP="00F97D17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PRIMERO.-</w:t>
      </w:r>
      <w:r w:rsidRPr="002A5F2B">
        <w:rPr>
          <w:rFonts w:ascii="Arial" w:hAnsi="Arial"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6FCF8E84" w14:textId="63B3AD1E" w:rsidR="008A7A8C" w:rsidRPr="002A5F2B" w:rsidRDefault="008A7A8C" w:rsidP="008A7A8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SEGUNDO.-</w:t>
      </w:r>
      <w:r w:rsidR="00B97C6B">
        <w:rPr>
          <w:rFonts w:ascii="Arial" w:hAnsi="Arial" w:cs="Arial"/>
          <w:b/>
          <w:sz w:val="28"/>
          <w:szCs w:val="28"/>
        </w:rPr>
        <w:t xml:space="preserve"> </w:t>
      </w:r>
      <w:r w:rsidRPr="002A5F2B">
        <w:rPr>
          <w:rFonts w:ascii="Arial" w:hAnsi="Arial" w:cs="Arial"/>
          <w:sz w:val="28"/>
          <w:szCs w:val="28"/>
        </w:rPr>
        <w:t>Se derogan las disposiciones que se opongan al presente decreto.</w:t>
      </w:r>
    </w:p>
    <w:p w14:paraId="089B4D9A" w14:textId="279EF89A" w:rsidR="008A7A8C" w:rsidRPr="002A5F2B" w:rsidRDefault="008A7A8C" w:rsidP="008A7A8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sz w:val="28"/>
          <w:szCs w:val="28"/>
        </w:rPr>
        <w:t xml:space="preserve">Por lo expuesto y fundado, ante esta </w:t>
      </w:r>
      <w:r w:rsidR="002877CC">
        <w:rPr>
          <w:rFonts w:ascii="Arial" w:hAnsi="Arial" w:cs="Arial"/>
          <w:sz w:val="28"/>
          <w:szCs w:val="28"/>
        </w:rPr>
        <w:t>S</w:t>
      </w:r>
      <w:r w:rsidRPr="002A5F2B">
        <w:rPr>
          <w:rFonts w:ascii="Arial" w:hAnsi="Arial" w:cs="Arial"/>
          <w:sz w:val="28"/>
          <w:szCs w:val="28"/>
        </w:rPr>
        <w:t>oberanía respetuosamente s</w:t>
      </w:r>
      <w:r w:rsidR="00654ABB">
        <w:rPr>
          <w:rFonts w:ascii="Arial" w:hAnsi="Arial" w:cs="Arial"/>
          <w:sz w:val="28"/>
          <w:szCs w:val="28"/>
        </w:rPr>
        <w:t>olicito</w:t>
      </w:r>
      <w:r w:rsidRPr="002A5F2B">
        <w:rPr>
          <w:rFonts w:ascii="Arial" w:hAnsi="Arial" w:cs="Arial"/>
          <w:sz w:val="28"/>
          <w:szCs w:val="28"/>
        </w:rPr>
        <w:t xml:space="preserve"> que las reformas presentadas sean votadas a favor.</w:t>
      </w:r>
    </w:p>
    <w:p w14:paraId="48FCB2EF" w14:textId="77777777" w:rsidR="008A7A8C" w:rsidRPr="002A5F2B" w:rsidRDefault="008A7A8C" w:rsidP="008A7A8C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14:paraId="21695830" w14:textId="77777777" w:rsidR="008A7A8C" w:rsidRPr="002A5F2B" w:rsidRDefault="008A7A8C" w:rsidP="008A7A8C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SALÓN DE SESIONES DEL H. CONGRESO DEL ESTADO</w:t>
      </w:r>
    </w:p>
    <w:p w14:paraId="6168E95A" w14:textId="1AA2415D" w:rsidR="00F97D17" w:rsidRDefault="008A7A8C" w:rsidP="00041F19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</w:t>
      </w:r>
      <w:r w:rsidR="00145488">
        <w:rPr>
          <w:rFonts w:ascii="Arial" w:hAnsi="Arial" w:cs="Arial"/>
          <w:b/>
          <w:sz w:val="28"/>
          <w:szCs w:val="28"/>
        </w:rPr>
        <w:t>a</w:t>
      </w:r>
      <w:r w:rsidR="00661BAE">
        <w:rPr>
          <w:rFonts w:ascii="Arial" w:hAnsi="Arial" w:cs="Arial"/>
          <w:b/>
          <w:sz w:val="28"/>
          <w:szCs w:val="28"/>
        </w:rPr>
        <w:t xml:space="preserve">ltillo, Coahuila de Zaragoza a </w:t>
      </w:r>
      <w:r w:rsidR="002877CC">
        <w:rPr>
          <w:rFonts w:ascii="Arial" w:hAnsi="Arial" w:cs="Arial"/>
          <w:b/>
          <w:sz w:val="28"/>
          <w:szCs w:val="28"/>
        </w:rPr>
        <w:t>15</w:t>
      </w:r>
      <w:r w:rsidR="0009571E">
        <w:rPr>
          <w:rFonts w:ascii="Arial" w:hAnsi="Arial" w:cs="Arial"/>
          <w:b/>
          <w:sz w:val="28"/>
          <w:szCs w:val="28"/>
        </w:rPr>
        <w:t xml:space="preserve"> </w:t>
      </w:r>
      <w:r w:rsidRPr="002A5F2B">
        <w:rPr>
          <w:rFonts w:ascii="Arial" w:hAnsi="Arial" w:cs="Arial"/>
          <w:b/>
          <w:sz w:val="28"/>
          <w:szCs w:val="28"/>
        </w:rPr>
        <w:t xml:space="preserve">de </w:t>
      </w:r>
      <w:r w:rsidR="00145488">
        <w:rPr>
          <w:rFonts w:ascii="Arial" w:hAnsi="Arial" w:cs="Arial"/>
          <w:b/>
          <w:sz w:val="28"/>
          <w:szCs w:val="28"/>
        </w:rPr>
        <w:t xml:space="preserve">junio </w:t>
      </w:r>
      <w:r w:rsidR="00041F19">
        <w:rPr>
          <w:rFonts w:ascii="Arial" w:hAnsi="Arial" w:cs="Arial"/>
          <w:b/>
          <w:sz w:val="28"/>
          <w:szCs w:val="28"/>
        </w:rPr>
        <w:t>de 2021</w:t>
      </w:r>
      <w:r w:rsidR="00D81F5C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aconcuadrcula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41F19" w:rsidRPr="00041F19" w14:paraId="22816C74" w14:textId="77777777" w:rsidTr="00BB77A1">
        <w:tc>
          <w:tcPr>
            <w:tcW w:w="8838" w:type="dxa"/>
          </w:tcPr>
          <w:p w14:paraId="10CCF937" w14:textId="77777777" w:rsidR="00041F19" w:rsidRPr="00041F19" w:rsidRDefault="00041F19" w:rsidP="00041F19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</w:pPr>
            <w:r w:rsidRPr="00041F19"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  <w:t>DIP.  MARTHA LOERA ARÁMBULA</w:t>
            </w:r>
          </w:p>
        </w:tc>
      </w:tr>
      <w:tr w:rsidR="00041F19" w:rsidRPr="00041F19" w14:paraId="1AFA262E" w14:textId="77777777" w:rsidTr="00BB77A1">
        <w:tc>
          <w:tcPr>
            <w:tcW w:w="8838" w:type="dxa"/>
          </w:tcPr>
          <w:p w14:paraId="5A2A5DD4" w14:textId="77777777" w:rsidR="00041F19" w:rsidRPr="00041F19" w:rsidRDefault="00041F19" w:rsidP="00041F1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</w:pPr>
            <w:r w:rsidRPr="00041F19"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  <w:t xml:space="preserve">DEL GRUPO PARLAMENTARIO “MIGUEL RAMOS ARIZPE”, </w:t>
            </w:r>
          </w:p>
          <w:p w14:paraId="36D2BE51" w14:textId="77777777" w:rsidR="00041F19" w:rsidRDefault="00041F19" w:rsidP="00A87281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</w:pPr>
            <w:r w:rsidRPr="00041F19"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  <w:t>DEL PARTIDO REVOLUCIONARIO INSTITUCIONAL</w:t>
            </w:r>
          </w:p>
          <w:p w14:paraId="4EE0A3D6" w14:textId="436C8FBA" w:rsidR="00A87281" w:rsidRPr="00041F19" w:rsidRDefault="00A87281" w:rsidP="00A87281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MX"/>
              </w:rPr>
            </w:pPr>
          </w:p>
        </w:tc>
      </w:tr>
    </w:tbl>
    <w:p w14:paraId="09977999" w14:textId="29221CCC" w:rsidR="00041F19" w:rsidRPr="00041F19" w:rsidRDefault="00041F19" w:rsidP="00041F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1F19">
        <w:rPr>
          <w:rFonts w:ascii="Arial" w:eastAsia="Calibri" w:hAnsi="Arial" w:cs="Arial"/>
          <w:b/>
          <w:sz w:val="24"/>
          <w:szCs w:val="24"/>
        </w:rPr>
        <w:lastRenderedPageBreak/>
        <w:t>CONJUNTAMENTE CO</w:t>
      </w:r>
      <w:bookmarkStart w:id="0" w:name="_GoBack"/>
      <w:bookmarkEnd w:id="0"/>
      <w:r w:rsidRPr="00041F19">
        <w:rPr>
          <w:rFonts w:ascii="Arial" w:eastAsia="Calibri" w:hAnsi="Arial" w:cs="Arial"/>
          <w:b/>
          <w:sz w:val="24"/>
          <w:szCs w:val="24"/>
        </w:rPr>
        <w:t>N LAS DEMAS DIPUTADAS Y LOS DIPUTADOS INTEGRANTES DELGRUPO PARLAMENTARIO “MIGUEL RAMOS AR</w:t>
      </w:r>
      <w:r w:rsidR="002877CC">
        <w:rPr>
          <w:rFonts w:ascii="Arial" w:eastAsia="Calibri" w:hAnsi="Arial" w:cs="Arial"/>
          <w:b/>
          <w:sz w:val="24"/>
          <w:szCs w:val="24"/>
        </w:rPr>
        <w:t>I</w:t>
      </w:r>
      <w:r w:rsidRPr="00041F19">
        <w:rPr>
          <w:rFonts w:ascii="Arial" w:eastAsia="Calibri" w:hAnsi="Arial" w:cs="Arial"/>
          <w:b/>
          <w:sz w:val="24"/>
          <w:szCs w:val="24"/>
        </w:rPr>
        <w:t>ZPE”,</w:t>
      </w:r>
    </w:p>
    <w:p w14:paraId="13208F9E" w14:textId="1CB78FEF" w:rsidR="00041F19" w:rsidRDefault="00041F19" w:rsidP="00041F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1F19">
        <w:rPr>
          <w:rFonts w:ascii="Arial" w:eastAsia="Calibri" w:hAnsi="Arial" w:cs="Arial"/>
          <w:b/>
          <w:sz w:val="24"/>
          <w:szCs w:val="24"/>
        </w:rPr>
        <w:t>DEL PARTIDO REVOLUCIONARIO INSTITUCIONAL.</w:t>
      </w:r>
    </w:p>
    <w:p w14:paraId="491984C9" w14:textId="7307FF5D" w:rsidR="002877CC" w:rsidRDefault="002877CC" w:rsidP="00041F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65"/>
        <w:gridCol w:w="4276"/>
      </w:tblGrid>
      <w:tr w:rsidR="002877CC" w:rsidRPr="009861A5" w14:paraId="46D949B0" w14:textId="77777777" w:rsidTr="00AF3E21">
        <w:trPr>
          <w:jc w:val="center"/>
        </w:trPr>
        <w:tc>
          <w:tcPr>
            <w:tcW w:w="4536" w:type="dxa"/>
          </w:tcPr>
          <w:p w14:paraId="370F6857" w14:textId="77777777" w:rsidR="002877CC" w:rsidRPr="009861A5" w:rsidRDefault="002877CC" w:rsidP="00664DDE">
            <w:pPr>
              <w:tabs>
                <w:tab w:val="left" w:pos="5056"/>
              </w:tabs>
              <w:rPr>
                <w:rFonts w:ascii="Arial" w:hAnsi="Arial" w:cs="Arial"/>
                <w:b/>
                <w:sz w:val="18"/>
              </w:rPr>
            </w:pPr>
          </w:p>
          <w:p w14:paraId="6522AAD8" w14:textId="77777777" w:rsidR="002877CC" w:rsidRPr="009861A5" w:rsidRDefault="002877CC" w:rsidP="00664DD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E01071E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087B0443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725F2347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877CC" w:rsidRPr="009861A5" w14:paraId="37A1DBA5" w14:textId="77777777" w:rsidTr="00AF3E21">
        <w:trPr>
          <w:jc w:val="center"/>
        </w:trPr>
        <w:tc>
          <w:tcPr>
            <w:tcW w:w="4536" w:type="dxa"/>
          </w:tcPr>
          <w:p w14:paraId="18ECB82F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MARÍA EUGENIA GUADALUPE CALDERÓN AMEZCUA</w:t>
            </w:r>
          </w:p>
        </w:tc>
        <w:tc>
          <w:tcPr>
            <w:tcW w:w="567" w:type="dxa"/>
          </w:tcPr>
          <w:p w14:paraId="4C62B558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01D3DBBF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MARÍA ESPERANZA CHAPA GARCÍA</w:t>
            </w:r>
          </w:p>
        </w:tc>
      </w:tr>
      <w:tr w:rsidR="002877CC" w:rsidRPr="009861A5" w14:paraId="211EA04B" w14:textId="77777777" w:rsidTr="00AF3E21">
        <w:trPr>
          <w:jc w:val="center"/>
        </w:trPr>
        <w:tc>
          <w:tcPr>
            <w:tcW w:w="4536" w:type="dxa"/>
          </w:tcPr>
          <w:p w14:paraId="577417B1" w14:textId="77777777" w:rsidR="002877CC" w:rsidRPr="009861A5" w:rsidRDefault="002877CC" w:rsidP="00664DDE">
            <w:pPr>
              <w:tabs>
                <w:tab w:val="left" w:pos="5056"/>
              </w:tabs>
              <w:rPr>
                <w:rFonts w:ascii="Arial" w:hAnsi="Arial" w:cs="Arial"/>
                <w:b/>
                <w:sz w:val="18"/>
              </w:rPr>
            </w:pPr>
          </w:p>
          <w:p w14:paraId="1BBDCE79" w14:textId="77777777" w:rsidR="002877CC" w:rsidRPr="009861A5" w:rsidRDefault="002877CC" w:rsidP="00664DDE">
            <w:pPr>
              <w:tabs>
                <w:tab w:val="left" w:pos="5056"/>
              </w:tabs>
              <w:rPr>
                <w:rFonts w:ascii="Arial" w:hAnsi="Arial" w:cs="Arial"/>
                <w:b/>
                <w:sz w:val="18"/>
              </w:rPr>
            </w:pPr>
          </w:p>
          <w:p w14:paraId="5BA6C462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27C8C7EF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5CAAD79E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877CC" w:rsidRPr="009861A5" w14:paraId="6F676E0D" w14:textId="77777777" w:rsidTr="00AF3E21">
        <w:trPr>
          <w:jc w:val="center"/>
        </w:trPr>
        <w:tc>
          <w:tcPr>
            <w:tcW w:w="4536" w:type="dxa"/>
          </w:tcPr>
          <w:p w14:paraId="2EF81332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JESÚS MARÍA MONTEMAYOR GARZA</w:t>
            </w:r>
          </w:p>
        </w:tc>
        <w:tc>
          <w:tcPr>
            <w:tcW w:w="567" w:type="dxa"/>
          </w:tcPr>
          <w:p w14:paraId="7E05369C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290CE985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JORGE ANTONIO ABDALA SERNA</w:t>
            </w:r>
          </w:p>
        </w:tc>
      </w:tr>
      <w:tr w:rsidR="002877CC" w:rsidRPr="009861A5" w14:paraId="00EC31F3" w14:textId="77777777" w:rsidTr="00AF3E21">
        <w:trPr>
          <w:jc w:val="center"/>
        </w:trPr>
        <w:tc>
          <w:tcPr>
            <w:tcW w:w="4536" w:type="dxa"/>
          </w:tcPr>
          <w:p w14:paraId="6DF5E7A6" w14:textId="77777777" w:rsidR="002877CC" w:rsidRPr="009861A5" w:rsidRDefault="002877CC" w:rsidP="00664DDE">
            <w:pPr>
              <w:tabs>
                <w:tab w:val="left" w:pos="5056"/>
              </w:tabs>
              <w:rPr>
                <w:rFonts w:ascii="Arial" w:hAnsi="Arial" w:cs="Arial"/>
                <w:b/>
                <w:sz w:val="18"/>
              </w:rPr>
            </w:pPr>
          </w:p>
          <w:p w14:paraId="0DC4C01F" w14:textId="77777777" w:rsidR="002877CC" w:rsidRPr="009861A5" w:rsidRDefault="002877CC" w:rsidP="00664DDE">
            <w:pPr>
              <w:tabs>
                <w:tab w:val="left" w:pos="5056"/>
              </w:tabs>
              <w:rPr>
                <w:rFonts w:ascii="Arial" w:hAnsi="Arial" w:cs="Arial"/>
                <w:b/>
                <w:sz w:val="18"/>
              </w:rPr>
            </w:pPr>
          </w:p>
          <w:p w14:paraId="500B1FA1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55C9506F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271F9036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877CC" w:rsidRPr="009861A5" w14:paraId="7656D4DD" w14:textId="77777777" w:rsidTr="00AF3E21">
        <w:trPr>
          <w:jc w:val="center"/>
        </w:trPr>
        <w:tc>
          <w:tcPr>
            <w:tcW w:w="4536" w:type="dxa"/>
          </w:tcPr>
          <w:p w14:paraId="0044F1F3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MARÍA GUADALUPE OYERVIDES VALDÉZ</w:t>
            </w:r>
          </w:p>
        </w:tc>
        <w:tc>
          <w:tcPr>
            <w:tcW w:w="567" w:type="dxa"/>
          </w:tcPr>
          <w:p w14:paraId="7002B35E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32A81C6A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 RICARDO LÓPEZ CAMPOS</w:t>
            </w:r>
          </w:p>
        </w:tc>
      </w:tr>
      <w:tr w:rsidR="002877CC" w:rsidRPr="009861A5" w14:paraId="0A87ABF0" w14:textId="77777777" w:rsidTr="00AF3E21">
        <w:trPr>
          <w:jc w:val="center"/>
        </w:trPr>
        <w:tc>
          <w:tcPr>
            <w:tcW w:w="4536" w:type="dxa"/>
          </w:tcPr>
          <w:p w14:paraId="7C3111A0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017E2456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5F44986F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6598C612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30F38D7C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2877CC" w:rsidRPr="009861A5" w14:paraId="696E21F2" w14:textId="77777777" w:rsidTr="00AF3E21">
        <w:trPr>
          <w:jc w:val="center"/>
        </w:trPr>
        <w:tc>
          <w:tcPr>
            <w:tcW w:w="4536" w:type="dxa"/>
          </w:tcPr>
          <w:p w14:paraId="11DBBA28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RAÚL ONOFRE CONTRERAS</w:t>
            </w:r>
          </w:p>
        </w:tc>
        <w:tc>
          <w:tcPr>
            <w:tcW w:w="567" w:type="dxa"/>
          </w:tcPr>
          <w:p w14:paraId="35814B33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3C2EC5FC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OLIVIA MARTÍNEZ LEYVA</w:t>
            </w:r>
          </w:p>
        </w:tc>
      </w:tr>
      <w:tr w:rsidR="002877CC" w:rsidRPr="009861A5" w14:paraId="07CD3A0F" w14:textId="77777777" w:rsidTr="00AF3E21">
        <w:trPr>
          <w:jc w:val="center"/>
        </w:trPr>
        <w:tc>
          <w:tcPr>
            <w:tcW w:w="4536" w:type="dxa"/>
          </w:tcPr>
          <w:p w14:paraId="4119331B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7ECA65C0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35AE79E0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01865B6C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1A6DF7EF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877CC" w:rsidRPr="009861A5" w14:paraId="45C59ACB" w14:textId="77777777" w:rsidTr="00AF3E21">
        <w:trPr>
          <w:jc w:val="center"/>
        </w:trPr>
        <w:tc>
          <w:tcPr>
            <w:tcW w:w="4536" w:type="dxa"/>
          </w:tcPr>
          <w:p w14:paraId="67391332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EDUARDO OLMOS CASTRO</w:t>
            </w:r>
          </w:p>
        </w:tc>
        <w:tc>
          <w:tcPr>
            <w:tcW w:w="567" w:type="dxa"/>
          </w:tcPr>
          <w:p w14:paraId="13A26123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5775302A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MARIO CEPEDA RAMÍREZ</w:t>
            </w:r>
          </w:p>
        </w:tc>
      </w:tr>
      <w:tr w:rsidR="002877CC" w:rsidRPr="009861A5" w14:paraId="7168F36C" w14:textId="77777777" w:rsidTr="00AF3E21">
        <w:trPr>
          <w:jc w:val="center"/>
        </w:trPr>
        <w:tc>
          <w:tcPr>
            <w:tcW w:w="4536" w:type="dxa"/>
          </w:tcPr>
          <w:p w14:paraId="48D027ED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74988231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19C77C80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15000728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3D1F360A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877CC" w:rsidRPr="009861A5" w14:paraId="104A998F" w14:textId="77777777" w:rsidTr="00AF3E21">
        <w:trPr>
          <w:jc w:val="center"/>
        </w:trPr>
        <w:tc>
          <w:tcPr>
            <w:tcW w:w="4536" w:type="dxa"/>
          </w:tcPr>
          <w:p w14:paraId="624F759C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HECTOR HUGO DÁVILA PRADO</w:t>
            </w:r>
          </w:p>
        </w:tc>
        <w:tc>
          <w:tcPr>
            <w:tcW w:w="567" w:type="dxa"/>
          </w:tcPr>
          <w:p w14:paraId="1D5FD9C9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0132AE05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EDNA ILEANA DÁVALOS ELIZONDO</w:t>
            </w:r>
          </w:p>
        </w:tc>
      </w:tr>
      <w:tr w:rsidR="002877CC" w:rsidRPr="009861A5" w14:paraId="270E7336" w14:textId="77777777" w:rsidTr="00AF3E21">
        <w:trPr>
          <w:jc w:val="center"/>
        </w:trPr>
        <w:tc>
          <w:tcPr>
            <w:tcW w:w="4536" w:type="dxa"/>
          </w:tcPr>
          <w:p w14:paraId="18F1CF15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0FA2063A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  <w:p w14:paraId="55D593A2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14:paraId="7D8D84A7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3926F840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877CC" w:rsidRPr="009861A5" w14:paraId="2347B39A" w14:textId="77777777" w:rsidTr="00AF3E21">
        <w:trPr>
          <w:jc w:val="center"/>
        </w:trPr>
        <w:tc>
          <w:tcPr>
            <w:tcW w:w="4536" w:type="dxa"/>
          </w:tcPr>
          <w:p w14:paraId="7066AECA" w14:textId="77777777" w:rsidR="002877CC" w:rsidRPr="009861A5" w:rsidRDefault="002877CC" w:rsidP="00664DDE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LUZ ELENA GUADALUPE MORALES NÚÑEZ</w:t>
            </w:r>
          </w:p>
        </w:tc>
        <w:tc>
          <w:tcPr>
            <w:tcW w:w="567" w:type="dxa"/>
          </w:tcPr>
          <w:p w14:paraId="2E4C62DC" w14:textId="77777777" w:rsidR="002877CC" w:rsidRPr="009861A5" w:rsidRDefault="002877CC" w:rsidP="00664DDE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292" w:type="dxa"/>
          </w:tcPr>
          <w:p w14:paraId="437965EB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 xml:space="preserve">DIP. </w:t>
            </w:r>
            <w:r w:rsidRPr="009861A5">
              <w:rPr>
                <w:rFonts w:ascii="Arial" w:hAnsi="Arial" w:cs="Arial"/>
                <w:b/>
                <w:snapToGrid w:val="0"/>
                <w:sz w:val="18"/>
              </w:rPr>
              <w:t>MARÍA BARBARA CEPEDA BOHERINGER</w:t>
            </w:r>
          </w:p>
        </w:tc>
      </w:tr>
      <w:tr w:rsidR="002877CC" w:rsidRPr="009861A5" w14:paraId="4A3C521C" w14:textId="77777777" w:rsidTr="00AF3E21">
        <w:trPr>
          <w:jc w:val="center"/>
        </w:trPr>
        <w:tc>
          <w:tcPr>
            <w:tcW w:w="9395" w:type="dxa"/>
            <w:gridSpan w:val="3"/>
          </w:tcPr>
          <w:p w14:paraId="10C1DC83" w14:textId="77777777" w:rsidR="002877CC" w:rsidRPr="009861A5" w:rsidRDefault="002877CC" w:rsidP="00664DDE">
            <w:pPr>
              <w:pStyle w:val="Sinespaciado"/>
              <w:rPr>
                <w:rFonts w:ascii="Arial" w:hAnsi="Arial" w:cs="Arial"/>
                <w:sz w:val="18"/>
                <w:lang w:val="es-MX"/>
              </w:rPr>
            </w:pPr>
          </w:p>
          <w:p w14:paraId="78353E97" w14:textId="77777777" w:rsidR="002877CC" w:rsidRPr="009861A5" w:rsidRDefault="002877CC" w:rsidP="00664DDE">
            <w:pPr>
              <w:pStyle w:val="Sinespaciado"/>
              <w:rPr>
                <w:rFonts w:ascii="Arial" w:hAnsi="Arial" w:cs="Arial"/>
                <w:sz w:val="18"/>
                <w:lang w:val="es-MX"/>
              </w:rPr>
            </w:pPr>
          </w:p>
          <w:p w14:paraId="2DAF1F1E" w14:textId="77777777" w:rsidR="002877CC" w:rsidRPr="009861A5" w:rsidRDefault="002877CC" w:rsidP="00664DDE">
            <w:pPr>
              <w:pStyle w:val="Sinespaciado"/>
              <w:rPr>
                <w:rFonts w:ascii="Arial" w:hAnsi="Arial" w:cs="Arial"/>
                <w:sz w:val="18"/>
                <w:lang w:val="es-MX"/>
              </w:rPr>
            </w:pPr>
          </w:p>
          <w:p w14:paraId="324989E8" w14:textId="77777777" w:rsidR="002877CC" w:rsidRPr="009861A5" w:rsidRDefault="002877CC" w:rsidP="00664DD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877CC" w:rsidRPr="009861A5" w14:paraId="7B1D5E08" w14:textId="77777777" w:rsidTr="00AF3E21">
        <w:trPr>
          <w:jc w:val="center"/>
        </w:trPr>
        <w:tc>
          <w:tcPr>
            <w:tcW w:w="9395" w:type="dxa"/>
            <w:gridSpan w:val="3"/>
          </w:tcPr>
          <w:p w14:paraId="0726EB4B" w14:textId="77777777" w:rsidR="002877CC" w:rsidRPr="009861A5" w:rsidRDefault="002877CC" w:rsidP="00664D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61A5">
              <w:rPr>
                <w:rFonts w:ascii="Arial" w:hAnsi="Arial" w:cs="Arial"/>
                <w:b/>
                <w:sz w:val="18"/>
              </w:rPr>
              <w:t>DIP. ÁLVARO MOREIRA VALDÉS</w:t>
            </w:r>
          </w:p>
        </w:tc>
      </w:tr>
    </w:tbl>
    <w:p w14:paraId="14DC85A7" w14:textId="6B001CAD" w:rsidR="002877CC" w:rsidRDefault="002877CC" w:rsidP="00041F1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5EDBD67" w14:textId="77777777" w:rsidR="00B97C6B" w:rsidRPr="00B97C6B" w:rsidRDefault="00041F19" w:rsidP="009861A5">
      <w:pPr>
        <w:spacing w:after="0"/>
        <w:jc w:val="both"/>
        <w:rPr>
          <w:rFonts w:eastAsia="Times New Roman"/>
          <w:color w:val="000000" w:themeColor="text1"/>
          <w:sz w:val="16"/>
          <w:szCs w:val="16"/>
          <w:lang w:val="es-ES_tradnl" w:eastAsia="es-ES"/>
        </w:rPr>
      </w:pPr>
      <w:r w:rsidRPr="00B97C6B">
        <w:rPr>
          <w:rFonts w:eastAsia="Times New Roman"/>
          <w:color w:val="000000" w:themeColor="text1"/>
          <w:sz w:val="16"/>
          <w:szCs w:val="16"/>
          <w:lang w:eastAsia="es-MX"/>
        </w:rPr>
        <w:t xml:space="preserve">ESTA HOJA FORMA PARTE </w:t>
      </w:r>
      <w:r w:rsidR="00D57A0D" w:rsidRPr="00B97C6B">
        <w:rPr>
          <w:rFonts w:eastAsia="Times New Roman"/>
          <w:color w:val="000000" w:themeColor="text1"/>
          <w:sz w:val="16"/>
          <w:szCs w:val="16"/>
          <w:lang w:eastAsia="es-MX"/>
        </w:rPr>
        <w:t xml:space="preserve">DE LA </w:t>
      </w:r>
      <w:r w:rsidR="00B97C6B" w:rsidRPr="00B97C6B">
        <w:rPr>
          <w:rFonts w:eastAsia="Times New Roman"/>
          <w:color w:val="000000" w:themeColor="text1"/>
          <w:sz w:val="16"/>
          <w:szCs w:val="16"/>
          <w:lang w:val="es-ES_tradnl" w:eastAsia="es-ES"/>
        </w:rPr>
        <w:t xml:space="preserve">INICIATIVA CON PROYECTO DE DECRETO POR LA QUE </w:t>
      </w:r>
      <w:r w:rsidR="00B97C6B" w:rsidRPr="00B97C6B">
        <w:rPr>
          <w:color w:val="000000" w:themeColor="text1"/>
          <w:sz w:val="16"/>
          <w:szCs w:val="16"/>
        </w:rPr>
        <w:t>SE ADICIONA UNA FRACCIÓN XXXIX AL ARTÍCULO 3º DE LA LEY DE ACCESO A LA INFORMACIÓN PÚBLICA PARA EL ESTADO DE COAHUILA DE ZARAGOZA, QUE PRESENTA</w:t>
      </w:r>
      <w:r w:rsidR="00B97C6B" w:rsidRPr="00B97C6B">
        <w:rPr>
          <w:rFonts w:eastAsia="Times New Roman"/>
          <w:color w:val="000000" w:themeColor="text1"/>
          <w:sz w:val="16"/>
          <w:szCs w:val="16"/>
          <w:lang w:val="es-ES_tradnl" w:eastAsia="es-ES"/>
        </w:rPr>
        <w:t xml:space="preserve"> LA </w:t>
      </w:r>
      <w:r w:rsidR="00B97C6B" w:rsidRPr="00B97C6B">
        <w:rPr>
          <w:color w:val="000000" w:themeColor="text1"/>
          <w:sz w:val="16"/>
          <w:szCs w:val="16"/>
        </w:rPr>
        <w:t>DIPUTADA MARTHA LOERA ARÁMBULA, CONJUNTAMENTE CON LAS DIPUTADAS Y DIPUTADOS DEL GRUPO PARLAMENTARIO “MIGUEL RAMOS ARIZPE” DEL PARTIDO REVOLUCIONARIO INSTITUCIONAL</w:t>
      </w:r>
      <w:r w:rsidR="00B97C6B" w:rsidRPr="00B97C6B">
        <w:rPr>
          <w:rFonts w:eastAsia="Times New Roman"/>
          <w:color w:val="000000" w:themeColor="text1"/>
          <w:sz w:val="16"/>
          <w:szCs w:val="16"/>
          <w:lang w:val="es-ES_tradnl" w:eastAsia="es-ES"/>
        </w:rPr>
        <w:t>, EN MATERIA ACCESO A LA INFORMACIÓN EN FORMATOS ACCESIBLES PARA PERSONAS CON DISCAPACIDAD.</w:t>
      </w:r>
    </w:p>
    <w:p w14:paraId="71C5F074" w14:textId="44BEB3C8" w:rsidR="00D57A0D" w:rsidRPr="00041F19" w:rsidRDefault="00145488" w:rsidP="00145488">
      <w:pPr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sz w:val="16"/>
          <w:szCs w:val="16"/>
          <w:lang w:eastAsia="es-MX"/>
        </w:rPr>
        <w:t>.</w:t>
      </w:r>
    </w:p>
    <w:sectPr w:rsidR="00D57A0D" w:rsidRPr="00041F19" w:rsidSect="001F629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19067" w14:textId="77777777" w:rsidR="00695EB7" w:rsidRDefault="00695EB7" w:rsidP="00F97D17">
      <w:pPr>
        <w:spacing w:after="0" w:line="240" w:lineRule="auto"/>
      </w:pPr>
      <w:r>
        <w:separator/>
      </w:r>
    </w:p>
  </w:endnote>
  <w:endnote w:type="continuationSeparator" w:id="0">
    <w:p w14:paraId="79419100" w14:textId="77777777" w:rsidR="00695EB7" w:rsidRDefault="00695EB7" w:rsidP="00F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158600"/>
      <w:docPartObj>
        <w:docPartGallery w:val="Page Numbers (Bottom of Page)"/>
        <w:docPartUnique/>
      </w:docPartObj>
    </w:sdtPr>
    <w:sdtEndPr/>
    <w:sdtContent>
      <w:p w14:paraId="5147FA44" w14:textId="3AE1603F" w:rsidR="00DE4EF2" w:rsidRDefault="00DE4EF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21" w:rsidRPr="00AF3E21">
          <w:rPr>
            <w:noProof/>
            <w:lang w:val="es-ES"/>
          </w:rPr>
          <w:t>9</w:t>
        </w:r>
        <w:r>
          <w:fldChar w:fldCharType="end"/>
        </w:r>
      </w:p>
    </w:sdtContent>
  </w:sdt>
  <w:p w14:paraId="5158D832" w14:textId="77777777" w:rsidR="00DE4EF2" w:rsidRDefault="00DE4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B0B5" w14:textId="77777777" w:rsidR="00695EB7" w:rsidRDefault="00695EB7" w:rsidP="00F97D17">
      <w:pPr>
        <w:spacing w:after="0" w:line="240" w:lineRule="auto"/>
      </w:pPr>
      <w:r>
        <w:separator/>
      </w:r>
    </w:p>
  </w:footnote>
  <w:footnote w:type="continuationSeparator" w:id="0">
    <w:p w14:paraId="48D00F38" w14:textId="77777777" w:rsidR="00695EB7" w:rsidRDefault="00695EB7" w:rsidP="00F97D17">
      <w:pPr>
        <w:spacing w:after="0" w:line="240" w:lineRule="auto"/>
      </w:pPr>
      <w:r>
        <w:continuationSeparator/>
      </w:r>
    </w:p>
  </w:footnote>
  <w:footnote w:id="1">
    <w:p w14:paraId="38E50D1E" w14:textId="77777777" w:rsidR="00362853" w:rsidRDefault="00362853">
      <w:pPr>
        <w:pStyle w:val="Textonotapie"/>
      </w:pPr>
      <w:r>
        <w:rPr>
          <w:rStyle w:val="Refdenotaalpie"/>
        </w:rPr>
        <w:footnoteRef/>
      </w:r>
      <w:r>
        <w:t xml:space="preserve"> Cendejas Juarégui, Mariana (2006). “El derecho a la Información en México. IIJUNAM. Disponible en: </w:t>
      </w:r>
      <w:hyperlink r:id="rId1" w:history="1">
        <w:r w:rsidRPr="00851A8A">
          <w:rPr>
            <w:rStyle w:val="Hipervnculo"/>
          </w:rPr>
          <w:t>http://ru.juridicas.unam.mx/xmlui/handle/123456789/26561</w:t>
        </w:r>
      </w:hyperlink>
    </w:p>
    <w:p w14:paraId="4634F8DC" w14:textId="77777777" w:rsidR="00362853" w:rsidRDefault="00362853">
      <w:pPr>
        <w:pStyle w:val="Textonotapie"/>
      </w:pPr>
    </w:p>
  </w:footnote>
  <w:footnote w:id="2">
    <w:p w14:paraId="793BFC44" w14:textId="77777777" w:rsidR="00362853" w:rsidRDefault="00362853">
      <w:pPr>
        <w:pStyle w:val="Textonotapie"/>
      </w:pPr>
      <w:r>
        <w:rPr>
          <w:rStyle w:val="Refdenotaalpie"/>
        </w:rPr>
        <w:footnoteRef/>
      </w:r>
      <w:r>
        <w:t xml:space="preserve"> CNDH. (2019). </w:t>
      </w:r>
      <w:r w:rsidRPr="00362853">
        <w:t>Informe Especial sobre el Derecho a la Accesibilidad de las Personas con Discapacidad</w:t>
      </w:r>
      <w:r>
        <w:t xml:space="preserve">. Disponible en: </w:t>
      </w:r>
      <w:hyperlink r:id="rId2" w:history="1">
        <w:r w:rsidRPr="00851A8A">
          <w:rPr>
            <w:rStyle w:val="Hipervnculo"/>
          </w:rPr>
          <w:t>https://www.cndh.org.mx/documento/informe-especial-sobre-el-derecho-la-accesibilidad-de-las-personas-con-discapacidad</w:t>
        </w:r>
      </w:hyperlink>
      <w:r>
        <w:t xml:space="preserve">, </w:t>
      </w:r>
    </w:p>
  </w:footnote>
  <w:footnote w:id="3">
    <w:p w14:paraId="0D49AF92" w14:textId="77777777" w:rsidR="00362853" w:rsidRDefault="00362853">
      <w:pPr>
        <w:pStyle w:val="Textonotapie"/>
      </w:pPr>
      <w:r>
        <w:rPr>
          <w:rStyle w:val="Refdenotaalpie"/>
        </w:rPr>
        <w:footnoteRef/>
      </w:r>
      <w:r>
        <w:t xml:space="preserve"> CNDH ídem.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669"/>
      <w:gridCol w:w="9388"/>
    </w:tblGrid>
    <w:tr w:rsidR="00041F19" w:rsidRPr="00041F19" w14:paraId="20A3CB14" w14:textId="77777777" w:rsidTr="00BB77A1">
      <w:trPr>
        <w:jc w:val="center"/>
      </w:trPr>
      <w:tc>
        <w:tcPr>
          <w:tcW w:w="1541" w:type="dxa"/>
        </w:tcPr>
        <w:p w14:paraId="1F1D7F9E" w14:textId="598A7826" w:rsidR="00041F19" w:rsidRPr="00041F19" w:rsidRDefault="00041F19" w:rsidP="00041F1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41F1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647CF68D" wp14:editId="1D73B1DF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B5A465" w14:textId="77777777" w:rsidR="00041F19" w:rsidRPr="00041F19" w:rsidRDefault="00041F19" w:rsidP="00041F1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87081EB" w14:textId="77777777" w:rsidR="00041F19" w:rsidRPr="00041F19" w:rsidRDefault="00041F19" w:rsidP="00041F1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14:paraId="6F34FC4B" w14:textId="30302AC3" w:rsidR="00041F19" w:rsidRPr="00041F19" w:rsidRDefault="002877CC" w:rsidP="00041F1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  <w:r>
            <w:rPr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6944" behindDoc="0" locked="0" layoutInCell="1" allowOverlap="1" wp14:anchorId="70714C16" wp14:editId="23BC814D">
                <wp:simplePos x="0" y="0"/>
                <wp:positionH relativeFrom="column">
                  <wp:posOffset>4848685</wp:posOffset>
                </wp:positionH>
                <wp:positionV relativeFrom="paragraph">
                  <wp:posOffset>4445</wp:posOffset>
                </wp:positionV>
                <wp:extent cx="1038225" cy="788035"/>
                <wp:effectExtent l="0" t="0" r="9525" b="0"/>
                <wp:wrapNone/>
                <wp:docPr id="5" name="Imagen 5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BFC6F9" w14:textId="77777777" w:rsidR="00041F19" w:rsidRPr="00041F19" w:rsidRDefault="00041F19" w:rsidP="002877CC">
          <w:pPr>
            <w:tabs>
              <w:tab w:val="center" w:pos="4252"/>
              <w:tab w:val="right" w:pos="8504"/>
            </w:tabs>
            <w:spacing w:after="0" w:line="240" w:lineRule="auto"/>
            <w:ind w:left="-367" w:hanging="1276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7E4136DD" w14:textId="77777777" w:rsidR="00041F19" w:rsidRPr="00041F19" w:rsidRDefault="00041F19" w:rsidP="002877CC">
          <w:pPr>
            <w:tabs>
              <w:tab w:val="center" w:pos="4252"/>
              <w:tab w:val="right" w:pos="8504"/>
            </w:tabs>
            <w:spacing w:after="0" w:line="240" w:lineRule="auto"/>
            <w:ind w:left="-367" w:hanging="1276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26E2B885" w14:textId="77777777" w:rsidR="00041F19" w:rsidRPr="00041F19" w:rsidRDefault="00041F19" w:rsidP="002877CC">
          <w:pPr>
            <w:tabs>
              <w:tab w:val="left" w:pos="4254"/>
            </w:tabs>
            <w:spacing w:after="0" w:line="240" w:lineRule="auto"/>
            <w:ind w:left="-367" w:hanging="1276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  <w:tab/>
          </w: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  <w:tab/>
          </w: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  <w:tab/>
          </w:r>
        </w:p>
        <w:p w14:paraId="62CD8016" w14:textId="12E4A3AC" w:rsidR="00041F19" w:rsidRDefault="00041F19" w:rsidP="002877CC">
          <w:pPr>
            <w:tabs>
              <w:tab w:val="center" w:pos="4252"/>
              <w:tab w:val="right" w:pos="8504"/>
            </w:tabs>
            <w:spacing w:after="0" w:line="240" w:lineRule="auto"/>
            <w:ind w:hanging="1360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867CC15" w14:textId="710D3038" w:rsidR="002877CC" w:rsidRDefault="002877CC" w:rsidP="002877CC">
          <w:pPr>
            <w:tabs>
              <w:tab w:val="center" w:pos="4252"/>
              <w:tab w:val="right" w:pos="8504"/>
            </w:tabs>
            <w:spacing w:after="0" w:line="240" w:lineRule="auto"/>
            <w:ind w:hanging="1360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</w:p>
        <w:p w14:paraId="3C6B205D" w14:textId="77777777" w:rsidR="002877CC" w:rsidRPr="00041F19" w:rsidRDefault="002877CC" w:rsidP="002877CC">
          <w:pPr>
            <w:tabs>
              <w:tab w:val="center" w:pos="4252"/>
              <w:tab w:val="right" w:pos="8504"/>
            </w:tabs>
            <w:spacing w:after="0" w:line="240" w:lineRule="auto"/>
            <w:ind w:left="-1218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44E16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  <w:p w14:paraId="21FFD872" w14:textId="77777777" w:rsidR="002877CC" w:rsidRPr="00041F19" w:rsidRDefault="002877CC" w:rsidP="002877CC">
          <w:pPr>
            <w:tabs>
              <w:tab w:val="center" w:pos="4252"/>
              <w:tab w:val="right" w:pos="8504"/>
            </w:tabs>
            <w:spacing w:after="0" w:line="240" w:lineRule="auto"/>
            <w:ind w:hanging="1360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</w:p>
        <w:p w14:paraId="00B7A78F" w14:textId="77777777" w:rsidR="00041F19" w:rsidRPr="00041F19" w:rsidRDefault="00041F19" w:rsidP="00041F1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46B28599" w14:textId="77777777" w:rsidR="00DE4EF2" w:rsidRDefault="00DE4E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EE"/>
    <w:multiLevelType w:val="hybridMultilevel"/>
    <w:tmpl w:val="D0ACEC26"/>
    <w:lvl w:ilvl="0" w:tplc="1700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9D1"/>
    <w:multiLevelType w:val="hybridMultilevel"/>
    <w:tmpl w:val="E6FAA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50C"/>
    <w:multiLevelType w:val="hybridMultilevel"/>
    <w:tmpl w:val="0C7C62B6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D43"/>
    <w:multiLevelType w:val="hybridMultilevel"/>
    <w:tmpl w:val="23F49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0FF2"/>
    <w:multiLevelType w:val="hybridMultilevel"/>
    <w:tmpl w:val="5F1E9F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E4289A"/>
    <w:multiLevelType w:val="hybridMultilevel"/>
    <w:tmpl w:val="3E1C1876"/>
    <w:lvl w:ilvl="0" w:tplc="0902F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DEF1CEF"/>
    <w:multiLevelType w:val="hybridMultilevel"/>
    <w:tmpl w:val="41E8E81A"/>
    <w:lvl w:ilvl="0" w:tplc="0808988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9865CF"/>
    <w:multiLevelType w:val="hybridMultilevel"/>
    <w:tmpl w:val="35B82712"/>
    <w:lvl w:ilvl="0" w:tplc="4EB862A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5CCF"/>
    <w:multiLevelType w:val="hybridMultilevel"/>
    <w:tmpl w:val="FDBA5A8C"/>
    <w:lvl w:ilvl="0" w:tplc="62DAB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A2DB4"/>
    <w:multiLevelType w:val="hybridMultilevel"/>
    <w:tmpl w:val="D9C8742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5DE0"/>
    <w:multiLevelType w:val="hybridMultilevel"/>
    <w:tmpl w:val="5F76B4D8"/>
    <w:lvl w:ilvl="0" w:tplc="BC102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0817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0F8"/>
    <w:multiLevelType w:val="hybridMultilevel"/>
    <w:tmpl w:val="FB3CDC2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8272C"/>
    <w:multiLevelType w:val="hybridMultilevel"/>
    <w:tmpl w:val="FD983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D1BC4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985"/>
    <w:multiLevelType w:val="hybridMultilevel"/>
    <w:tmpl w:val="29D41D20"/>
    <w:lvl w:ilvl="0" w:tplc="C866A87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1860236"/>
    <w:multiLevelType w:val="hybridMultilevel"/>
    <w:tmpl w:val="E4AC4D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904E0"/>
    <w:multiLevelType w:val="hybridMultilevel"/>
    <w:tmpl w:val="13B21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1712D"/>
    <w:multiLevelType w:val="hybridMultilevel"/>
    <w:tmpl w:val="DE96D272"/>
    <w:lvl w:ilvl="0" w:tplc="DCDC7E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D62F6"/>
    <w:multiLevelType w:val="hybridMultilevel"/>
    <w:tmpl w:val="94A2AF60"/>
    <w:lvl w:ilvl="0" w:tplc="0870F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94B"/>
    <w:multiLevelType w:val="hybridMultilevel"/>
    <w:tmpl w:val="C9287A1C"/>
    <w:lvl w:ilvl="0" w:tplc="169A9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47679"/>
    <w:multiLevelType w:val="hybridMultilevel"/>
    <w:tmpl w:val="E460C6BE"/>
    <w:lvl w:ilvl="0" w:tplc="300C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62BCD"/>
    <w:multiLevelType w:val="hybridMultilevel"/>
    <w:tmpl w:val="A0625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15847"/>
    <w:multiLevelType w:val="hybridMultilevel"/>
    <w:tmpl w:val="057E01E8"/>
    <w:lvl w:ilvl="0" w:tplc="D758E7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5464EA"/>
    <w:multiLevelType w:val="hybridMultilevel"/>
    <w:tmpl w:val="E1C026CE"/>
    <w:lvl w:ilvl="0" w:tplc="66FA00F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7F5"/>
    <w:multiLevelType w:val="hybridMultilevel"/>
    <w:tmpl w:val="57A27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13F"/>
    <w:multiLevelType w:val="hybridMultilevel"/>
    <w:tmpl w:val="618A4D36"/>
    <w:lvl w:ilvl="0" w:tplc="63A04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44"/>
    <w:multiLevelType w:val="hybridMultilevel"/>
    <w:tmpl w:val="9760C4AE"/>
    <w:lvl w:ilvl="0" w:tplc="7454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1844"/>
    <w:multiLevelType w:val="hybridMultilevel"/>
    <w:tmpl w:val="13701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26402"/>
    <w:multiLevelType w:val="hybridMultilevel"/>
    <w:tmpl w:val="192E66B6"/>
    <w:lvl w:ilvl="0" w:tplc="0A4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93288"/>
    <w:multiLevelType w:val="hybridMultilevel"/>
    <w:tmpl w:val="E5825880"/>
    <w:lvl w:ilvl="0" w:tplc="7F2EAD0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17"/>
  </w:num>
  <w:num w:numId="5">
    <w:abstractNumId w:val="6"/>
  </w:num>
  <w:num w:numId="6">
    <w:abstractNumId w:val="20"/>
  </w:num>
  <w:num w:numId="7">
    <w:abstractNumId w:val="25"/>
  </w:num>
  <w:num w:numId="8">
    <w:abstractNumId w:val="12"/>
  </w:num>
  <w:num w:numId="9">
    <w:abstractNumId w:val="22"/>
  </w:num>
  <w:num w:numId="10">
    <w:abstractNumId w:val="16"/>
  </w:num>
  <w:num w:numId="11">
    <w:abstractNumId w:val="31"/>
  </w:num>
  <w:num w:numId="12">
    <w:abstractNumId w:val="23"/>
  </w:num>
  <w:num w:numId="13">
    <w:abstractNumId w:val="14"/>
  </w:num>
  <w:num w:numId="14">
    <w:abstractNumId w:val="28"/>
  </w:num>
  <w:num w:numId="15">
    <w:abstractNumId w:val="21"/>
  </w:num>
  <w:num w:numId="16">
    <w:abstractNumId w:val="3"/>
  </w:num>
  <w:num w:numId="17">
    <w:abstractNumId w:val="11"/>
  </w:num>
  <w:num w:numId="18">
    <w:abstractNumId w:val="1"/>
  </w:num>
  <w:num w:numId="19">
    <w:abstractNumId w:val="8"/>
  </w:num>
  <w:num w:numId="20">
    <w:abstractNumId w:val="15"/>
  </w:num>
  <w:num w:numId="21">
    <w:abstractNumId w:val="2"/>
  </w:num>
  <w:num w:numId="22">
    <w:abstractNumId w:val="4"/>
  </w:num>
  <w:num w:numId="23">
    <w:abstractNumId w:val="9"/>
  </w:num>
  <w:num w:numId="24">
    <w:abstractNumId w:val="19"/>
  </w:num>
  <w:num w:numId="25">
    <w:abstractNumId w:val="30"/>
  </w:num>
  <w:num w:numId="26">
    <w:abstractNumId w:val="26"/>
  </w:num>
  <w:num w:numId="27">
    <w:abstractNumId w:val="10"/>
  </w:num>
  <w:num w:numId="28">
    <w:abstractNumId w:val="33"/>
  </w:num>
  <w:num w:numId="29">
    <w:abstractNumId w:val="27"/>
  </w:num>
  <w:num w:numId="30">
    <w:abstractNumId w:val="32"/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2"/>
    </w:lvlOverride>
  </w:num>
  <w:num w:numId="33">
    <w:abstractNumId w:val="5"/>
    <w:lvlOverride w:ilvl="0">
      <w:startOverride w:val="3"/>
    </w:lvlOverride>
  </w:num>
  <w:num w:numId="34">
    <w:abstractNumId w:val="18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7"/>
    <w:rsid w:val="00001F1E"/>
    <w:rsid w:val="00014A57"/>
    <w:rsid w:val="00016F9F"/>
    <w:rsid w:val="000302FE"/>
    <w:rsid w:val="00041F19"/>
    <w:rsid w:val="00053DDC"/>
    <w:rsid w:val="00060129"/>
    <w:rsid w:val="00067E06"/>
    <w:rsid w:val="000804CB"/>
    <w:rsid w:val="0009571E"/>
    <w:rsid w:val="00096B34"/>
    <w:rsid w:val="000977AA"/>
    <w:rsid w:val="000B0244"/>
    <w:rsid w:val="000B1E21"/>
    <w:rsid w:val="000C59B9"/>
    <w:rsid w:val="000E3B9F"/>
    <w:rsid w:val="000E7908"/>
    <w:rsid w:val="00102200"/>
    <w:rsid w:val="00137394"/>
    <w:rsid w:val="0014308F"/>
    <w:rsid w:val="001442CB"/>
    <w:rsid w:val="00145488"/>
    <w:rsid w:val="001560B6"/>
    <w:rsid w:val="00171BF1"/>
    <w:rsid w:val="00172DA2"/>
    <w:rsid w:val="00194954"/>
    <w:rsid w:val="001A1B82"/>
    <w:rsid w:val="001B1171"/>
    <w:rsid w:val="001B48C6"/>
    <w:rsid w:val="001C3B59"/>
    <w:rsid w:val="001D1214"/>
    <w:rsid w:val="001E4B17"/>
    <w:rsid w:val="001F4F59"/>
    <w:rsid w:val="001F6298"/>
    <w:rsid w:val="0020034A"/>
    <w:rsid w:val="0020786A"/>
    <w:rsid w:val="00217432"/>
    <w:rsid w:val="002233BA"/>
    <w:rsid w:val="00231A62"/>
    <w:rsid w:val="00255CB6"/>
    <w:rsid w:val="002644B8"/>
    <w:rsid w:val="00266E22"/>
    <w:rsid w:val="0027350E"/>
    <w:rsid w:val="002754A2"/>
    <w:rsid w:val="002800F4"/>
    <w:rsid w:val="0028535E"/>
    <w:rsid w:val="00286039"/>
    <w:rsid w:val="002877CC"/>
    <w:rsid w:val="00290676"/>
    <w:rsid w:val="002A5F2B"/>
    <w:rsid w:val="002B3440"/>
    <w:rsid w:val="002B54B7"/>
    <w:rsid w:val="002C6B29"/>
    <w:rsid w:val="002C7A67"/>
    <w:rsid w:val="002F5352"/>
    <w:rsid w:val="00300113"/>
    <w:rsid w:val="0030515B"/>
    <w:rsid w:val="0030725F"/>
    <w:rsid w:val="003157BE"/>
    <w:rsid w:val="00323311"/>
    <w:rsid w:val="00362853"/>
    <w:rsid w:val="00370CD2"/>
    <w:rsid w:val="00373D09"/>
    <w:rsid w:val="00377759"/>
    <w:rsid w:val="00383283"/>
    <w:rsid w:val="003963CC"/>
    <w:rsid w:val="0039754D"/>
    <w:rsid w:val="00397E2A"/>
    <w:rsid w:val="003A7CB9"/>
    <w:rsid w:val="003B6908"/>
    <w:rsid w:val="003C3CF5"/>
    <w:rsid w:val="003C670B"/>
    <w:rsid w:val="003D6AC0"/>
    <w:rsid w:val="003D7283"/>
    <w:rsid w:val="003E1F31"/>
    <w:rsid w:val="003F0051"/>
    <w:rsid w:val="003F51B7"/>
    <w:rsid w:val="00403584"/>
    <w:rsid w:val="0040531E"/>
    <w:rsid w:val="00437D96"/>
    <w:rsid w:val="0044503D"/>
    <w:rsid w:val="0045020B"/>
    <w:rsid w:val="00453E22"/>
    <w:rsid w:val="00456EB7"/>
    <w:rsid w:val="00461CCB"/>
    <w:rsid w:val="004640C0"/>
    <w:rsid w:val="0046481D"/>
    <w:rsid w:val="0046620F"/>
    <w:rsid w:val="004931FE"/>
    <w:rsid w:val="00497E91"/>
    <w:rsid w:val="004B01A5"/>
    <w:rsid w:val="004B7110"/>
    <w:rsid w:val="004C047C"/>
    <w:rsid w:val="004E5B9B"/>
    <w:rsid w:val="004F3AAA"/>
    <w:rsid w:val="005026AE"/>
    <w:rsid w:val="00516B13"/>
    <w:rsid w:val="0054225F"/>
    <w:rsid w:val="0054646D"/>
    <w:rsid w:val="00555A10"/>
    <w:rsid w:val="005603FA"/>
    <w:rsid w:val="00567B25"/>
    <w:rsid w:val="00570C66"/>
    <w:rsid w:val="005B5C77"/>
    <w:rsid w:val="005D7470"/>
    <w:rsid w:val="005E5F54"/>
    <w:rsid w:val="005E6A70"/>
    <w:rsid w:val="005F7EE5"/>
    <w:rsid w:val="00600D76"/>
    <w:rsid w:val="00616D96"/>
    <w:rsid w:val="006527E1"/>
    <w:rsid w:val="00654ABB"/>
    <w:rsid w:val="00661BAE"/>
    <w:rsid w:val="00663E03"/>
    <w:rsid w:val="00676AD6"/>
    <w:rsid w:val="00676E99"/>
    <w:rsid w:val="006801D1"/>
    <w:rsid w:val="00695EB7"/>
    <w:rsid w:val="006B09D1"/>
    <w:rsid w:val="006B35D3"/>
    <w:rsid w:val="006F58A5"/>
    <w:rsid w:val="007020F3"/>
    <w:rsid w:val="007064FC"/>
    <w:rsid w:val="007172A2"/>
    <w:rsid w:val="00733786"/>
    <w:rsid w:val="00750EDA"/>
    <w:rsid w:val="007B04F4"/>
    <w:rsid w:val="007B30EC"/>
    <w:rsid w:val="007B5D47"/>
    <w:rsid w:val="007C07FA"/>
    <w:rsid w:val="007D4469"/>
    <w:rsid w:val="007E7A2D"/>
    <w:rsid w:val="007F06F4"/>
    <w:rsid w:val="007F628C"/>
    <w:rsid w:val="007F7766"/>
    <w:rsid w:val="00803E9E"/>
    <w:rsid w:val="00810339"/>
    <w:rsid w:val="008331E8"/>
    <w:rsid w:val="00836EC7"/>
    <w:rsid w:val="008476D9"/>
    <w:rsid w:val="0085289D"/>
    <w:rsid w:val="00855641"/>
    <w:rsid w:val="00866657"/>
    <w:rsid w:val="0088562F"/>
    <w:rsid w:val="00887317"/>
    <w:rsid w:val="00895559"/>
    <w:rsid w:val="00897A28"/>
    <w:rsid w:val="008A3934"/>
    <w:rsid w:val="008A5C25"/>
    <w:rsid w:val="008A7A8C"/>
    <w:rsid w:val="008C5917"/>
    <w:rsid w:val="008D6EA2"/>
    <w:rsid w:val="008D71EA"/>
    <w:rsid w:val="008D7251"/>
    <w:rsid w:val="008E009A"/>
    <w:rsid w:val="008F77A6"/>
    <w:rsid w:val="00901FF5"/>
    <w:rsid w:val="00911D0C"/>
    <w:rsid w:val="00925142"/>
    <w:rsid w:val="0093004B"/>
    <w:rsid w:val="009802F3"/>
    <w:rsid w:val="009861A5"/>
    <w:rsid w:val="00995CF2"/>
    <w:rsid w:val="009A19AA"/>
    <w:rsid w:val="009A6794"/>
    <w:rsid w:val="009B42EC"/>
    <w:rsid w:val="009B4A87"/>
    <w:rsid w:val="009B539A"/>
    <w:rsid w:val="009D7063"/>
    <w:rsid w:val="009E0B1C"/>
    <w:rsid w:val="009E2941"/>
    <w:rsid w:val="009F5650"/>
    <w:rsid w:val="00A10BF3"/>
    <w:rsid w:val="00A13E49"/>
    <w:rsid w:val="00A230CC"/>
    <w:rsid w:val="00A263B0"/>
    <w:rsid w:val="00A65485"/>
    <w:rsid w:val="00A65ABD"/>
    <w:rsid w:val="00A70FA0"/>
    <w:rsid w:val="00A87281"/>
    <w:rsid w:val="00A92044"/>
    <w:rsid w:val="00AA28DB"/>
    <w:rsid w:val="00AC67F1"/>
    <w:rsid w:val="00AC755C"/>
    <w:rsid w:val="00AD01C6"/>
    <w:rsid w:val="00AD6419"/>
    <w:rsid w:val="00AE48E7"/>
    <w:rsid w:val="00AF3E21"/>
    <w:rsid w:val="00B0602E"/>
    <w:rsid w:val="00B14C27"/>
    <w:rsid w:val="00B247D1"/>
    <w:rsid w:val="00B277D3"/>
    <w:rsid w:val="00B27CDD"/>
    <w:rsid w:val="00B42917"/>
    <w:rsid w:val="00B7589C"/>
    <w:rsid w:val="00B85336"/>
    <w:rsid w:val="00B9538F"/>
    <w:rsid w:val="00B97C6B"/>
    <w:rsid w:val="00BA7379"/>
    <w:rsid w:val="00BD25AB"/>
    <w:rsid w:val="00BD64BD"/>
    <w:rsid w:val="00BF7E4A"/>
    <w:rsid w:val="00C01DBB"/>
    <w:rsid w:val="00C17795"/>
    <w:rsid w:val="00C23ACA"/>
    <w:rsid w:val="00C25273"/>
    <w:rsid w:val="00C36D99"/>
    <w:rsid w:val="00C44DEC"/>
    <w:rsid w:val="00C52A98"/>
    <w:rsid w:val="00C9419D"/>
    <w:rsid w:val="00CA52B3"/>
    <w:rsid w:val="00CB5036"/>
    <w:rsid w:val="00CC02D4"/>
    <w:rsid w:val="00CC1546"/>
    <w:rsid w:val="00CC1EED"/>
    <w:rsid w:val="00CC610F"/>
    <w:rsid w:val="00CC6B63"/>
    <w:rsid w:val="00CD7610"/>
    <w:rsid w:val="00CE118F"/>
    <w:rsid w:val="00CE12BE"/>
    <w:rsid w:val="00CE19C5"/>
    <w:rsid w:val="00CF0507"/>
    <w:rsid w:val="00D10D78"/>
    <w:rsid w:val="00D1180A"/>
    <w:rsid w:val="00D143F3"/>
    <w:rsid w:val="00D22CF2"/>
    <w:rsid w:val="00D337A9"/>
    <w:rsid w:val="00D35E3A"/>
    <w:rsid w:val="00D37B09"/>
    <w:rsid w:val="00D51383"/>
    <w:rsid w:val="00D53224"/>
    <w:rsid w:val="00D57A0D"/>
    <w:rsid w:val="00D64C48"/>
    <w:rsid w:val="00D66061"/>
    <w:rsid w:val="00D81F5C"/>
    <w:rsid w:val="00D853FA"/>
    <w:rsid w:val="00D85966"/>
    <w:rsid w:val="00D8631E"/>
    <w:rsid w:val="00D97EF2"/>
    <w:rsid w:val="00DB4062"/>
    <w:rsid w:val="00DC2DE7"/>
    <w:rsid w:val="00DD2357"/>
    <w:rsid w:val="00DD4E55"/>
    <w:rsid w:val="00DD4E7E"/>
    <w:rsid w:val="00DD5774"/>
    <w:rsid w:val="00DD5A5D"/>
    <w:rsid w:val="00DE4EF2"/>
    <w:rsid w:val="00E1007B"/>
    <w:rsid w:val="00E10D3C"/>
    <w:rsid w:val="00E2399F"/>
    <w:rsid w:val="00E279E9"/>
    <w:rsid w:val="00E346AF"/>
    <w:rsid w:val="00E3531E"/>
    <w:rsid w:val="00E42526"/>
    <w:rsid w:val="00E47842"/>
    <w:rsid w:val="00E5505E"/>
    <w:rsid w:val="00E61EC4"/>
    <w:rsid w:val="00E655DA"/>
    <w:rsid w:val="00E72168"/>
    <w:rsid w:val="00E800DA"/>
    <w:rsid w:val="00E81886"/>
    <w:rsid w:val="00E83C10"/>
    <w:rsid w:val="00E85407"/>
    <w:rsid w:val="00E85EB7"/>
    <w:rsid w:val="00EA29D0"/>
    <w:rsid w:val="00EB30C0"/>
    <w:rsid w:val="00EC52D8"/>
    <w:rsid w:val="00EC5ABE"/>
    <w:rsid w:val="00ED6DEC"/>
    <w:rsid w:val="00F21497"/>
    <w:rsid w:val="00F23639"/>
    <w:rsid w:val="00F24768"/>
    <w:rsid w:val="00F6308B"/>
    <w:rsid w:val="00F6328A"/>
    <w:rsid w:val="00F64506"/>
    <w:rsid w:val="00F85207"/>
    <w:rsid w:val="00F852D1"/>
    <w:rsid w:val="00F97D17"/>
    <w:rsid w:val="00FB07E2"/>
    <w:rsid w:val="00FC526C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D1ED"/>
  <w15:docId w15:val="{CB5E6CB7-E0A8-BC46-9DDC-B5EF4754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17"/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E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E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F7E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59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4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19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19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19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Segoe UI" w:hAnsi="Segoe UI" w:cs="Segoe UI"/>
      <w:sz w:val="18"/>
      <w:szCs w:val="18"/>
      <w:lang w:val="es-MX"/>
    </w:rPr>
  </w:style>
  <w:style w:type="paragraph" w:styleId="Sangradetextonormal">
    <w:name w:val="Body Text Indent"/>
    <w:basedOn w:val="Normal"/>
    <w:link w:val="SangradetextonormalCar"/>
    <w:rsid w:val="00C9419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1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9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D6DE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DEC"/>
    <w:rPr>
      <w:color w:val="605E5C"/>
      <w:shd w:val="clear" w:color="auto" w:fill="E1DFDD"/>
    </w:rPr>
  </w:style>
  <w:style w:type="table" w:customStyle="1" w:styleId="Tablaconcuadrcula317">
    <w:name w:val="Tabla con cuadrícula317"/>
    <w:basedOn w:val="Tablanormal"/>
    <w:next w:val="Tablaconcuadrcula"/>
    <w:uiPriority w:val="39"/>
    <w:rsid w:val="00041F19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locked/>
    <w:rsid w:val="002877CC"/>
  </w:style>
  <w:style w:type="paragraph" w:styleId="Sinespaciado">
    <w:name w:val="No Spacing"/>
    <w:aliases w:val="Centrado Negritas,ABA PIE PAG"/>
    <w:link w:val="SinespaciadoCar"/>
    <w:uiPriority w:val="1"/>
    <w:qFormat/>
    <w:rsid w:val="0028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dh.org.mx/documento/informe-especial-sobre-el-derecho-la-accesibilidad-de-las-personas-con-discapacidad" TargetMode="External"/><Relationship Id="rId1" Type="http://schemas.openxmlformats.org/officeDocument/2006/relationships/hyperlink" Target="http://ru.juridicas.unam.mx/xmlui/handle/123456789/265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C90D-9E1E-4984-A787-905A0F6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SA32</dc:creator>
  <cp:lastModifiedBy>Juan Lumbreras</cp:lastModifiedBy>
  <cp:revision>3</cp:revision>
  <dcterms:created xsi:type="dcterms:W3CDTF">2021-06-16T18:30:00Z</dcterms:created>
  <dcterms:modified xsi:type="dcterms:W3CDTF">2021-06-16T18:30:00Z</dcterms:modified>
</cp:coreProperties>
</file>