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41263" w14:textId="35905289" w:rsidR="00E52256" w:rsidRDefault="00E52256" w:rsidP="005B3DB0">
      <w:pPr>
        <w:jc w:val="both"/>
        <w:rPr>
          <w:rFonts w:ascii="Arial Narrow" w:hAnsi="Arial Narrow" w:cs="Arial"/>
          <w:color w:val="000000"/>
          <w:szCs w:val="26"/>
        </w:rPr>
      </w:pPr>
    </w:p>
    <w:p w14:paraId="7CBB2337" w14:textId="3242DFD4" w:rsidR="005B3DB0" w:rsidRDefault="005B3DB0" w:rsidP="005B3DB0">
      <w:pPr>
        <w:jc w:val="both"/>
        <w:rPr>
          <w:rFonts w:ascii="Arial Narrow" w:hAnsi="Arial Narrow" w:cs="Arial"/>
          <w:color w:val="000000"/>
          <w:szCs w:val="26"/>
        </w:rPr>
      </w:pPr>
    </w:p>
    <w:p w14:paraId="5249C9DF" w14:textId="77777777" w:rsidR="004312E3" w:rsidRPr="004312E3" w:rsidRDefault="005B3DB0" w:rsidP="004312E3">
      <w:pPr>
        <w:jc w:val="both"/>
        <w:rPr>
          <w:rFonts w:ascii="Arial Narrow" w:hAnsi="Arial Narrow" w:cs="Arial"/>
          <w:b/>
          <w:color w:val="000000"/>
          <w:szCs w:val="26"/>
        </w:rPr>
      </w:pPr>
      <w:r w:rsidRPr="005B3DB0">
        <w:rPr>
          <w:rFonts w:ascii="Arial Narrow" w:hAnsi="Arial Narrow" w:cs="Arial"/>
          <w:color w:val="000000"/>
          <w:szCs w:val="26"/>
        </w:rPr>
        <w:t xml:space="preserve">Iniciativa de decreto </w:t>
      </w:r>
      <w:r w:rsidR="004312E3" w:rsidRPr="004312E3">
        <w:rPr>
          <w:rFonts w:ascii="Arial Narrow" w:hAnsi="Arial Narrow" w:cs="Arial"/>
          <w:color w:val="000000"/>
          <w:szCs w:val="26"/>
        </w:rPr>
        <w:t xml:space="preserve">mediante el cual </w:t>
      </w:r>
      <w:r w:rsidR="004312E3" w:rsidRPr="004312E3">
        <w:rPr>
          <w:rFonts w:ascii="Arial Narrow" w:hAnsi="Arial Narrow" w:cs="Arial"/>
          <w:b/>
          <w:color w:val="000000"/>
          <w:szCs w:val="26"/>
        </w:rPr>
        <w:t>se declara el día 02 de julio de 1821, como el Día de la Proclamación de Independencia de la América Septentrional en la Villa de Santiago de Saltillo.</w:t>
      </w:r>
    </w:p>
    <w:p w14:paraId="547E2A44" w14:textId="77777777" w:rsidR="004312E3" w:rsidRDefault="004312E3" w:rsidP="005B3DB0">
      <w:pPr>
        <w:jc w:val="both"/>
        <w:rPr>
          <w:rFonts w:ascii="Arial Narrow" w:hAnsi="Arial Narrow" w:cs="Arial"/>
          <w:color w:val="000000"/>
          <w:szCs w:val="26"/>
        </w:rPr>
      </w:pPr>
    </w:p>
    <w:p w14:paraId="0315BE80" w14:textId="77777777" w:rsidR="00617E72" w:rsidRPr="000E68AC" w:rsidRDefault="00617E72" w:rsidP="00617E72">
      <w:pPr>
        <w:jc w:val="both"/>
        <w:rPr>
          <w:rFonts w:ascii="Arial Narrow" w:hAnsi="Arial Narrow" w:cs="Arial"/>
          <w:b/>
          <w:color w:val="000000"/>
          <w:szCs w:val="26"/>
        </w:rPr>
      </w:pPr>
      <w:r w:rsidRPr="000E68AC">
        <w:rPr>
          <w:rFonts w:ascii="Arial Narrow" w:hAnsi="Arial Narrow" w:cs="Arial"/>
          <w:color w:val="000000"/>
          <w:szCs w:val="26"/>
        </w:rPr>
        <w:t xml:space="preserve">Presentada por el </w:t>
      </w:r>
      <w:r w:rsidRPr="000E68AC">
        <w:rPr>
          <w:rFonts w:ascii="Arial Narrow" w:hAnsi="Arial Narrow" w:cs="Arial"/>
          <w:b/>
          <w:color w:val="000000"/>
          <w:szCs w:val="26"/>
        </w:rPr>
        <w:t>Ing. Miguel Ángel Riquelme Solís, Gobernador Constitucional del Estado de Coahuila de Zaragoza.</w:t>
      </w:r>
    </w:p>
    <w:p w14:paraId="7439F383" w14:textId="77777777" w:rsidR="00617E72" w:rsidRPr="000E68AC" w:rsidRDefault="00617E72" w:rsidP="00617E72">
      <w:pPr>
        <w:jc w:val="both"/>
        <w:rPr>
          <w:rFonts w:ascii="Arial Narrow" w:hAnsi="Arial Narrow" w:cs="Arial"/>
          <w:b/>
          <w:color w:val="000000"/>
          <w:szCs w:val="26"/>
        </w:rPr>
      </w:pPr>
    </w:p>
    <w:p w14:paraId="0482975E" w14:textId="5A5970AE" w:rsidR="00A232FB" w:rsidRPr="0051646B" w:rsidRDefault="00A232FB" w:rsidP="00A232FB">
      <w:pPr>
        <w:jc w:val="both"/>
        <w:rPr>
          <w:rFonts w:ascii="Arial Narrow" w:hAnsi="Arial Narrow" w:cs="Arial"/>
          <w:b/>
          <w:color w:val="000000"/>
          <w:szCs w:val="26"/>
        </w:rPr>
      </w:pPr>
      <w:r w:rsidRPr="0051646B">
        <w:rPr>
          <w:rFonts w:ascii="Arial Narrow" w:hAnsi="Arial Narrow" w:cs="Arial"/>
          <w:color w:val="000000"/>
          <w:szCs w:val="26"/>
        </w:rPr>
        <w:t xml:space="preserve">Informe en Correspondencia: </w:t>
      </w:r>
      <w:r w:rsidR="004312E3">
        <w:rPr>
          <w:rFonts w:ascii="Arial Narrow" w:hAnsi="Arial Narrow" w:cs="Arial"/>
          <w:b/>
          <w:color w:val="000000"/>
          <w:szCs w:val="26"/>
        </w:rPr>
        <w:t>01</w:t>
      </w:r>
      <w:r w:rsidRPr="0051646B">
        <w:rPr>
          <w:rFonts w:ascii="Arial Narrow" w:hAnsi="Arial Narrow" w:cs="Arial"/>
          <w:b/>
          <w:color w:val="000000"/>
          <w:szCs w:val="26"/>
        </w:rPr>
        <w:t xml:space="preserve"> de </w:t>
      </w:r>
      <w:r w:rsidR="004312E3">
        <w:rPr>
          <w:rFonts w:ascii="Arial Narrow" w:hAnsi="Arial Narrow" w:cs="Arial"/>
          <w:b/>
          <w:color w:val="000000"/>
          <w:szCs w:val="26"/>
        </w:rPr>
        <w:t>Julio</w:t>
      </w:r>
      <w:r w:rsidR="00562CBF">
        <w:rPr>
          <w:rFonts w:ascii="Arial Narrow" w:hAnsi="Arial Narrow" w:cs="Arial"/>
          <w:b/>
          <w:color w:val="000000"/>
          <w:szCs w:val="26"/>
        </w:rPr>
        <w:t xml:space="preserve"> </w:t>
      </w:r>
      <w:r w:rsidRPr="0051646B">
        <w:rPr>
          <w:rFonts w:ascii="Arial Narrow" w:hAnsi="Arial Narrow" w:cs="Arial"/>
          <w:b/>
          <w:color w:val="000000"/>
          <w:szCs w:val="26"/>
        </w:rPr>
        <w:t>de 202</w:t>
      </w:r>
      <w:r w:rsidR="00562CBF">
        <w:rPr>
          <w:rFonts w:ascii="Arial Narrow" w:hAnsi="Arial Narrow" w:cs="Arial"/>
          <w:b/>
          <w:color w:val="000000"/>
          <w:szCs w:val="26"/>
        </w:rPr>
        <w:t>1</w:t>
      </w:r>
      <w:r w:rsidRPr="0051646B">
        <w:rPr>
          <w:rFonts w:ascii="Arial Narrow" w:hAnsi="Arial Narrow" w:cs="Arial"/>
          <w:b/>
          <w:color w:val="000000"/>
          <w:szCs w:val="26"/>
        </w:rPr>
        <w:t>.</w:t>
      </w:r>
    </w:p>
    <w:p w14:paraId="20F5B08A" w14:textId="77777777" w:rsidR="00A232FB" w:rsidRPr="0051646B" w:rsidRDefault="00A232FB" w:rsidP="00A232FB">
      <w:pPr>
        <w:jc w:val="both"/>
        <w:rPr>
          <w:rFonts w:ascii="Arial Narrow" w:hAnsi="Arial Narrow" w:cs="Arial"/>
          <w:b/>
          <w:color w:val="000000"/>
          <w:szCs w:val="26"/>
        </w:rPr>
      </w:pPr>
    </w:p>
    <w:p w14:paraId="0C826B3D" w14:textId="3CC94EBA" w:rsidR="00A232FB" w:rsidRPr="005B3DB0" w:rsidRDefault="00A232FB" w:rsidP="00A232FB">
      <w:pPr>
        <w:jc w:val="both"/>
        <w:rPr>
          <w:rFonts w:ascii="Arial Narrow" w:hAnsi="Arial Narrow" w:cs="Arial"/>
          <w:b/>
          <w:color w:val="000000"/>
          <w:szCs w:val="26"/>
        </w:rPr>
      </w:pPr>
      <w:r w:rsidRPr="0051646B">
        <w:rPr>
          <w:rFonts w:ascii="Arial Narrow" w:hAnsi="Arial Narrow" w:cs="Arial"/>
          <w:color w:val="000000"/>
          <w:szCs w:val="26"/>
        </w:rPr>
        <w:t>Turnada a la</w:t>
      </w:r>
      <w:r w:rsidRPr="000D71A7">
        <w:rPr>
          <w:rFonts w:ascii="Arial Narrow" w:hAnsi="Arial Narrow" w:cs="Arial"/>
          <w:color w:val="000000"/>
          <w:szCs w:val="26"/>
        </w:rPr>
        <w:t xml:space="preserve"> </w:t>
      </w:r>
      <w:r w:rsidR="005B3DB0" w:rsidRPr="005B3DB0">
        <w:rPr>
          <w:rFonts w:ascii="Arial Narrow" w:hAnsi="Arial Narrow" w:cs="Arial"/>
          <w:b/>
          <w:color w:val="000000"/>
          <w:szCs w:val="26"/>
        </w:rPr>
        <w:t xml:space="preserve">Comisión de </w:t>
      </w:r>
      <w:r w:rsidR="004312E3">
        <w:rPr>
          <w:rFonts w:ascii="Arial Narrow" w:hAnsi="Arial Narrow" w:cs="Arial"/>
          <w:b/>
          <w:color w:val="000000"/>
          <w:szCs w:val="26"/>
        </w:rPr>
        <w:t>Gobernación, Puntos Constitucionales y Justicia</w:t>
      </w:r>
      <w:r w:rsidRPr="005B3DB0">
        <w:rPr>
          <w:rFonts w:ascii="Arial Narrow" w:hAnsi="Arial Narrow" w:cs="Arial"/>
          <w:b/>
          <w:color w:val="000000"/>
          <w:szCs w:val="26"/>
        </w:rPr>
        <w:t>.</w:t>
      </w:r>
    </w:p>
    <w:p w14:paraId="0258B31E" w14:textId="77777777" w:rsidR="00A232FB" w:rsidRPr="0051646B" w:rsidRDefault="00A232FB" w:rsidP="00A232FB">
      <w:pPr>
        <w:jc w:val="both"/>
        <w:rPr>
          <w:rFonts w:ascii="Arial Narrow" w:hAnsi="Arial Narrow" w:cs="Arial"/>
          <w:b/>
          <w:color w:val="000000"/>
          <w:szCs w:val="26"/>
        </w:rPr>
      </w:pPr>
    </w:p>
    <w:p w14:paraId="3D893CEF" w14:textId="77777777" w:rsidR="002648A3" w:rsidRPr="0056518E" w:rsidRDefault="002648A3" w:rsidP="002648A3">
      <w:pPr>
        <w:jc w:val="both"/>
        <w:rPr>
          <w:rFonts w:ascii="Arial Narrow" w:hAnsi="Arial Narrow"/>
          <w:b/>
          <w:color w:val="000000"/>
          <w:szCs w:val="26"/>
          <w:lang w:val="es-MX"/>
        </w:rPr>
      </w:pPr>
      <w:r>
        <w:rPr>
          <w:rFonts w:ascii="Arial Narrow" w:hAnsi="Arial Narrow"/>
          <w:b/>
          <w:color w:val="000000"/>
          <w:szCs w:val="26"/>
          <w:lang w:val="es-MX"/>
        </w:rPr>
        <w:t>Fecha de l</w:t>
      </w:r>
      <w:r w:rsidRPr="0056518E">
        <w:rPr>
          <w:rFonts w:ascii="Arial Narrow" w:hAnsi="Arial Narrow"/>
          <w:b/>
          <w:color w:val="000000"/>
          <w:szCs w:val="26"/>
          <w:lang w:val="es-MX"/>
        </w:rPr>
        <w:t xml:space="preserve">ectura del Dictamen: </w:t>
      </w:r>
      <w:r>
        <w:rPr>
          <w:rFonts w:ascii="Arial Narrow" w:hAnsi="Arial Narrow"/>
          <w:b/>
          <w:color w:val="000000"/>
          <w:szCs w:val="26"/>
          <w:lang w:val="es-MX"/>
        </w:rPr>
        <w:t>26 de Octubre de 2021</w:t>
      </w:r>
    </w:p>
    <w:p w14:paraId="54F3795C" w14:textId="77777777" w:rsidR="002648A3" w:rsidRPr="0056518E" w:rsidRDefault="002648A3" w:rsidP="002648A3">
      <w:pPr>
        <w:jc w:val="both"/>
        <w:rPr>
          <w:rFonts w:ascii="Arial Narrow" w:hAnsi="Arial Narrow"/>
          <w:b/>
          <w:color w:val="000000"/>
          <w:szCs w:val="26"/>
          <w:lang w:val="es-MX"/>
        </w:rPr>
      </w:pPr>
    </w:p>
    <w:p w14:paraId="1B83A4C7" w14:textId="4DD31118" w:rsidR="002648A3" w:rsidRPr="0056518E" w:rsidRDefault="002648A3" w:rsidP="002648A3">
      <w:pPr>
        <w:jc w:val="both"/>
        <w:rPr>
          <w:rFonts w:ascii="Arial Narrow" w:hAnsi="Arial Narrow"/>
          <w:b/>
          <w:color w:val="000000"/>
          <w:szCs w:val="26"/>
          <w:lang w:val="es-MX"/>
        </w:rPr>
      </w:pPr>
      <w:r w:rsidRPr="0056518E">
        <w:rPr>
          <w:rFonts w:ascii="Arial Narrow" w:hAnsi="Arial Narrow"/>
          <w:b/>
          <w:color w:val="000000"/>
          <w:szCs w:val="26"/>
          <w:lang w:val="es-MX"/>
        </w:rPr>
        <w:t xml:space="preserve">Decreto No. </w:t>
      </w:r>
      <w:r>
        <w:rPr>
          <w:rFonts w:ascii="Arial Narrow" w:hAnsi="Arial Narrow"/>
          <w:b/>
          <w:color w:val="000000"/>
          <w:szCs w:val="26"/>
          <w:lang w:val="es-MX"/>
        </w:rPr>
        <w:t>106</w:t>
      </w:r>
    </w:p>
    <w:p w14:paraId="24551E6B" w14:textId="77777777" w:rsidR="002648A3" w:rsidRPr="0056518E" w:rsidRDefault="002648A3" w:rsidP="002648A3">
      <w:pPr>
        <w:jc w:val="both"/>
        <w:rPr>
          <w:rFonts w:ascii="Arial Narrow" w:hAnsi="Arial Narrow"/>
          <w:b/>
          <w:color w:val="000000"/>
          <w:szCs w:val="26"/>
          <w:lang w:val="es-MX"/>
        </w:rPr>
      </w:pPr>
    </w:p>
    <w:p w14:paraId="63074F94" w14:textId="27570559" w:rsidR="008D2935" w:rsidRPr="008D2935" w:rsidRDefault="002648A3" w:rsidP="008D2935">
      <w:pPr>
        <w:ind w:right="-1085"/>
        <w:jc w:val="both"/>
        <w:rPr>
          <w:rFonts w:ascii="Arial Narrow" w:hAnsi="Arial Narrow"/>
          <w:b/>
          <w:color w:val="000000"/>
          <w:szCs w:val="26"/>
          <w:lang w:val="es-MX"/>
        </w:rPr>
      </w:pPr>
      <w:r w:rsidRPr="008D2935">
        <w:rPr>
          <w:rFonts w:ascii="Arial Narrow" w:hAnsi="Arial Narrow"/>
          <w:b/>
          <w:color w:val="000000"/>
          <w:szCs w:val="26"/>
          <w:lang w:val="es-MX"/>
        </w:rPr>
        <w:t>Publicación en el</w:t>
      </w:r>
      <w:bookmarkStart w:id="0" w:name="_GoBack"/>
      <w:bookmarkEnd w:id="0"/>
      <w:r w:rsidRPr="008D2935">
        <w:rPr>
          <w:rFonts w:ascii="Arial Narrow" w:hAnsi="Arial Narrow"/>
          <w:b/>
          <w:color w:val="000000"/>
          <w:szCs w:val="26"/>
          <w:lang w:val="es-MX"/>
        </w:rPr>
        <w:t xml:space="preserve"> Periódico Oficial del Gobierno del Estado: </w:t>
      </w:r>
      <w:r w:rsidR="008D2935" w:rsidRPr="008D2935">
        <w:rPr>
          <w:rFonts w:ascii="Arial Narrow" w:hAnsi="Arial Narrow"/>
          <w:b/>
          <w:color w:val="000000"/>
          <w:szCs w:val="26"/>
          <w:lang w:val="es-MX"/>
        </w:rPr>
        <w:t>P.O. 95 / 26 de Noviembre de 2021</w:t>
      </w:r>
      <w:r w:rsidR="008D2935">
        <w:rPr>
          <w:rFonts w:ascii="Arial Narrow" w:hAnsi="Arial Narrow"/>
          <w:b/>
          <w:color w:val="000000"/>
          <w:szCs w:val="26"/>
          <w:lang w:val="es-MX"/>
        </w:rPr>
        <w:t>.</w:t>
      </w:r>
    </w:p>
    <w:p w14:paraId="707CA438" w14:textId="77777777" w:rsidR="002648A3" w:rsidRPr="00515E7E" w:rsidRDefault="002648A3" w:rsidP="002648A3">
      <w:pPr>
        <w:jc w:val="both"/>
        <w:rPr>
          <w:rFonts w:ascii="Arial Narrow" w:hAnsi="Arial Narrow" w:cs="Arial"/>
          <w:b/>
          <w:color w:val="000000"/>
          <w:szCs w:val="26"/>
        </w:rPr>
      </w:pPr>
    </w:p>
    <w:p w14:paraId="185C06FE" w14:textId="049C7357" w:rsidR="00840633" w:rsidRPr="005E1683" w:rsidRDefault="00840633" w:rsidP="00840633">
      <w:pPr>
        <w:ind w:right="-801"/>
        <w:jc w:val="both"/>
        <w:rPr>
          <w:rFonts w:ascii="Arial Narrow" w:hAnsi="Arial Narrow" w:cs="Arial"/>
          <w:b/>
          <w:color w:val="000000"/>
          <w:szCs w:val="26"/>
        </w:rPr>
      </w:pPr>
    </w:p>
    <w:p w14:paraId="1634BAB7" w14:textId="77777777" w:rsidR="00617E72" w:rsidRDefault="00617E72" w:rsidP="00617E72">
      <w:pPr>
        <w:widowControl w:val="0"/>
        <w:ind w:right="-660"/>
        <w:rPr>
          <w:rFonts w:ascii="Arial Narrow" w:hAnsi="Arial Narrow"/>
          <w:b/>
          <w:color w:val="000000"/>
          <w:sz w:val="24"/>
          <w:szCs w:val="28"/>
        </w:rPr>
      </w:pPr>
    </w:p>
    <w:p w14:paraId="56B8AEDF" w14:textId="6ABEA9F9" w:rsidR="00E41588" w:rsidRDefault="00E41588" w:rsidP="002A095A">
      <w:pPr>
        <w:widowControl w:val="0"/>
        <w:ind w:right="-660"/>
        <w:rPr>
          <w:rFonts w:ascii="Arial Narrow" w:hAnsi="Arial Narrow"/>
          <w:b/>
          <w:color w:val="000000"/>
          <w:sz w:val="24"/>
          <w:szCs w:val="28"/>
        </w:rPr>
      </w:pPr>
    </w:p>
    <w:p w14:paraId="2F8BA447" w14:textId="40278801" w:rsidR="00E41588" w:rsidRDefault="00E41588" w:rsidP="002A095A">
      <w:pPr>
        <w:widowControl w:val="0"/>
        <w:ind w:right="-660"/>
        <w:rPr>
          <w:rFonts w:ascii="Arial Narrow" w:hAnsi="Arial Narrow"/>
          <w:b/>
          <w:color w:val="000000"/>
          <w:sz w:val="24"/>
          <w:szCs w:val="28"/>
        </w:rPr>
      </w:pPr>
    </w:p>
    <w:p w14:paraId="479961FC" w14:textId="53E578FF" w:rsidR="00E41588" w:rsidRDefault="00E41588" w:rsidP="002A095A">
      <w:pPr>
        <w:widowControl w:val="0"/>
        <w:ind w:right="-660"/>
        <w:rPr>
          <w:rFonts w:ascii="Arial Narrow" w:hAnsi="Arial Narrow"/>
          <w:b/>
          <w:color w:val="000000"/>
          <w:sz w:val="24"/>
          <w:szCs w:val="28"/>
        </w:rPr>
      </w:pPr>
    </w:p>
    <w:p w14:paraId="255FBDE8" w14:textId="77777777" w:rsidR="00E41588" w:rsidRPr="002A095A" w:rsidRDefault="00E41588" w:rsidP="002A095A">
      <w:pPr>
        <w:widowControl w:val="0"/>
        <w:ind w:right="-660"/>
        <w:rPr>
          <w:rFonts w:ascii="Arial Narrow" w:hAnsi="Arial Narrow" w:cs="Arial"/>
          <w:b/>
          <w:color w:val="000000"/>
          <w:sz w:val="24"/>
          <w:szCs w:val="26"/>
        </w:rPr>
        <w:sectPr w:rsidR="00E41588" w:rsidRPr="002A095A" w:rsidSect="00732CA3">
          <w:headerReference w:type="default" r:id="rId8"/>
          <w:footerReference w:type="even" r:id="rId9"/>
          <w:footerReference w:type="default" r:id="rId10"/>
          <w:type w:val="continuous"/>
          <w:pgSz w:w="12240" w:h="15840" w:code="1"/>
          <w:pgMar w:top="851" w:right="1701" w:bottom="851" w:left="1701" w:header="851" w:footer="851" w:gutter="0"/>
          <w:cols w:space="720"/>
          <w:docGrid w:linePitch="360"/>
        </w:sectPr>
      </w:pPr>
    </w:p>
    <w:p w14:paraId="62862F39" w14:textId="77777777" w:rsidR="004312E3" w:rsidRPr="004312E3" w:rsidRDefault="004312E3" w:rsidP="004312E3">
      <w:pPr>
        <w:spacing w:line="360" w:lineRule="auto"/>
        <w:ind w:left="284"/>
        <w:jc w:val="both"/>
        <w:rPr>
          <w:rFonts w:cs="Arial"/>
          <w:b/>
          <w:sz w:val="24"/>
          <w:szCs w:val="24"/>
          <w:lang w:val="es-MX"/>
        </w:rPr>
      </w:pPr>
      <w:r w:rsidRPr="004312E3">
        <w:rPr>
          <w:rFonts w:cs="Arial"/>
          <w:b/>
          <w:sz w:val="24"/>
          <w:szCs w:val="24"/>
          <w:lang w:val="es-MX"/>
        </w:rPr>
        <w:lastRenderedPageBreak/>
        <w:t xml:space="preserve">INICIATIVA </w:t>
      </w:r>
      <w:r w:rsidRPr="004312E3">
        <w:rPr>
          <w:rFonts w:cs="Arial"/>
          <w:b/>
          <w:sz w:val="24"/>
          <w:szCs w:val="24"/>
          <w:lang w:val="es-MX" w:eastAsia="es-MX"/>
        </w:rPr>
        <w:t>DE DECRETO MEDIANTE EL CUAL SE DECLARA EL DÍA 2 DE JULIO DE 1821,</w:t>
      </w:r>
      <w:r w:rsidRPr="004312E3">
        <w:rPr>
          <w:rFonts w:eastAsia="Calibri" w:cs="Arial"/>
          <w:sz w:val="24"/>
          <w:szCs w:val="24"/>
          <w:lang w:val="es-MX" w:eastAsia="en-US"/>
        </w:rPr>
        <w:t xml:space="preserve"> </w:t>
      </w:r>
      <w:r w:rsidRPr="004312E3">
        <w:rPr>
          <w:rFonts w:cs="Arial"/>
          <w:b/>
          <w:sz w:val="24"/>
          <w:szCs w:val="24"/>
          <w:lang w:val="es-MX" w:eastAsia="es-MX"/>
        </w:rPr>
        <w:t>COMO EL DÍA DE LA PROCLAMACIÓN DE INDEPENDENCIA DE LA AMÉRICA SEPTENTRIONAL EN LA VILLA DE SANTIAGO</w:t>
      </w:r>
      <w:r w:rsidRPr="004312E3">
        <w:rPr>
          <w:rFonts w:cs="Arial"/>
          <w:b/>
          <w:sz w:val="24"/>
          <w:szCs w:val="24"/>
          <w:lang w:val="es-MX"/>
        </w:rPr>
        <w:t xml:space="preserve"> DEL SALTILLO, SUSCRITA POR EL GOBERNADOR CONSTITUCIONAL DEL ESTADO DE COAHUILA DE ZARAGOZA, ING. MIGUEL ÁNGEL RIQUELME SOLÍS. </w:t>
      </w:r>
    </w:p>
    <w:p w14:paraId="50CE870E" w14:textId="77777777" w:rsidR="004312E3" w:rsidRPr="004312E3" w:rsidRDefault="004312E3" w:rsidP="004312E3">
      <w:pPr>
        <w:spacing w:line="360" w:lineRule="auto"/>
        <w:ind w:left="284"/>
        <w:jc w:val="both"/>
        <w:rPr>
          <w:rFonts w:cs="Arial"/>
          <w:b/>
          <w:sz w:val="24"/>
          <w:szCs w:val="24"/>
          <w:lang w:val="es-MX"/>
        </w:rPr>
      </w:pPr>
    </w:p>
    <w:p w14:paraId="1E200CC3" w14:textId="77777777" w:rsidR="004312E3" w:rsidRPr="004312E3" w:rsidRDefault="004312E3" w:rsidP="004312E3">
      <w:pPr>
        <w:spacing w:line="360" w:lineRule="auto"/>
        <w:ind w:left="284"/>
        <w:contextualSpacing/>
        <w:jc w:val="both"/>
        <w:rPr>
          <w:rFonts w:cs="Arial"/>
          <w:sz w:val="24"/>
          <w:szCs w:val="24"/>
          <w:lang w:val="es-MX"/>
        </w:rPr>
      </w:pPr>
      <w:r w:rsidRPr="004312E3">
        <w:rPr>
          <w:rFonts w:cs="Arial"/>
          <w:sz w:val="24"/>
          <w:szCs w:val="24"/>
          <w:lang w:val="es-MX"/>
        </w:rPr>
        <w:t>El que suscribe, Gobernador Constitucional del Estado de Coahuila de Zaragoza, en ejercicio de las facultades que me confieren los artículos 59 fracción II y 82 fracción I, de la Constitución Política del Estado de Coahuila de Zaragoza; 2, 6, 9 apartado A fracción I, de la Ley Orgánica de la Administración Pública del Estado de Coahuila de Zaragoza y 152 fracción II y 153 de la Ley Orgánica del Congreso del Estado de Coahuila de Zaragoza, me permito someter a la consideración de este Honorable Congreso la presente Iniciativa de Decreto,</w:t>
      </w:r>
      <w:r w:rsidRPr="004312E3">
        <w:rPr>
          <w:rFonts w:eastAsia="Calibri" w:cs="Arial"/>
          <w:sz w:val="24"/>
          <w:szCs w:val="24"/>
          <w:lang w:val="es-MX" w:eastAsia="en-US"/>
        </w:rPr>
        <w:t xml:space="preserve"> mediante el cual se Declara el día 2 de julio de 1821, como el Día de la  Proclamación de Independencia de la América Septentrional en la Villa de Santiago del Saltillo</w:t>
      </w:r>
      <w:r w:rsidRPr="004312E3">
        <w:rPr>
          <w:rFonts w:cs="Arial"/>
          <w:sz w:val="24"/>
          <w:szCs w:val="24"/>
          <w:lang w:val="es-MX"/>
        </w:rPr>
        <w:t xml:space="preserve">, al tenor de la siguiente: </w:t>
      </w:r>
    </w:p>
    <w:p w14:paraId="4E96652A" w14:textId="77777777" w:rsidR="004312E3" w:rsidRPr="004312E3" w:rsidRDefault="004312E3" w:rsidP="004312E3">
      <w:pPr>
        <w:spacing w:line="360" w:lineRule="auto"/>
        <w:ind w:left="284"/>
        <w:contextualSpacing/>
        <w:jc w:val="both"/>
        <w:rPr>
          <w:rFonts w:cs="Arial"/>
          <w:sz w:val="24"/>
          <w:szCs w:val="24"/>
          <w:lang w:val="es-MX"/>
        </w:rPr>
      </w:pPr>
    </w:p>
    <w:p w14:paraId="7AB3CB4E" w14:textId="77777777" w:rsidR="004312E3" w:rsidRPr="004312E3" w:rsidRDefault="004312E3" w:rsidP="004312E3">
      <w:pPr>
        <w:spacing w:line="360" w:lineRule="auto"/>
        <w:ind w:left="284"/>
        <w:contextualSpacing/>
        <w:jc w:val="both"/>
        <w:rPr>
          <w:rFonts w:cs="Arial"/>
          <w:sz w:val="24"/>
          <w:szCs w:val="24"/>
          <w:lang w:val="es-MX"/>
        </w:rPr>
      </w:pPr>
    </w:p>
    <w:p w14:paraId="5E8B6160" w14:textId="77777777" w:rsidR="004312E3" w:rsidRPr="004312E3" w:rsidRDefault="004312E3" w:rsidP="004312E3">
      <w:pPr>
        <w:spacing w:line="360" w:lineRule="auto"/>
        <w:ind w:left="284"/>
        <w:jc w:val="center"/>
        <w:rPr>
          <w:rFonts w:eastAsia="Calibri" w:cs="Arial"/>
          <w:b/>
          <w:sz w:val="24"/>
          <w:szCs w:val="24"/>
          <w:lang w:val="es-MX" w:eastAsia="en-US"/>
        </w:rPr>
      </w:pPr>
      <w:r w:rsidRPr="004312E3">
        <w:rPr>
          <w:rFonts w:eastAsia="Calibri" w:cs="Arial"/>
          <w:b/>
          <w:sz w:val="24"/>
          <w:szCs w:val="24"/>
          <w:lang w:val="es-MX" w:eastAsia="en-US"/>
        </w:rPr>
        <w:t>E X P O S I C I Ó N  D E  M O T I V O S</w:t>
      </w:r>
    </w:p>
    <w:p w14:paraId="24238B66" w14:textId="77777777" w:rsidR="004312E3" w:rsidRPr="004312E3" w:rsidRDefault="004312E3" w:rsidP="004312E3">
      <w:pPr>
        <w:spacing w:line="360" w:lineRule="auto"/>
        <w:ind w:left="284"/>
        <w:jc w:val="center"/>
        <w:rPr>
          <w:rFonts w:eastAsia="Calibri" w:cs="Arial"/>
          <w:b/>
          <w:sz w:val="24"/>
          <w:szCs w:val="24"/>
          <w:lang w:val="es-MX" w:eastAsia="en-US"/>
        </w:rPr>
      </w:pPr>
    </w:p>
    <w:p w14:paraId="02A794A3" w14:textId="77777777" w:rsidR="004312E3" w:rsidRPr="004312E3" w:rsidRDefault="004312E3" w:rsidP="004312E3">
      <w:pPr>
        <w:spacing w:line="360" w:lineRule="auto"/>
        <w:ind w:left="284"/>
        <w:jc w:val="center"/>
        <w:rPr>
          <w:rFonts w:eastAsia="Calibri" w:cs="Arial"/>
          <w:b/>
          <w:sz w:val="24"/>
          <w:szCs w:val="24"/>
          <w:lang w:val="es-MX" w:eastAsia="en-US"/>
        </w:rPr>
      </w:pPr>
    </w:p>
    <w:p w14:paraId="71FDD6C0" w14:textId="77777777" w:rsidR="004312E3" w:rsidRPr="004312E3" w:rsidRDefault="004312E3" w:rsidP="004312E3">
      <w:pPr>
        <w:spacing w:line="360" w:lineRule="auto"/>
        <w:ind w:left="284"/>
        <w:jc w:val="both"/>
        <w:rPr>
          <w:rFonts w:eastAsia="Calibri" w:cs="Arial"/>
          <w:sz w:val="24"/>
          <w:szCs w:val="24"/>
          <w:lang w:val="es-MX" w:eastAsia="en-US"/>
        </w:rPr>
      </w:pPr>
      <w:r w:rsidRPr="004312E3">
        <w:rPr>
          <w:rFonts w:eastAsia="Calibri" w:cs="Arial"/>
          <w:sz w:val="24"/>
          <w:szCs w:val="24"/>
          <w:lang w:val="es-MX" w:eastAsia="en-US"/>
        </w:rPr>
        <w:t>El Estado de Coahuila de Zaragoza ha tenido una participación muy importante a nivel nacional respecto a los sucesos históricos que han marcado un parteaguas para la organización y dirección del País. El estudio de estos hechos ha sido significativo para conocer nuestro pasado, entender y comprender nuestro presente, así como dar forma a nuestro futuro.</w:t>
      </w:r>
    </w:p>
    <w:p w14:paraId="32248408" w14:textId="77777777" w:rsidR="004312E3" w:rsidRPr="004312E3" w:rsidRDefault="004312E3" w:rsidP="004312E3">
      <w:pPr>
        <w:spacing w:line="360" w:lineRule="auto"/>
        <w:ind w:left="284"/>
        <w:jc w:val="both"/>
        <w:rPr>
          <w:rFonts w:eastAsia="Calibri" w:cs="Arial"/>
          <w:sz w:val="24"/>
          <w:szCs w:val="24"/>
          <w:lang w:val="es-MX" w:eastAsia="en-US"/>
        </w:rPr>
      </w:pPr>
    </w:p>
    <w:p w14:paraId="3DE9F043" w14:textId="77777777" w:rsidR="004312E3" w:rsidRPr="004312E3" w:rsidRDefault="004312E3" w:rsidP="004312E3">
      <w:pPr>
        <w:spacing w:line="360" w:lineRule="auto"/>
        <w:ind w:left="284"/>
        <w:jc w:val="both"/>
        <w:rPr>
          <w:rFonts w:eastAsia="Calibri" w:cs="Arial"/>
          <w:sz w:val="24"/>
          <w:szCs w:val="24"/>
          <w:lang w:val="es-MX" w:eastAsia="en-US"/>
        </w:rPr>
      </w:pPr>
      <w:r w:rsidRPr="004312E3">
        <w:rPr>
          <w:rFonts w:eastAsia="Calibri" w:cs="Arial"/>
          <w:sz w:val="24"/>
          <w:szCs w:val="24"/>
          <w:lang w:val="es-MX" w:eastAsia="en-US"/>
        </w:rPr>
        <w:t xml:space="preserve">La historia contribuye a proporcionar identidad; este es uno de los motivos por los que se promueve su estudio a nivel nacional y estatal, desde los primeros niveles educativos y la realización de eventos cívico y culturales que nos recuerdan los momentos más importantes de nuestra nación. Lo anterior aporta a la formación de buenos ciudadanos, buscando ofrecer una comprensión de los valores que como sociedad tenemos y un compromiso de lealtad hacia la nación. </w:t>
      </w:r>
    </w:p>
    <w:p w14:paraId="52B30D82" w14:textId="77777777" w:rsidR="004312E3" w:rsidRPr="004312E3" w:rsidRDefault="004312E3" w:rsidP="004312E3">
      <w:pPr>
        <w:spacing w:line="360" w:lineRule="auto"/>
        <w:ind w:left="284"/>
        <w:jc w:val="both"/>
        <w:rPr>
          <w:rFonts w:eastAsia="Calibri" w:cs="Arial"/>
          <w:sz w:val="24"/>
          <w:szCs w:val="24"/>
          <w:lang w:val="es-MX" w:eastAsia="en-US"/>
        </w:rPr>
      </w:pPr>
    </w:p>
    <w:p w14:paraId="3A1A25E5" w14:textId="77777777" w:rsidR="004312E3" w:rsidRPr="004312E3" w:rsidRDefault="004312E3" w:rsidP="004312E3">
      <w:pPr>
        <w:spacing w:line="360" w:lineRule="auto"/>
        <w:ind w:left="284"/>
        <w:jc w:val="both"/>
        <w:rPr>
          <w:rFonts w:eastAsia="Calibri" w:cs="Arial"/>
          <w:sz w:val="24"/>
          <w:szCs w:val="24"/>
          <w:lang w:val="es-MX" w:eastAsia="en-US"/>
        </w:rPr>
      </w:pPr>
      <w:r w:rsidRPr="004312E3">
        <w:rPr>
          <w:rFonts w:eastAsia="Calibri" w:cs="Arial"/>
          <w:sz w:val="24"/>
          <w:szCs w:val="24"/>
          <w:lang w:val="es-MX" w:eastAsia="en-US"/>
        </w:rPr>
        <w:t xml:space="preserve">La difusión de la historia nacional es un trabajo en conjunto entre la federación, las entidades federativas y los municipios, cada uno en sus respectivas competencias. Para el Estado de Coahuila de Zaragoza, la difusión y educación de la cultura es un tema primordial, que se incluye en el Plan Estatal de Desarrollo 2017-2023, en su Eje 4 de  Desarrollo Social Incluyente y Participativo, cuyo  objetivo específico consiste en </w:t>
      </w:r>
      <w:r w:rsidRPr="004312E3">
        <w:rPr>
          <w:rFonts w:eastAsia="Calibri" w:cs="Arial"/>
          <w:i/>
          <w:sz w:val="24"/>
          <w:szCs w:val="24"/>
          <w:lang w:val="es-MX" w:eastAsia="en-US"/>
        </w:rPr>
        <w:t>“Contribuir a la garantía del ejercicio pleno de los derechos culturales como una forma de construir el desarrollo integral individual y comunitario.”</w:t>
      </w:r>
      <w:r w:rsidRPr="004312E3">
        <w:rPr>
          <w:rFonts w:eastAsia="Calibri" w:cs="Arial"/>
          <w:sz w:val="24"/>
          <w:szCs w:val="24"/>
          <w:lang w:val="es-MX" w:eastAsia="en-US"/>
        </w:rPr>
        <w:t>.</w:t>
      </w:r>
    </w:p>
    <w:p w14:paraId="182C8ABA" w14:textId="77777777" w:rsidR="004312E3" w:rsidRPr="004312E3" w:rsidRDefault="004312E3" w:rsidP="004312E3">
      <w:pPr>
        <w:spacing w:line="360" w:lineRule="auto"/>
        <w:ind w:left="284"/>
        <w:jc w:val="both"/>
        <w:rPr>
          <w:rFonts w:eastAsia="Calibri" w:cs="Arial"/>
          <w:sz w:val="24"/>
          <w:szCs w:val="24"/>
          <w:lang w:val="es-MX" w:eastAsia="en-US"/>
        </w:rPr>
      </w:pPr>
    </w:p>
    <w:p w14:paraId="7FD2AE73" w14:textId="77777777" w:rsidR="004312E3" w:rsidRPr="004312E3" w:rsidRDefault="004312E3" w:rsidP="004312E3">
      <w:pPr>
        <w:spacing w:line="360" w:lineRule="auto"/>
        <w:ind w:left="284"/>
        <w:jc w:val="both"/>
        <w:rPr>
          <w:rFonts w:eastAsia="Calibri" w:cs="Arial"/>
          <w:sz w:val="24"/>
          <w:szCs w:val="24"/>
          <w:lang w:val="es-MX" w:eastAsia="en-US"/>
        </w:rPr>
      </w:pPr>
      <w:r w:rsidRPr="004312E3">
        <w:rPr>
          <w:rFonts w:eastAsia="Calibri" w:cs="Arial"/>
          <w:sz w:val="24"/>
          <w:szCs w:val="24"/>
          <w:lang w:val="es-MX" w:eastAsia="en-US"/>
        </w:rPr>
        <w:t xml:space="preserve">Asimismo, en los artículos 7, 8 y 11, de la Ley de Desarrollo Cultural para el Estado de Coahuila de Zaragoza, se establece el derecho fundamental del acceso a la cultura y la afirmación de la identidad de las comunidades, reconociéndose e impulsando la cultura mexicana, compuesta por las experiencias históricas de la comunidad nacional y por las actividades universales; de igual forma, los derechos culturales sociales hacen referencia a aquellos que toda persona tiene respecto a descubrir, rescatar, investigar, restaurar, preservar, proteger, defender, difundir, promover y transmitir los valores integrantes de su identidad comunitaria. </w:t>
      </w:r>
    </w:p>
    <w:p w14:paraId="507B6A69" w14:textId="77777777" w:rsidR="004312E3" w:rsidRPr="004312E3" w:rsidRDefault="004312E3" w:rsidP="004312E3">
      <w:pPr>
        <w:spacing w:line="360" w:lineRule="auto"/>
        <w:ind w:left="284"/>
        <w:jc w:val="both"/>
        <w:rPr>
          <w:rFonts w:eastAsia="Calibri" w:cs="Arial"/>
          <w:sz w:val="24"/>
          <w:szCs w:val="24"/>
          <w:lang w:val="es-MX" w:eastAsia="en-US"/>
        </w:rPr>
      </w:pPr>
    </w:p>
    <w:p w14:paraId="29AE2912" w14:textId="77777777" w:rsidR="004312E3" w:rsidRPr="004312E3" w:rsidRDefault="004312E3" w:rsidP="004312E3">
      <w:pPr>
        <w:spacing w:line="360" w:lineRule="auto"/>
        <w:ind w:left="284"/>
        <w:jc w:val="both"/>
        <w:rPr>
          <w:rFonts w:eastAsiaTheme="minorHAnsi" w:cs="Arial"/>
          <w:sz w:val="24"/>
          <w:szCs w:val="24"/>
          <w:lang w:val="es-MX" w:eastAsia="en-US"/>
        </w:rPr>
      </w:pPr>
      <w:r w:rsidRPr="004312E3">
        <w:rPr>
          <w:rFonts w:eastAsiaTheme="minorHAnsi" w:cs="Arial"/>
          <w:sz w:val="24"/>
          <w:szCs w:val="24"/>
          <w:lang w:val="es-MX" w:eastAsia="en-US"/>
        </w:rPr>
        <w:t>Conforme a la obligación que el Estado tiene respecto a la rectoría del desarrollo cultural en la entidad, es que el Gobierno del Estado de Coahuila de Zaragoza, de manera permanente, lleva a cabo investigaciones respecto a la historia de nuestra entidad y su impacto a nivel nacional, atendiendo a lo que establece el Plan Estatal de Desarrollo.</w:t>
      </w:r>
    </w:p>
    <w:p w14:paraId="196A52BC" w14:textId="77777777" w:rsidR="004312E3" w:rsidRPr="004312E3" w:rsidRDefault="004312E3" w:rsidP="004312E3">
      <w:pPr>
        <w:spacing w:line="360" w:lineRule="auto"/>
        <w:ind w:left="284"/>
        <w:jc w:val="both"/>
        <w:rPr>
          <w:rFonts w:eastAsiaTheme="minorHAnsi" w:cs="Arial"/>
          <w:sz w:val="24"/>
          <w:szCs w:val="24"/>
          <w:lang w:val="es-MX" w:eastAsia="en-US"/>
        </w:rPr>
      </w:pPr>
    </w:p>
    <w:p w14:paraId="1EF4BCCF" w14:textId="77777777" w:rsidR="004312E3" w:rsidRPr="004312E3" w:rsidRDefault="004312E3" w:rsidP="004312E3">
      <w:pPr>
        <w:spacing w:line="360" w:lineRule="auto"/>
        <w:ind w:left="284"/>
        <w:jc w:val="both"/>
        <w:rPr>
          <w:rFonts w:eastAsia="Calibri" w:cs="Arial"/>
          <w:sz w:val="24"/>
          <w:szCs w:val="24"/>
          <w:lang w:val="es-MX" w:eastAsia="en-US"/>
        </w:rPr>
      </w:pPr>
      <w:r w:rsidRPr="004312E3">
        <w:rPr>
          <w:rFonts w:eastAsia="Calibri" w:cs="Arial"/>
          <w:sz w:val="24"/>
          <w:szCs w:val="24"/>
          <w:lang w:eastAsia="en-US"/>
        </w:rPr>
        <w:t xml:space="preserve">Este año 2021, conmemoramos el Bicentenario de la Consumación de la Independencia Nacional, hecho que puso fin a la Guerra de Independencia iniciada por el Padre de la Patria, Miguel Hidalgo y Costilla, el 16 de septiembre de 1810. Tras su muerte, José María Morelos y Pavón continuó de manera brillante la lucha por la Independencia, hasta sus últimos momentos de vida. Sin la presencia de Morelos, la lucha se mantuvo dirigida por varios caudillos, entre los que destaca Vicente Guerrero que estuvo en pie de lucha hasta 1821, en que mediante el Plan de Iguala, pacta con el jefe del ejército realista, Agustín de Iturbide, la paz y la unidad de la nación. </w:t>
      </w:r>
      <w:r w:rsidRPr="004312E3">
        <w:rPr>
          <w:rFonts w:eastAsia="Calibri" w:cs="Arial"/>
          <w:sz w:val="24"/>
          <w:szCs w:val="24"/>
          <w:lang w:val="es-MX" w:eastAsia="en-US"/>
        </w:rPr>
        <w:t xml:space="preserve">El Plan de Iguala fue un documento político que se constituyó en una declaración de independencia de la entonces Nueva España como un país soberano e independiente. </w:t>
      </w:r>
      <w:r w:rsidRPr="004312E3">
        <w:rPr>
          <w:rFonts w:eastAsia="Calibri" w:cs="Arial"/>
          <w:sz w:val="24"/>
          <w:szCs w:val="24"/>
          <w:lang w:eastAsia="en-US"/>
        </w:rPr>
        <w:t xml:space="preserve">Para lograr su objetivo unieron sus ejércitos en uno sólo, llamado Ejército Trigarante, </w:t>
      </w:r>
      <w:r w:rsidRPr="004312E3">
        <w:rPr>
          <w:rFonts w:eastAsia="Calibri" w:cs="Arial"/>
          <w:sz w:val="24"/>
          <w:szCs w:val="24"/>
          <w:lang w:val="es-MX" w:eastAsia="en-US"/>
        </w:rPr>
        <w:t>que proponía y garantizaba las garantías esenciales para la nación: </w:t>
      </w:r>
      <w:r w:rsidRPr="004312E3">
        <w:rPr>
          <w:rFonts w:eastAsia="Calibri" w:cs="Arial"/>
          <w:i/>
          <w:iCs/>
          <w:sz w:val="24"/>
          <w:szCs w:val="24"/>
          <w:lang w:val="es-MX" w:eastAsia="en-US"/>
        </w:rPr>
        <w:t>Religión Católica</w:t>
      </w:r>
      <w:r w:rsidRPr="004312E3">
        <w:rPr>
          <w:rFonts w:eastAsia="Calibri" w:cs="Arial"/>
          <w:sz w:val="24"/>
          <w:szCs w:val="24"/>
          <w:lang w:val="es-MX" w:eastAsia="en-US"/>
        </w:rPr>
        <w:t> como única tolerada en la nueva nación, </w:t>
      </w:r>
      <w:r w:rsidRPr="004312E3">
        <w:rPr>
          <w:rFonts w:eastAsia="Calibri" w:cs="Arial"/>
          <w:i/>
          <w:iCs/>
          <w:sz w:val="24"/>
          <w:szCs w:val="24"/>
          <w:lang w:val="es-MX" w:eastAsia="en-US"/>
        </w:rPr>
        <w:t>Independencia</w:t>
      </w:r>
      <w:r w:rsidRPr="004312E3">
        <w:rPr>
          <w:rFonts w:eastAsia="Calibri" w:cs="Arial"/>
          <w:sz w:val="24"/>
          <w:szCs w:val="24"/>
          <w:lang w:val="es-MX" w:eastAsia="en-US"/>
        </w:rPr>
        <w:t> de México hacia España, y </w:t>
      </w:r>
      <w:r w:rsidRPr="004312E3">
        <w:rPr>
          <w:rFonts w:eastAsia="Calibri" w:cs="Arial"/>
          <w:i/>
          <w:iCs/>
          <w:sz w:val="24"/>
          <w:szCs w:val="24"/>
          <w:lang w:val="es-MX" w:eastAsia="en-US"/>
        </w:rPr>
        <w:t>Unión</w:t>
      </w:r>
      <w:r w:rsidRPr="004312E3">
        <w:rPr>
          <w:rFonts w:eastAsia="Calibri" w:cs="Arial"/>
          <w:sz w:val="24"/>
          <w:szCs w:val="24"/>
          <w:lang w:val="es-MX" w:eastAsia="en-US"/>
        </w:rPr>
        <w:t xml:space="preserve"> entre los bandos de la guerra. Estas garantías sustentarían al gobierno que emanara de esa unión. Entre sus integrantes estaban, además de Guerrero e Iturbide, el coahuilense Melchor Múzquiz, Guadalupe Victoria, Leonardo Bravo y Nicolás Bravo. </w:t>
      </w:r>
    </w:p>
    <w:p w14:paraId="2DFC01C1" w14:textId="77777777" w:rsidR="004312E3" w:rsidRPr="004312E3" w:rsidRDefault="004312E3" w:rsidP="004312E3">
      <w:pPr>
        <w:spacing w:line="360" w:lineRule="auto"/>
        <w:ind w:left="284"/>
        <w:jc w:val="both"/>
        <w:rPr>
          <w:rFonts w:eastAsia="Calibri" w:cs="Arial"/>
          <w:sz w:val="32"/>
          <w:szCs w:val="24"/>
          <w:lang w:eastAsia="en-US"/>
        </w:rPr>
      </w:pPr>
    </w:p>
    <w:p w14:paraId="37DC1790" w14:textId="77777777" w:rsidR="004312E3" w:rsidRPr="004312E3" w:rsidRDefault="004312E3" w:rsidP="004312E3">
      <w:pPr>
        <w:spacing w:line="360" w:lineRule="auto"/>
        <w:ind w:left="284"/>
        <w:jc w:val="both"/>
        <w:rPr>
          <w:rFonts w:eastAsia="Calibri" w:cs="Arial"/>
          <w:sz w:val="24"/>
          <w:szCs w:val="24"/>
          <w:lang w:val="es-MX" w:eastAsia="en-US"/>
        </w:rPr>
      </w:pPr>
      <w:r w:rsidRPr="004312E3">
        <w:rPr>
          <w:rFonts w:eastAsia="Calibri" w:cs="Arial"/>
          <w:sz w:val="24"/>
          <w:szCs w:val="24"/>
          <w:lang w:val="es-MX" w:eastAsia="en-US"/>
        </w:rPr>
        <w:t xml:space="preserve">Para lograr el reconocimiento de la Corona Española, fue necesaria la firma de los Tratados de Córdoba el 24 de agosto de 1821, mediante los cuales, el enviado español Juan O´Donojú reconoció la independencia de la entonces llamada América Septentrional. El trayecto hacia la consumación de la Independencia no fue fácil, por las veleidades del rey de España, Fernando VII, siguieron días de lucha y búsqueda por todos los medios, hasta el 27 de septiembre, fecha en la que pudo realizarse la Entrada Triunfal del Ejército Trigarante a la Ciudad de México. Gracias a este hecho incontrovertible, la Regencia Gubernativa firmó el Acta de Independencia el día 28 de septiembre de 1821. </w:t>
      </w:r>
    </w:p>
    <w:p w14:paraId="1180CFF9" w14:textId="77777777" w:rsidR="004312E3" w:rsidRPr="004312E3" w:rsidRDefault="004312E3" w:rsidP="004312E3">
      <w:pPr>
        <w:spacing w:line="360" w:lineRule="auto"/>
        <w:ind w:left="284"/>
        <w:contextualSpacing/>
        <w:jc w:val="both"/>
        <w:rPr>
          <w:rFonts w:eastAsia="Calibri" w:cs="Arial"/>
          <w:sz w:val="28"/>
          <w:szCs w:val="22"/>
          <w:lang w:val="es-MX" w:eastAsia="en-US"/>
        </w:rPr>
      </w:pPr>
    </w:p>
    <w:p w14:paraId="15B74313" w14:textId="77777777" w:rsidR="004312E3" w:rsidRPr="004312E3" w:rsidRDefault="004312E3" w:rsidP="004312E3">
      <w:pPr>
        <w:spacing w:line="360" w:lineRule="auto"/>
        <w:ind w:left="284"/>
        <w:jc w:val="both"/>
        <w:rPr>
          <w:rFonts w:eastAsia="Calibri" w:cs="Arial"/>
          <w:sz w:val="24"/>
          <w:szCs w:val="24"/>
          <w:lang w:val="es-MX" w:eastAsia="en-US"/>
        </w:rPr>
      </w:pPr>
      <w:r w:rsidRPr="004312E3">
        <w:rPr>
          <w:rFonts w:eastAsia="Calibri" w:cs="Arial"/>
          <w:sz w:val="24"/>
          <w:szCs w:val="24"/>
          <w:lang w:val="es-MX" w:eastAsia="en-US"/>
        </w:rPr>
        <w:t>En ese ámbito de lucha, y tres meses antes de la Declaración de Independencia realizada por la Junta Provisional Gubernativa, el 28 de septiembre de 1821, un día después de la Entrada del Ejército Trigarante a la ciudad de México,  Coahuila, a través de la Provincia de Santiago del Saltillo,  se adelantó a declarar la Independencia Nacional, el 2 de julio de 1821. A partir de esa fecha, el Estado de Coahuila de Zaragoza empezó a ejercer su soberanía.</w:t>
      </w:r>
    </w:p>
    <w:p w14:paraId="3294EB8C" w14:textId="77777777" w:rsidR="004312E3" w:rsidRPr="004312E3" w:rsidRDefault="004312E3" w:rsidP="004312E3">
      <w:pPr>
        <w:spacing w:line="360" w:lineRule="auto"/>
        <w:ind w:left="284"/>
        <w:jc w:val="both"/>
        <w:rPr>
          <w:rFonts w:eastAsiaTheme="minorHAnsi" w:cs="Arial"/>
          <w:sz w:val="32"/>
          <w:szCs w:val="24"/>
          <w:lang w:val="es-MX" w:eastAsia="en-US"/>
        </w:rPr>
      </w:pPr>
    </w:p>
    <w:p w14:paraId="161D23D1" w14:textId="77777777" w:rsidR="004312E3" w:rsidRPr="004312E3" w:rsidRDefault="004312E3" w:rsidP="004312E3">
      <w:pPr>
        <w:spacing w:line="360" w:lineRule="auto"/>
        <w:ind w:left="284"/>
        <w:jc w:val="both"/>
        <w:rPr>
          <w:rFonts w:eastAsiaTheme="minorHAnsi" w:cs="Arial"/>
          <w:sz w:val="24"/>
          <w:szCs w:val="24"/>
          <w:lang w:val="es-MX" w:eastAsia="en-US"/>
        </w:rPr>
      </w:pPr>
      <w:r w:rsidRPr="004312E3">
        <w:rPr>
          <w:rFonts w:eastAsiaTheme="minorHAnsi" w:cs="Arial"/>
          <w:sz w:val="24"/>
          <w:szCs w:val="24"/>
          <w:lang w:val="es-MX" w:eastAsia="en-US"/>
        </w:rPr>
        <w:t>De manera particular, antes de la firma de la Declaración de Independencia del 2 de julio, en el estado, se encontraba la población en una condición sumamente complicada debido a la constante y desmedida afectación de sus intereses económicos por parte de la corona española, en particular los miembros del estrato prominente, aunado al favoritismo demostrado hacia los inmigrantes peninsulares, en detrimento de los criollos, para la designación o compra de los cargos públicos.</w:t>
      </w:r>
    </w:p>
    <w:p w14:paraId="76F3C71D" w14:textId="77777777" w:rsidR="004312E3" w:rsidRPr="004312E3" w:rsidRDefault="004312E3" w:rsidP="004312E3">
      <w:pPr>
        <w:spacing w:line="360" w:lineRule="auto"/>
        <w:ind w:left="284"/>
        <w:jc w:val="both"/>
        <w:rPr>
          <w:rFonts w:eastAsiaTheme="minorHAnsi" w:cs="Arial"/>
          <w:sz w:val="32"/>
          <w:szCs w:val="24"/>
          <w:lang w:val="es-MX" w:eastAsia="en-US"/>
        </w:rPr>
      </w:pPr>
    </w:p>
    <w:p w14:paraId="012A9A9A" w14:textId="77777777" w:rsidR="004312E3" w:rsidRPr="004312E3" w:rsidRDefault="004312E3" w:rsidP="004312E3">
      <w:pPr>
        <w:spacing w:line="360" w:lineRule="auto"/>
        <w:ind w:left="284"/>
        <w:jc w:val="both"/>
        <w:rPr>
          <w:rFonts w:eastAsiaTheme="minorHAnsi" w:cs="Arial"/>
          <w:sz w:val="24"/>
          <w:szCs w:val="24"/>
          <w:lang w:val="es-MX" w:eastAsia="en-US"/>
        </w:rPr>
      </w:pPr>
      <w:r w:rsidRPr="004312E3">
        <w:rPr>
          <w:rFonts w:eastAsiaTheme="minorHAnsi" w:cs="Arial"/>
          <w:sz w:val="24"/>
          <w:szCs w:val="24"/>
          <w:lang w:val="es-MX" w:eastAsia="en-US"/>
        </w:rPr>
        <w:t xml:space="preserve">Posterior a la proclamación del Plan de Iguala en 24 de febrero de 1821, en junio de ese año, el comandante general, brigadier don Joaquín de Arredondo y Mioño, ordenó concentrar las fuerzas militares en el cuartel general de Monterrey, acrecentando con ello la excitación en las Provincias Internas de Oriente. Dicho funcionario, además, ordenó de manera repetida, al ministro-tesorero de Saltillo, Don Francisco Antonio de Iturbide, primo de don Agustín de Iturbide, que trasladase la Tesorería Real y sus fondos de Saltillo a Monterrey. </w:t>
      </w:r>
    </w:p>
    <w:p w14:paraId="5A79AB2F" w14:textId="77777777" w:rsidR="004312E3" w:rsidRPr="004312E3" w:rsidRDefault="004312E3" w:rsidP="004312E3">
      <w:pPr>
        <w:spacing w:line="360" w:lineRule="auto"/>
        <w:ind w:left="284"/>
        <w:jc w:val="both"/>
        <w:rPr>
          <w:rFonts w:eastAsiaTheme="minorHAnsi" w:cs="Arial"/>
          <w:sz w:val="32"/>
          <w:szCs w:val="24"/>
          <w:lang w:val="es-MX" w:eastAsia="en-US"/>
        </w:rPr>
      </w:pPr>
    </w:p>
    <w:p w14:paraId="08A90E7C" w14:textId="77777777" w:rsidR="004312E3" w:rsidRPr="004312E3" w:rsidRDefault="004312E3" w:rsidP="004312E3">
      <w:pPr>
        <w:spacing w:line="360" w:lineRule="auto"/>
        <w:ind w:left="284"/>
        <w:jc w:val="both"/>
        <w:rPr>
          <w:rFonts w:eastAsiaTheme="minorHAnsi" w:cs="Arial"/>
          <w:sz w:val="24"/>
          <w:szCs w:val="24"/>
          <w:lang w:val="es-MX" w:eastAsia="en-US"/>
        </w:rPr>
      </w:pPr>
      <w:r w:rsidRPr="004312E3">
        <w:rPr>
          <w:rFonts w:eastAsiaTheme="minorHAnsi" w:cs="Arial"/>
          <w:sz w:val="24"/>
          <w:szCs w:val="24"/>
          <w:lang w:val="es-MX" w:eastAsia="en-US"/>
        </w:rPr>
        <w:t>Don Francisco Antonio de Iturbide se rehusaba a ello, alegando la falta de competencia en materia económica por parte de Arredondo, quien ante tal negativa envió a Saltillo una compañía del Batallón Fijo de Veracruz para hacer prisionero al tesorero rebelde. Esa decisión unificó la opinión de los diversos sectores sociales en contra del brigadier Arredondo y a favor de declarar la Independencia de la América Septentrional.</w:t>
      </w:r>
    </w:p>
    <w:p w14:paraId="589D52E8" w14:textId="77777777" w:rsidR="004312E3" w:rsidRPr="004312E3" w:rsidRDefault="004312E3" w:rsidP="004312E3">
      <w:pPr>
        <w:spacing w:line="360" w:lineRule="auto"/>
        <w:ind w:left="284"/>
        <w:jc w:val="both"/>
        <w:rPr>
          <w:rFonts w:eastAsiaTheme="minorHAnsi" w:cs="Arial"/>
          <w:sz w:val="24"/>
          <w:szCs w:val="24"/>
          <w:lang w:val="es-MX" w:eastAsia="en-US"/>
        </w:rPr>
      </w:pPr>
    </w:p>
    <w:p w14:paraId="26828066" w14:textId="77777777" w:rsidR="004312E3" w:rsidRPr="004312E3" w:rsidRDefault="004312E3" w:rsidP="004312E3">
      <w:pPr>
        <w:spacing w:line="360" w:lineRule="auto"/>
        <w:ind w:left="284"/>
        <w:jc w:val="both"/>
        <w:rPr>
          <w:rFonts w:eastAsiaTheme="minorHAnsi" w:cs="Arial"/>
          <w:sz w:val="24"/>
          <w:szCs w:val="24"/>
          <w:lang w:val="es-MX" w:eastAsia="en-US"/>
        </w:rPr>
      </w:pPr>
      <w:r w:rsidRPr="004312E3">
        <w:rPr>
          <w:rFonts w:eastAsiaTheme="minorHAnsi" w:cs="Arial"/>
          <w:sz w:val="24"/>
          <w:szCs w:val="24"/>
          <w:lang w:val="es-MX" w:eastAsia="en-US"/>
        </w:rPr>
        <w:t>Las medidas desplegadas por el comandante Arredondo, para hacerse obedecer, propiciaron la unificación de todos los sectores en su contra: de los miembros notables del antiguo vecindario criollo, del ministro-tesorero, del subdelegado de las Cuatro Causas, del cura local, de los miembros peninsulares y criollos del cabildo y, por supuesto, del cuerpo de granaderos de caballería que custodiaban la región y del Batallón Fijo de Veracruz, que también se insurreccionó en contra de la Comandancia.</w:t>
      </w:r>
      <w:r w:rsidRPr="004312E3">
        <w:rPr>
          <w:rFonts w:eastAsiaTheme="minorHAnsi" w:cs="Arial"/>
          <w:sz w:val="22"/>
          <w:szCs w:val="22"/>
          <w:vertAlign w:val="superscript"/>
          <w:lang w:val="es-MX" w:eastAsia="en-US"/>
        </w:rPr>
        <w:footnoteReference w:id="1"/>
      </w:r>
    </w:p>
    <w:p w14:paraId="77849507" w14:textId="77777777" w:rsidR="004312E3" w:rsidRPr="004312E3" w:rsidRDefault="004312E3" w:rsidP="004312E3">
      <w:pPr>
        <w:spacing w:line="360" w:lineRule="auto"/>
        <w:ind w:left="284"/>
        <w:jc w:val="both"/>
        <w:rPr>
          <w:rFonts w:eastAsiaTheme="minorHAnsi" w:cs="Arial"/>
          <w:sz w:val="24"/>
          <w:szCs w:val="24"/>
          <w:lang w:val="es-MX" w:eastAsia="en-US"/>
        </w:rPr>
      </w:pPr>
    </w:p>
    <w:p w14:paraId="345634CA" w14:textId="77777777" w:rsidR="004312E3" w:rsidRPr="004312E3" w:rsidRDefault="004312E3" w:rsidP="004312E3">
      <w:pPr>
        <w:spacing w:line="360" w:lineRule="auto"/>
        <w:ind w:left="284"/>
        <w:jc w:val="both"/>
        <w:rPr>
          <w:rFonts w:eastAsiaTheme="minorHAnsi" w:cs="Arial"/>
          <w:sz w:val="24"/>
          <w:szCs w:val="24"/>
          <w:lang w:val="es-MX" w:eastAsia="en-US"/>
        </w:rPr>
      </w:pPr>
      <w:r w:rsidRPr="004312E3">
        <w:rPr>
          <w:rFonts w:eastAsiaTheme="minorHAnsi" w:cs="Arial"/>
          <w:sz w:val="24"/>
          <w:szCs w:val="24"/>
          <w:lang w:val="es-MX" w:eastAsia="en-US"/>
        </w:rPr>
        <w:t>La noche del 1º de julio y madrugada del día 2 del año 1821, los oficiales insurrectos de la compañía de granaderos realistas, apoyados internamente por varios vecinos criollos y el cura local, proclamaron la independencia en la Plaza Real del Saltillo, desde entonces conocida como Plaza Independencia. Al día siguiente, 3 de julio, el comandante Arredondo aceptó el hecho y proclamó la Independencia en toda la Comandancia de Oriente, y el día 5 se hizo lo propio en Monclova, entonces capital de la provincia de Coahuila.</w:t>
      </w:r>
      <w:r w:rsidRPr="004312E3">
        <w:rPr>
          <w:rFonts w:eastAsiaTheme="minorHAnsi" w:cs="Arial"/>
          <w:sz w:val="22"/>
          <w:szCs w:val="22"/>
          <w:vertAlign w:val="superscript"/>
          <w:lang w:val="es-MX" w:eastAsia="en-US"/>
        </w:rPr>
        <w:t xml:space="preserve"> </w:t>
      </w:r>
      <w:r w:rsidRPr="004312E3">
        <w:rPr>
          <w:rFonts w:eastAsiaTheme="minorHAnsi" w:cs="Arial"/>
          <w:sz w:val="22"/>
          <w:szCs w:val="22"/>
          <w:vertAlign w:val="superscript"/>
          <w:lang w:val="es-MX" w:eastAsia="en-US"/>
        </w:rPr>
        <w:footnoteReference w:id="2"/>
      </w:r>
    </w:p>
    <w:p w14:paraId="6A33FDF9" w14:textId="77777777" w:rsidR="004312E3" w:rsidRPr="004312E3" w:rsidRDefault="004312E3" w:rsidP="004312E3">
      <w:pPr>
        <w:spacing w:line="360" w:lineRule="auto"/>
        <w:ind w:left="284"/>
        <w:jc w:val="both"/>
        <w:rPr>
          <w:rFonts w:eastAsiaTheme="minorHAnsi" w:cs="Arial"/>
          <w:sz w:val="24"/>
          <w:szCs w:val="24"/>
          <w:lang w:val="es-MX" w:eastAsia="en-US"/>
        </w:rPr>
      </w:pPr>
    </w:p>
    <w:p w14:paraId="67A33C6E" w14:textId="77777777" w:rsidR="004312E3" w:rsidRPr="004312E3" w:rsidRDefault="004312E3" w:rsidP="004312E3">
      <w:pPr>
        <w:spacing w:line="360" w:lineRule="auto"/>
        <w:ind w:left="284"/>
        <w:jc w:val="both"/>
        <w:rPr>
          <w:rFonts w:eastAsiaTheme="minorHAnsi" w:cs="Arial"/>
          <w:sz w:val="24"/>
          <w:szCs w:val="24"/>
          <w:lang w:val="es-MX" w:eastAsia="en-US"/>
        </w:rPr>
      </w:pPr>
      <w:r w:rsidRPr="004312E3">
        <w:rPr>
          <w:rFonts w:eastAsiaTheme="minorHAnsi" w:cs="Arial"/>
          <w:sz w:val="24"/>
          <w:szCs w:val="24"/>
          <w:lang w:val="es-MX" w:eastAsia="en-US"/>
        </w:rPr>
        <w:t>Por lo anteriormente expuesto, en el marco de la Conmemoración del Bicentenario de la Consumación de la Independencia Nacional, resulta importante reconocer y conmemorar la fecha en que los pobladores coahuilenses de la Villa de Santiago del Saltillo, se anticiparon al declarar la Consumación de la Independencia Nacional, el día 2 de julio de 1821, encaminando el futuro del país como nación independiente, por lo que  me permito presentar ante este Honorable Congreso del Estado para su análisis, discusión y, en su caso, aprobación, la siguiente iniciativa con proyecto de:</w:t>
      </w:r>
    </w:p>
    <w:p w14:paraId="7C523547" w14:textId="77777777" w:rsidR="004312E3" w:rsidRPr="004312E3" w:rsidRDefault="004312E3" w:rsidP="004312E3">
      <w:pPr>
        <w:spacing w:line="360" w:lineRule="auto"/>
        <w:ind w:left="284"/>
        <w:jc w:val="both"/>
        <w:rPr>
          <w:rFonts w:eastAsiaTheme="minorHAnsi" w:cs="Arial"/>
          <w:sz w:val="24"/>
          <w:szCs w:val="24"/>
          <w:lang w:val="es-MX" w:eastAsia="en-US"/>
        </w:rPr>
      </w:pPr>
    </w:p>
    <w:p w14:paraId="78D2E584" w14:textId="77777777" w:rsidR="004312E3" w:rsidRPr="004312E3" w:rsidRDefault="004312E3" w:rsidP="004312E3">
      <w:pPr>
        <w:spacing w:line="360" w:lineRule="auto"/>
        <w:ind w:left="284"/>
        <w:jc w:val="both"/>
        <w:rPr>
          <w:rFonts w:eastAsiaTheme="minorHAnsi" w:cs="Arial"/>
          <w:sz w:val="24"/>
          <w:szCs w:val="24"/>
          <w:lang w:val="es-MX" w:eastAsia="en-US"/>
        </w:rPr>
      </w:pPr>
    </w:p>
    <w:p w14:paraId="4DBBFB8D" w14:textId="77777777" w:rsidR="004312E3" w:rsidRPr="004312E3" w:rsidRDefault="004312E3" w:rsidP="004312E3">
      <w:pPr>
        <w:spacing w:line="360" w:lineRule="auto"/>
        <w:ind w:left="284"/>
        <w:jc w:val="center"/>
        <w:rPr>
          <w:rFonts w:eastAsia="Calibri" w:cs="Arial"/>
          <w:b/>
          <w:sz w:val="24"/>
          <w:szCs w:val="24"/>
          <w:lang w:val="es-MX" w:eastAsia="en-US"/>
        </w:rPr>
      </w:pPr>
      <w:r w:rsidRPr="004312E3">
        <w:rPr>
          <w:rFonts w:eastAsia="Calibri" w:cs="Arial"/>
          <w:b/>
          <w:sz w:val="24"/>
          <w:szCs w:val="24"/>
          <w:lang w:val="es-MX" w:eastAsia="en-US"/>
        </w:rPr>
        <w:t>D E C R E T O</w:t>
      </w:r>
    </w:p>
    <w:p w14:paraId="3FAE4124" w14:textId="77777777" w:rsidR="004312E3" w:rsidRPr="004312E3" w:rsidRDefault="004312E3" w:rsidP="004312E3">
      <w:pPr>
        <w:spacing w:line="360" w:lineRule="auto"/>
        <w:ind w:left="284"/>
        <w:jc w:val="center"/>
        <w:rPr>
          <w:rFonts w:eastAsia="Calibri" w:cs="Arial"/>
          <w:b/>
          <w:sz w:val="24"/>
          <w:szCs w:val="24"/>
          <w:lang w:val="es-MX" w:eastAsia="en-US"/>
        </w:rPr>
      </w:pPr>
    </w:p>
    <w:p w14:paraId="1B05D1A8" w14:textId="77777777" w:rsidR="004312E3" w:rsidRPr="004312E3" w:rsidRDefault="004312E3" w:rsidP="004312E3">
      <w:pPr>
        <w:spacing w:line="360" w:lineRule="auto"/>
        <w:ind w:left="284"/>
        <w:jc w:val="center"/>
        <w:rPr>
          <w:rFonts w:eastAsia="Calibri" w:cs="Arial"/>
          <w:b/>
          <w:sz w:val="24"/>
          <w:szCs w:val="24"/>
          <w:lang w:val="es-MX" w:eastAsia="en-US"/>
        </w:rPr>
      </w:pPr>
    </w:p>
    <w:p w14:paraId="4948C9C3" w14:textId="77777777" w:rsidR="004312E3" w:rsidRPr="004312E3" w:rsidRDefault="004312E3" w:rsidP="004312E3">
      <w:pPr>
        <w:spacing w:line="360" w:lineRule="auto"/>
        <w:ind w:left="284"/>
        <w:jc w:val="both"/>
        <w:rPr>
          <w:rFonts w:eastAsia="Calibri" w:cs="Arial"/>
          <w:sz w:val="24"/>
          <w:szCs w:val="24"/>
          <w:lang w:val="es-MX" w:eastAsia="en-US"/>
        </w:rPr>
      </w:pPr>
      <w:r w:rsidRPr="004312E3">
        <w:rPr>
          <w:rFonts w:eastAsia="Calibri" w:cs="Arial"/>
          <w:b/>
          <w:sz w:val="24"/>
          <w:szCs w:val="24"/>
          <w:lang w:val="es-MX" w:eastAsia="en-US"/>
        </w:rPr>
        <w:t>ARTÍCULO ÚNICO.-</w:t>
      </w:r>
      <w:r w:rsidRPr="004312E3">
        <w:rPr>
          <w:rFonts w:eastAsia="Calibri" w:cs="Arial"/>
          <w:sz w:val="24"/>
          <w:szCs w:val="24"/>
          <w:lang w:val="es-MX" w:eastAsia="en-US"/>
        </w:rPr>
        <w:t xml:space="preserve"> Se declara el día 2 de julio de 1821, como el Día de la  Proclamación de Independencia de la América Septentrional en la Villa de Santiago del Saltillo para que se incorpore al Calendario Cívico de Coahuila.</w:t>
      </w:r>
    </w:p>
    <w:p w14:paraId="08710C5E" w14:textId="77777777" w:rsidR="004312E3" w:rsidRPr="004312E3" w:rsidRDefault="004312E3" w:rsidP="004312E3">
      <w:pPr>
        <w:spacing w:line="360" w:lineRule="auto"/>
        <w:ind w:left="284"/>
        <w:jc w:val="both"/>
        <w:rPr>
          <w:rFonts w:eastAsia="Calibri" w:cs="Arial"/>
          <w:sz w:val="24"/>
          <w:szCs w:val="24"/>
          <w:lang w:val="es-MX" w:eastAsia="en-US"/>
        </w:rPr>
      </w:pPr>
    </w:p>
    <w:p w14:paraId="73F43368" w14:textId="77777777" w:rsidR="004312E3" w:rsidRPr="004312E3" w:rsidRDefault="004312E3" w:rsidP="004312E3">
      <w:pPr>
        <w:spacing w:line="360" w:lineRule="auto"/>
        <w:ind w:left="284"/>
        <w:jc w:val="both"/>
        <w:rPr>
          <w:rFonts w:eastAsia="Calibri" w:cs="Arial"/>
          <w:sz w:val="24"/>
          <w:szCs w:val="24"/>
          <w:lang w:val="es-MX" w:eastAsia="en-US"/>
        </w:rPr>
      </w:pPr>
    </w:p>
    <w:p w14:paraId="7A6524FF" w14:textId="77777777" w:rsidR="004312E3" w:rsidRPr="004312E3" w:rsidRDefault="004312E3" w:rsidP="004312E3">
      <w:pPr>
        <w:spacing w:line="240" w:lineRule="exact"/>
        <w:ind w:left="284"/>
        <w:jc w:val="center"/>
        <w:rPr>
          <w:rFonts w:eastAsia="Calibri" w:cs="Arial"/>
          <w:b/>
          <w:sz w:val="24"/>
          <w:szCs w:val="24"/>
          <w:lang w:val="en-US" w:eastAsia="en-US"/>
        </w:rPr>
      </w:pPr>
      <w:r w:rsidRPr="004312E3">
        <w:rPr>
          <w:rFonts w:eastAsia="Calibri" w:cs="Arial"/>
          <w:b/>
          <w:sz w:val="24"/>
          <w:szCs w:val="24"/>
          <w:lang w:val="en-US" w:eastAsia="en-US"/>
        </w:rPr>
        <w:t>T R A N S I T O R I O</w:t>
      </w:r>
    </w:p>
    <w:p w14:paraId="15495389" w14:textId="77777777" w:rsidR="004312E3" w:rsidRPr="004312E3" w:rsidRDefault="004312E3" w:rsidP="004312E3">
      <w:pPr>
        <w:spacing w:line="240" w:lineRule="exact"/>
        <w:ind w:left="284"/>
        <w:jc w:val="center"/>
        <w:rPr>
          <w:rFonts w:eastAsia="Calibri" w:cs="Arial"/>
          <w:b/>
          <w:sz w:val="24"/>
          <w:szCs w:val="24"/>
          <w:lang w:val="en-US" w:eastAsia="en-US"/>
        </w:rPr>
      </w:pPr>
    </w:p>
    <w:p w14:paraId="39165CDA" w14:textId="77777777" w:rsidR="004312E3" w:rsidRPr="004312E3" w:rsidRDefault="004312E3" w:rsidP="004312E3">
      <w:pPr>
        <w:spacing w:line="240" w:lineRule="exact"/>
        <w:ind w:left="284"/>
        <w:jc w:val="center"/>
        <w:rPr>
          <w:rFonts w:eastAsia="Calibri" w:cs="Arial"/>
          <w:b/>
          <w:sz w:val="24"/>
          <w:szCs w:val="24"/>
          <w:lang w:val="en-US" w:eastAsia="en-US"/>
        </w:rPr>
      </w:pPr>
    </w:p>
    <w:p w14:paraId="29F4E5DF" w14:textId="77777777" w:rsidR="004312E3" w:rsidRPr="004312E3" w:rsidRDefault="004312E3" w:rsidP="004312E3">
      <w:pPr>
        <w:spacing w:line="240" w:lineRule="exact"/>
        <w:ind w:left="284"/>
        <w:jc w:val="center"/>
        <w:rPr>
          <w:rFonts w:eastAsia="Calibri" w:cs="Arial"/>
          <w:b/>
          <w:sz w:val="24"/>
          <w:szCs w:val="24"/>
          <w:lang w:val="en-US" w:eastAsia="en-US"/>
        </w:rPr>
      </w:pPr>
    </w:p>
    <w:p w14:paraId="33236B36" w14:textId="77777777" w:rsidR="004312E3" w:rsidRPr="004312E3" w:rsidRDefault="004312E3" w:rsidP="004312E3">
      <w:pPr>
        <w:spacing w:line="360" w:lineRule="auto"/>
        <w:ind w:left="284"/>
        <w:jc w:val="both"/>
        <w:rPr>
          <w:rFonts w:eastAsia="Calibri" w:cs="Arial"/>
          <w:sz w:val="24"/>
          <w:szCs w:val="24"/>
          <w:lang w:val="es-MX" w:eastAsia="en-US"/>
        </w:rPr>
      </w:pPr>
      <w:r w:rsidRPr="004312E3">
        <w:rPr>
          <w:rFonts w:eastAsia="Calibri" w:cs="Arial"/>
          <w:b/>
          <w:sz w:val="24"/>
          <w:szCs w:val="24"/>
          <w:lang w:val="es-MX" w:eastAsia="en-US"/>
        </w:rPr>
        <w:t>ARTÍCULO ÚNICO.-</w:t>
      </w:r>
      <w:r w:rsidRPr="004312E3">
        <w:rPr>
          <w:rFonts w:eastAsia="Calibri" w:cs="Arial"/>
          <w:sz w:val="24"/>
          <w:szCs w:val="24"/>
          <w:lang w:val="es-MX" w:eastAsia="en-US"/>
        </w:rPr>
        <w:t xml:space="preserve"> El presente Decreto entrará en vigor el día siguiente de su publicación en el Periódico Oficial del Gobierno del Estado.</w:t>
      </w:r>
    </w:p>
    <w:p w14:paraId="70D4D03B" w14:textId="77777777" w:rsidR="004312E3" w:rsidRPr="004312E3" w:rsidRDefault="004312E3" w:rsidP="004312E3">
      <w:pPr>
        <w:spacing w:line="360" w:lineRule="auto"/>
        <w:ind w:left="284"/>
        <w:jc w:val="both"/>
        <w:rPr>
          <w:rFonts w:eastAsia="Calibri" w:cs="Arial"/>
          <w:sz w:val="24"/>
          <w:szCs w:val="24"/>
          <w:lang w:val="es-MX" w:eastAsia="en-US"/>
        </w:rPr>
      </w:pPr>
    </w:p>
    <w:p w14:paraId="2F454A91" w14:textId="77777777" w:rsidR="004312E3" w:rsidRPr="004312E3" w:rsidRDefault="004312E3" w:rsidP="004312E3">
      <w:pPr>
        <w:spacing w:line="360" w:lineRule="auto"/>
        <w:ind w:left="284" w:right="49"/>
        <w:jc w:val="both"/>
        <w:rPr>
          <w:rFonts w:eastAsia="Calibri" w:cs="Arial"/>
          <w:sz w:val="24"/>
          <w:szCs w:val="24"/>
          <w:lang w:val="es-MX" w:eastAsia="en-US"/>
        </w:rPr>
      </w:pPr>
      <w:r w:rsidRPr="004312E3">
        <w:rPr>
          <w:rFonts w:eastAsia="Calibri" w:cs="Arial"/>
          <w:b/>
          <w:sz w:val="24"/>
          <w:szCs w:val="24"/>
          <w:lang w:val="es-MX" w:eastAsia="en-US"/>
        </w:rPr>
        <w:t>DADO.</w:t>
      </w:r>
      <w:r w:rsidRPr="004312E3">
        <w:rPr>
          <w:rFonts w:eastAsia="Calibri" w:cs="Arial"/>
          <w:sz w:val="24"/>
          <w:szCs w:val="24"/>
          <w:lang w:val="es-MX" w:eastAsia="en-US"/>
        </w:rPr>
        <w:t xml:space="preserve"> En la Residencia Oficial del Poder Ejecutivo, en la Ciudad de Saltillo, Coahuila de Zaragoza, a los 23 días del mes de junio del año dos mil veintiuno. </w:t>
      </w:r>
    </w:p>
    <w:p w14:paraId="104A5C25" w14:textId="77777777" w:rsidR="004312E3" w:rsidRPr="004312E3" w:rsidRDefault="004312E3" w:rsidP="004312E3">
      <w:pPr>
        <w:spacing w:line="360" w:lineRule="auto"/>
        <w:ind w:left="284" w:right="49"/>
        <w:jc w:val="both"/>
        <w:rPr>
          <w:rFonts w:eastAsia="Calibri" w:cs="Arial"/>
          <w:sz w:val="24"/>
          <w:szCs w:val="24"/>
          <w:lang w:val="es-MX" w:eastAsia="en-US"/>
        </w:rPr>
      </w:pPr>
    </w:p>
    <w:p w14:paraId="0FBDA527" w14:textId="77777777" w:rsidR="004312E3" w:rsidRPr="004312E3" w:rsidRDefault="004312E3" w:rsidP="004312E3">
      <w:pPr>
        <w:spacing w:line="360" w:lineRule="auto"/>
        <w:ind w:left="284" w:right="49"/>
        <w:jc w:val="both"/>
        <w:rPr>
          <w:rFonts w:eastAsia="Calibri" w:cs="Arial"/>
          <w:sz w:val="24"/>
          <w:szCs w:val="24"/>
          <w:lang w:val="es-MX" w:eastAsia="en-US"/>
        </w:rPr>
      </w:pPr>
    </w:p>
    <w:p w14:paraId="797574FF" w14:textId="77777777" w:rsidR="004312E3" w:rsidRPr="004312E3" w:rsidRDefault="004312E3" w:rsidP="004312E3">
      <w:pPr>
        <w:spacing w:line="276" w:lineRule="auto"/>
        <w:ind w:left="284"/>
        <w:jc w:val="center"/>
        <w:rPr>
          <w:rFonts w:eastAsia="Calibri" w:cs="Arial"/>
          <w:b/>
          <w:sz w:val="24"/>
          <w:szCs w:val="24"/>
          <w:lang w:val="es-MX" w:eastAsia="en-US"/>
        </w:rPr>
      </w:pPr>
      <w:r w:rsidRPr="004312E3">
        <w:rPr>
          <w:rFonts w:eastAsia="Calibri" w:cs="Arial"/>
          <w:b/>
          <w:sz w:val="24"/>
          <w:szCs w:val="24"/>
          <w:lang w:val="es-MX" w:eastAsia="en-US"/>
        </w:rPr>
        <w:t>“SUFRAGIO EFECTIVO, NO REELECCIÓN”</w:t>
      </w:r>
    </w:p>
    <w:p w14:paraId="2A1664CE" w14:textId="77777777" w:rsidR="004312E3" w:rsidRPr="004312E3" w:rsidRDefault="004312E3" w:rsidP="004312E3">
      <w:pPr>
        <w:spacing w:line="276" w:lineRule="auto"/>
        <w:ind w:left="284"/>
        <w:jc w:val="center"/>
        <w:rPr>
          <w:rFonts w:eastAsia="Calibri" w:cs="Arial"/>
          <w:b/>
          <w:sz w:val="24"/>
          <w:szCs w:val="24"/>
          <w:lang w:val="es-MX" w:eastAsia="en-US"/>
        </w:rPr>
      </w:pPr>
      <w:r w:rsidRPr="004312E3">
        <w:rPr>
          <w:rFonts w:eastAsia="Calibri" w:cs="Arial"/>
          <w:b/>
          <w:sz w:val="24"/>
          <w:szCs w:val="24"/>
          <w:lang w:val="es-MX" w:eastAsia="en-US"/>
        </w:rPr>
        <w:t>EL GOBERNADOR CONSTITUCIONAL DEL ESTADO</w:t>
      </w:r>
    </w:p>
    <w:p w14:paraId="38260A94" w14:textId="77777777" w:rsidR="004312E3" w:rsidRPr="004312E3" w:rsidRDefault="004312E3" w:rsidP="004312E3">
      <w:pPr>
        <w:spacing w:line="360" w:lineRule="auto"/>
        <w:ind w:left="284"/>
        <w:jc w:val="center"/>
        <w:rPr>
          <w:rFonts w:eastAsia="Calibri" w:cs="Arial"/>
          <w:b/>
          <w:sz w:val="24"/>
          <w:szCs w:val="24"/>
          <w:lang w:val="es-MX" w:eastAsia="en-US"/>
        </w:rPr>
      </w:pPr>
    </w:p>
    <w:p w14:paraId="26709E24" w14:textId="77777777" w:rsidR="004312E3" w:rsidRPr="004312E3" w:rsidRDefault="004312E3" w:rsidP="004312E3">
      <w:pPr>
        <w:spacing w:line="360" w:lineRule="auto"/>
        <w:ind w:left="284"/>
        <w:jc w:val="center"/>
        <w:rPr>
          <w:rFonts w:eastAsia="Calibri" w:cs="Arial"/>
          <w:b/>
          <w:sz w:val="24"/>
          <w:szCs w:val="24"/>
          <w:lang w:val="es-MX" w:eastAsia="en-US"/>
        </w:rPr>
      </w:pPr>
    </w:p>
    <w:p w14:paraId="496FA4C4" w14:textId="77777777" w:rsidR="004312E3" w:rsidRPr="004312E3" w:rsidRDefault="004312E3" w:rsidP="004312E3">
      <w:pPr>
        <w:spacing w:line="360" w:lineRule="auto"/>
        <w:ind w:left="284"/>
        <w:jc w:val="center"/>
        <w:rPr>
          <w:rFonts w:eastAsia="Calibri" w:cs="Arial"/>
          <w:b/>
          <w:sz w:val="24"/>
          <w:szCs w:val="24"/>
          <w:lang w:val="es-MX" w:eastAsia="en-US"/>
        </w:rPr>
      </w:pPr>
    </w:p>
    <w:p w14:paraId="5B10DD4D" w14:textId="77777777" w:rsidR="004312E3" w:rsidRPr="004312E3" w:rsidRDefault="004312E3" w:rsidP="004312E3">
      <w:pPr>
        <w:spacing w:line="360" w:lineRule="auto"/>
        <w:ind w:left="284"/>
        <w:jc w:val="center"/>
        <w:rPr>
          <w:rFonts w:eastAsia="Calibri" w:cs="Arial"/>
          <w:b/>
          <w:sz w:val="24"/>
          <w:szCs w:val="24"/>
          <w:lang w:val="es-MX" w:eastAsia="en-US"/>
        </w:rPr>
      </w:pPr>
    </w:p>
    <w:p w14:paraId="3106B49B" w14:textId="77777777" w:rsidR="004312E3" w:rsidRPr="004312E3" w:rsidRDefault="004312E3" w:rsidP="004312E3">
      <w:pPr>
        <w:spacing w:line="360" w:lineRule="auto"/>
        <w:ind w:left="284"/>
        <w:jc w:val="center"/>
        <w:rPr>
          <w:rFonts w:eastAsia="Calibri" w:cs="Arial"/>
          <w:b/>
          <w:sz w:val="24"/>
          <w:szCs w:val="24"/>
          <w:lang w:val="es-MX" w:eastAsia="en-US"/>
        </w:rPr>
      </w:pPr>
    </w:p>
    <w:p w14:paraId="694B6BC8" w14:textId="77777777" w:rsidR="004312E3" w:rsidRPr="004312E3" w:rsidRDefault="004312E3" w:rsidP="004312E3">
      <w:pPr>
        <w:spacing w:line="360" w:lineRule="auto"/>
        <w:ind w:left="284"/>
        <w:jc w:val="center"/>
        <w:rPr>
          <w:rFonts w:eastAsia="Calibri" w:cs="Arial"/>
          <w:b/>
          <w:sz w:val="24"/>
          <w:szCs w:val="24"/>
          <w:lang w:val="es-MX" w:eastAsia="en-US"/>
        </w:rPr>
      </w:pPr>
      <w:r w:rsidRPr="004312E3">
        <w:rPr>
          <w:rFonts w:eastAsia="Calibri" w:cs="Arial"/>
          <w:b/>
          <w:sz w:val="24"/>
          <w:szCs w:val="24"/>
          <w:lang w:val="es-MX" w:eastAsia="en-US"/>
        </w:rPr>
        <w:t>ING. MIGUEL ÁNGEL RIQUELME SOLÍS</w:t>
      </w:r>
    </w:p>
    <w:p w14:paraId="0D72D0D2" w14:textId="77777777" w:rsidR="004312E3" w:rsidRPr="004312E3" w:rsidRDefault="004312E3" w:rsidP="004312E3">
      <w:pPr>
        <w:spacing w:line="360" w:lineRule="auto"/>
        <w:ind w:left="284"/>
        <w:jc w:val="center"/>
        <w:rPr>
          <w:rFonts w:eastAsia="Calibri" w:cs="Arial"/>
          <w:sz w:val="24"/>
          <w:szCs w:val="24"/>
          <w:lang w:val="es-MX" w:eastAsia="en-US"/>
        </w:rPr>
      </w:pPr>
    </w:p>
    <w:p w14:paraId="0C2AD903" w14:textId="77777777" w:rsidR="00493164" w:rsidRPr="00A232FB" w:rsidRDefault="00493164" w:rsidP="004312E3">
      <w:pPr>
        <w:spacing w:line="360" w:lineRule="auto"/>
        <w:jc w:val="both"/>
        <w:rPr>
          <w:rFonts w:eastAsia="Calibri" w:cs="Arial"/>
          <w:b/>
          <w:sz w:val="24"/>
          <w:szCs w:val="24"/>
          <w:lang w:val="es-MX" w:eastAsia="en-US"/>
        </w:rPr>
      </w:pPr>
    </w:p>
    <w:sectPr w:rsidR="00493164" w:rsidRPr="00A232FB" w:rsidSect="000A7B22">
      <w:headerReference w:type="default" r:id="rId11"/>
      <w:pgSz w:w="12240" w:h="15840" w:code="1"/>
      <w:pgMar w:top="3674" w:right="1892" w:bottom="1985" w:left="1701" w:header="155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9641D" w14:textId="77777777" w:rsidR="00663249" w:rsidRDefault="00663249">
      <w:r>
        <w:separator/>
      </w:r>
    </w:p>
  </w:endnote>
  <w:endnote w:type="continuationSeparator" w:id="0">
    <w:p w14:paraId="427F4704" w14:textId="77777777" w:rsidR="00663249" w:rsidRDefault="0066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
    <w:panose1 w:val="00000000000000000000"/>
    <w:charset w:val="4D"/>
    <w:family w:val="roman"/>
    <w:notTrueType/>
    <w:pitch w:val="default"/>
    <w:sig w:usb0="00000003" w:usb1="00000000" w:usb2="00000000" w:usb3="00000000" w:csb0="00000001" w:csb1="00000000"/>
  </w:font>
  <w:font w:name="Didot">
    <w:altName w:val="Times New Roman"/>
    <w:charset w:val="B1"/>
    <w:family w:val="auto"/>
    <w:pitch w:val="variable"/>
    <w:sig w:usb0="00000000" w:usb1="00000000" w:usb2="00000000" w:usb3="00000000" w:csb0="000001FB" w:csb1="00000000"/>
  </w:font>
  <w:font w:name="Times">
    <w:panose1 w:val="02020603050405020304"/>
    <w:charset w:val="00"/>
    <w:family w:val="roman"/>
    <w:pitch w:val="variable"/>
    <w:sig w:usb0="E0002AFF" w:usb1="C0007841"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A7DD" w14:textId="77777777" w:rsidR="005A4C7A" w:rsidRDefault="005A4C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919830" w14:textId="77777777" w:rsidR="005A4C7A" w:rsidRDefault="005A4C7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AD9F" w14:textId="77777777" w:rsidR="005A4C7A" w:rsidRDefault="005A4C7A">
    <w:pPr>
      <w:ind w:right="49"/>
      <w:rPr>
        <w:color w:va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5677B" w14:textId="77777777" w:rsidR="00663249" w:rsidRDefault="00663249">
      <w:r>
        <w:separator/>
      </w:r>
    </w:p>
  </w:footnote>
  <w:footnote w:type="continuationSeparator" w:id="0">
    <w:p w14:paraId="4DE4CA2D" w14:textId="77777777" w:rsidR="00663249" w:rsidRDefault="00663249">
      <w:r>
        <w:continuationSeparator/>
      </w:r>
    </w:p>
  </w:footnote>
  <w:footnote w:id="1">
    <w:p w14:paraId="08C1B0C1" w14:textId="77777777" w:rsidR="004312E3" w:rsidRPr="003B6910" w:rsidRDefault="004312E3" w:rsidP="004312E3">
      <w:pPr>
        <w:pStyle w:val="Textonotapie"/>
        <w:ind w:left="284"/>
        <w:jc w:val="both"/>
        <w:rPr>
          <w:rFonts w:cs="Arial"/>
        </w:rPr>
      </w:pPr>
      <w:r w:rsidRPr="00467980">
        <w:rPr>
          <w:rStyle w:val="Refdenotaalpie"/>
          <w:rFonts w:cs="Arial"/>
        </w:rPr>
        <w:footnoteRef/>
      </w:r>
      <w:r w:rsidRPr="00467980">
        <w:rPr>
          <w:rFonts w:cs="Arial"/>
        </w:rPr>
        <w:t xml:space="preserve"> A</w:t>
      </w:r>
      <w:r>
        <w:rPr>
          <w:rFonts w:cs="Arial"/>
        </w:rPr>
        <w:t xml:space="preserve">rchivo </w:t>
      </w:r>
      <w:r w:rsidRPr="00467980">
        <w:rPr>
          <w:rFonts w:cs="Arial"/>
        </w:rPr>
        <w:t>M</w:t>
      </w:r>
      <w:r>
        <w:rPr>
          <w:rFonts w:cs="Arial"/>
        </w:rPr>
        <w:t xml:space="preserve">unicipal de </w:t>
      </w:r>
      <w:r w:rsidRPr="00467980">
        <w:rPr>
          <w:rFonts w:cs="Arial"/>
        </w:rPr>
        <w:t>S</w:t>
      </w:r>
      <w:r>
        <w:rPr>
          <w:rFonts w:cs="Arial"/>
        </w:rPr>
        <w:t>altillo.</w:t>
      </w:r>
      <w:r w:rsidRPr="00467980">
        <w:rPr>
          <w:rFonts w:cs="Arial"/>
        </w:rPr>
        <w:t xml:space="preserve"> A</w:t>
      </w:r>
      <w:r>
        <w:rPr>
          <w:rFonts w:cs="Arial"/>
        </w:rPr>
        <w:t xml:space="preserve">ctas de </w:t>
      </w:r>
      <w:r w:rsidRPr="00467980">
        <w:rPr>
          <w:rFonts w:cs="Arial"/>
        </w:rPr>
        <w:t>C</w:t>
      </w:r>
      <w:r>
        <w:rPr>
          <w:rFonts w:cs="Arial"/>
        </w:rPr>
        <w:t>abildo</w:t>
      </w:r>
      <w:r w:rsidRPr="00467980">
        <w:rPr>
          <w:rFonts w:cs="Arial"/>
        </w:rPr>
        <w:t>, L</w:t>
      </w:r>
      <w:r>
        <w:rPr>
          <w:rFonts w:cs="Arial"/>
        </w:rPr>
        <w:t xml:space="preserve">ibro </w:t>
      </w:r>
      <w:r w:rsidRPr="00467980">
        <w:rPr>
          <w:rFonts w:cs="Arial"/>
        </w:rPr>
        <w:t xml:space="preserve">8. Los acuerdos de cabildo 202 a 205 contienen una relación circunstanciada de los hechos ocurridos en Saltillo la noche del 1° de julio de 1821. En esos documentos, el cuerpo </w:t>
      </w:r>
      <w:r>
        <w:rPr>
          <w:rFonts w:cs="Arial"/>
        </w:rPr>
        <w:t>c</w:t>
      </w:r>
      <w:r w:rsidRPr="00467980">
        <w:rPr>
          <w:rFonts w:cs="Arial"/>
        </w:rPr>
        <w:t xml:space="preserve">apitular reconoce los méritos de los militares y vecinos que </w:t>
      </w:r>
      <w:r w:rsidRPr="003B6910">
        <w:rPr>
          <w:rFonts w:cs="Arial"/>
        </w:rPr>
        <w:t>tomaron parte en los hechos.</w:t>
      </w:r>
    </w:p>
  </w:footnote>
  <w:footnote w:id="2">
    <w:p w14:paraId="09A692E4" w14:textId="77777777" w:rsidR="004312E3" w:rsidRDefault="004312E3" w:rsidP="004312E3">
      <w:pPr>
        <w:pStyle w:val="Textonotapie"/>
        <w:ind w:left="284"/>
      </w:pPr>
      <w:r w:rsidRPr="003B6910">
        <w:rPr>
          <w:rStyle w:val="Refdenotaalpie"/>
          <w:rFonts w:cs="Arial"/>
        </w:rPr>
        <w:footnoteRef/>
      </w:r>
      <w:r w:rsidRPr="003B6910">
        <w:rPr>
          <w:rFonts w:cs="Arial"/>
        </w:rPr>
        <w:t xml:space="preserve"> Santoscoy Flores, María Elena, La Independencia en la Provincia de Coahuila, Archivo General de la Nación, México 1999, tomo 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562CBF" w:rsidRPr="00562CBF" w14:paraId="3A372AF0" w14:textId="77777777" w:rsidTr="0086309E">
      <w:trPr>
        <w:jc w:val="center"/>
      </w:trPr>
      <w:tc>
        <w:tcPr>
          <w:tcW w:w="1541" w:type="dxa"/>
        </w:tcPr>
        <w:p w14:paraId="599DCDDA" w14:textId="77777777" w:rsidR="00562CBF" w:rsidRPr="00562CBF" w:rsidRDefault="00562CBF" w:rsidP="00562CBF">
          <w:pPr>
            <w:jc w:val="center"/>
            <w:rPr>
              <w:b/>
              <w:bCs/>
              <w:sz w:val="12"/>
              <w:lang w:val="es-MX"/>
            </w:rPr>
          </w:pPr>
          <w:r w:rsidRPr="00562CBF">
            <w:rPr>
              <w:rFonts w:ascii="Times New Roman" w:hAnsi="Times New Roman" w:cs="Arial"/>
              <w:bCs/>
              <w:smallCaps/>
              <w:noProof/>
              <w:spacing w:val="20"/>
              <w:sz w:val="32"/>
              <w:szCs w:val="32"/>
              <w:lang w:val="es-MX" w:eastAsia="es-MX"/>
            </w:rPr>
            <w:drawing>
              <wp:anchor distT="0" distB="0" distL="114300" distR="114300" simplePos="0" relativeHeight="251659264" behindDoc="0" locked="0" layoutInCell="1" allowOverlap="1" wp14:anchorId="717706CF" wp14:editId="7E4D3A4B">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EF07A1" w14:textId="77777777" w:rsidR="00562CBF" w:rsidRPr="00562CBF" w:rsidRDefault="00562CBF" w:rsidP="00562CBF">
          <w:pPr>
            <w:jc w:val="center"/>
            <w:rPr>
              <w:b/>
              <w:bCs/>
              <w:sz w:val="12"/>
              <w:lang w:val="es-MX"/>
            </w:rPr>
          </w:pPr>
        </w:p>
        <w:p w14:paraId="0E046BDB" w14:textId="77777777" w:rsidR="00562CBF" w:rsidRPr="00562CBF" w:rsidRDefault="00562CBF" w:rsidP="00562CBF">
          <w:pPr>
            <w:jc w:val="center"/>
            <w:rPr>
              <w:b/>
              <w:bCs/>
              <w:sz w:val="12"/>
              <w:lang w:val="es-MX"/>
            </w:rPr>
          </w:pPr>
        </w:p>
      </w:tc>
      <w:tc>
        <w:tcPr>
          <w:tcW w:w="8665" w:type="dxa"/>
        </w:tcPr>
        <w:p w14:paraId="5AAA6528" w14:textId="77777777" w:rsidR="00562CBF" w:rsidRPr="00562CBF" w:rsidRDefault="00562CBF" w:rsidP="00562CBF">
          <w:pPr>
            <w:jc w:val="center"/>
            <w:rPr>
              <w:b/>
              <w:bCs/>
              <w:sz w:val="20"/>
              <w:lang w:val="es-MX"/>
            </w:rPr>
          </w:pPr>
        </w:p>
        <w:p w14:paraId="55F79D00" w14:textId="77777777" w:rsidR="00562CBF" w:rsidRPr="00562CBF" w:rsidRDefault="00562CBF" w:rsidP="00562CBF">
          <w:pPr>
            <w:tabs>
              <w:tab w:val="center" w:pos="4252"/>
              <w:tab w:val="right" w:pos="8504"/>
            </w:tabs>
            <w:jc w:val="center"/>
            <w:rPr>
              <w:rFonts w:ascii="Times New Roman" w:hAnsi="Times New Roman"/>
              <w:smallCaps/>
              <w:spacing w:val="20"/>
              <w:sz w:val="32"/>
              <w:szCs w:val="32"/>
              <w:lang w:val="es-MX"/>
            </w:rPr>
          </w:pPr>
          <w:r w:rsidRPr="00562CBF">
            <w:rPr>
              <w:rFonts w:ascii="Times New Roman" w:hAnsi="Times New Roman"/>
              <w:smallCaps/>
              <w:spacing w:val="20"/>
              <w:sz w:val="32"/>
              <w:szCs w:val="32"/>
              <w:lang w:val="es-MX"/>
            </w:rPr>
            <w:t xml:space="preserve">Estado Independiente, Libre y Soberano </w:t>
          </w:r>
        </w:p>
        <w:p w14:paraId="174EF14E" w14:textId="77777777" w:rsidR="00562CBF" w:rsidRPr="00562CBF" w:rsidRDefault="00562CBF" w:rsidP="00562CBF">
          <w:pPr>
            <w:tabs>
              <w:tab w:val="center" w:pos="4252"/>
              <w:tab w:val="right" w:pos="8504"/>
            </w:tabs>
            <w:jc w:val="center"/>
            <w:rPr>
              <w:rFonts w:ascii="Times New Roman" w:hAnsi="Times New Roman"/>
              <w:smallCaps/>
              <w:spacing w:val="20"/>
              <w:sz w:val="32"/>
              <w:szCs w:val="32"/>
              <w:lang w:val="es-MX"/>
            </w:rPr>
          </w:pPr>
          <w:r w:rsidRPr="00562CBF">
            <w:rPr>
              <w:rFonts w:ascii="Times New Roman" w:hAnsi="Times New Roman"/>
              <w:smallCaps/>
              <w:spacing w:val="20"/>
              <w:sz w:val="32"/>
              <w:szCs w:val="32"/>
              <w:lang w:val="es-MX"/>
            </w:rPr>
            <w:t>de Coahuila de Zaragoza</w:t>
          </w:r>
        </w:p>
        <w:p w14:paraId="4A8BEAD1" w14:textId="77777777" w:rsidR="00562CBF" w:rsidRPr="00562CBF" w:rsidRDefault="00562CBF" w:rsidP="00562CBF">
          <w:pPr>
            <w:tabs>
              <w:tab w:val="center" w:pos="4252"/>
              <w:tab w:val="right" w:pos="8504"/>
            </w:tabs>
            <w:jc w:val="center"/>
            <w:rPr>
              <w:rFonts w:ascii="Times New Roman" w:hAnsi="Times New Roman"/>
              <w:smallCaps/>
              <w:spacing w:val="20"/>
              <w:sz w:val="20"/>
              <w:lang w:val="es-MX"/>
            </w:rPr>
          </w:pPr>
        </w:p>
        <w:p w14:paraId="74BC3794" w14:textId="77777777" w:rsidR="00562CBF" w:rsidRPr="00562CBF" w:rsidRDefault="00562CBF" w:rsidP="00562CBF">
          <w:pPr>
            <w:tabs>
              <w:tab w:val="center" w:pos="4252"/>
              <w:tab w:val="right" w:pos="8504"/>
            </w:tabs>
            <w:jc w:val="center"/>
            <w:rPr>
              <w:rFonts w:ascii="Times New Roman" w:hAnsi="Times New Roman"/>
              <w:smallCaps/>
              <w:spacing w:val="20"/>
              <w:sz w:val="28"/>
              <w:szCs w:val="28"/>
              <w:lang w:val="es-MX"/>
            </w:rPr>
          </w:pPr>
          <w:r w:rsidRPr="00562CBF">
            <w:rPr>
              <w:rFonts w:ascii="Times New Roman" w:hAnsi="Times New Roman"/>
              <w:smallCaps/>
              <w:spacing w:val="20"/>
              <w:sz w:val="28"/>
              <w:szCs w:val="28"/>
              <w:lang w:val="es-MX"/>
            </w:rPr>
            <w:t>Poder Legislativo</w:t>
          </w:r>
        </w:p>
        <w:p w14:paraId="73AD18EE" w14:textId="77777777" w:rsidR="00562CBF" w:rsidRPr="00562CBF" w:rsidRDefault="00562CBF" w:rsidP="00562CBF">
          <w:pPr>
            <w:tabs>
              <w:tab w:val="center" w:pos="4252"/>
              <w:tab w:val="left" w:pos="5040"/>
              <w:tab w:val="right" w:pos="8504"/>
            </w:tabs>
            <w:ind w:right="-93"/>
            <w:jc w:val="center"/>
            <w:rPr>
              <w:b/>
              <w:bCs/>
              <w:sz w:val="12"/>
              <w:lang w:val="es-MX"/>
            </w:rPr>
          </w:pPr>
        </w:p>
      </w:tc>
      <w:tc>
        <w:tcPr>
          <w:tcW w:w="851" w:type="dxa"/>
        </w:tcPr>
        <w:p w14:paraId="52A25F84" w14:textId="77777777" w:rsidR="00562CBF" w:rsidRPr="00562CBF" w:rsidRDefault="00562CBF" w:rsidP="00562CBF">
          <w:pPr>
            <w:jc w:val="center"/>
            <w:rPr>
              <w:b/>
              <w:bCs/>
              <w:sz w:val="12"/>
              <w:lang w:val="es-MX"/>
            </w:rPr>
          </w:pPr>
        </w:p>
      </w:tc>
    </w:tr>
  </w:tbl>
  <w:p w14:paraId="0D55534A" w14:textId="77777777" w:rsidR="00617E72" w:rsidRDefault="00617E72" w:rsidP="00617E72">
    <w:pPr>
      <w:tabs>
        <w:tab w:val="center" w:pos="4252"/>
        <w:tab w:val="right" w:pos="8504"/>
      </w:tabs>
      <w:ind w:right="49"/>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DDFD6" w14:textId="77777777" w:rsidR="00CC57D2" w:rsidRPr="00DD67AA" w:rsidRDefault="00663249" w:rsidP="00776A2B">
    <w:pPr>
      <w:pStyle w:val="Encabezado"/>
      <w:ind w:right="-799"/>
      <w:jc w:val="right"/>
      <w:rPr>
        <w:rFonts w:cs="Arial"/>
        <w:b/>
        <w:sz w:val="48"/>
        <w:szCs w:val="28"/>
        <w:lang w:val="es-MX"/>
      </w:rPr>
    </w:pPr>
  </w:p>
  <w:p w14:paraId="6A60F89F" w14:textId="77777777" w:rsidR="00CC57D2" w:rsidRDefault="00B0111C" w:rsidP="002F3CFC">
    <w:pPr>
      <w:pStyle w:val="Encabezado"/>
      <w:ind w:right="-518"/>
      <w:jc w:val="right"/>
      <w:rPr>
        <w:rFonts w:cs="Arial"/>
        <w:b/>
        <w:sz w:val="20"/>
        <w:lang w:val="es-MX"/>
      </w:rPr>
    </w:pPr>
    <w:r w:rsidRPr="00766E5F">
      <w:rPr>
        <w:rFonts w:cs="Arial"/>
        <w:b/>
        <w:sz w:val="20"/>
        <w:lang w:val="es-MX"/>
      </w:rPr>
      <w:t>CJ</w:t>
    </w:r>
    <w:r>
      <w:rPr>
        <w:rFonts w:cs="Arial"/>
        <w:b/>
        <w:sz w:val="20"/>
        <w:lang w:val="es-MX"/>
      </w:rPr>
      <w:t>/COE/102/2021</w:t>
    </w:r>
  </w:p>
  <w:p w14:paraId="252ECA79" w14:textId="77777777" w:rsidR="00CC57D2" w:rsidRPr="00766E5F" w:rsidRDefault="00663249" w:rsidP="00776A2B">
    <w:pPr>
      <w:pStyle w:val="Encabezado"/>
      <w:ind w:right="-709"/>
      <w:jc w:val="right"/>
      <w:rPr>
        <w:rFonts w:cs="Arial"/>
        <w:b/>
        <w:sz w:val="20"/>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16056A"/>
    <w:multiLevelType w:val="hybridMultilevel"/>
    <w:tmpl w:val="3776F10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B27D8C"/>
    <w:multiLevelType w:val="hybridMultilevel"/>
    <w:tmpl w:val="513A88D4"/>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943933"/>
    <w:multiLevelType w:val="hybridMultilevel"/>
    <w:tmpl w:val="461E608A"/>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B06F17"/>
    <w:multiLevelType w:val="hybridMultilevel"/>
    <w:tmpl w:val="1480B91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B07563"/>
    <w:multiLevelType w:val="hybridMultilevel"/>
    <w:tmpl w:val="838889E2"/>
    <w:lvl w:ilvl="0" w:tplc="99587420">
      <w:start w:val="1"/>
      <w:numFmt w:val="upperRoman"/>
      <w:lvlText w:val="%1."/>
      <w:lvlJc w:val="right"/>
      <w:pPr>
        <w:ind w:left="720" w:hanging="360"/>
      </w:pPr>
      <w:rPr>
        <w:rFonts w:hint="default"/>
        <w:b/>
      </w:rPr>
    </w:lvl>
    <w:lvl w:ilvl="1" w:tplc="3DA66E5C">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663996"/>
    <w:multiLevelType w:val="hybridMultilevel"/>
    <w:tmpl w:val="A1D4DEC0"/>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7C7F51"/>
    <w:multiLevelType w:val="hybridMultilevel"/>
    <w:tmpl w:val="377A9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DD14560"/>
    <w:multiLevelType w:val="hybridMultilevel"/>
    <w:tmpl w:val="AB9E3C8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E4230F2"/>
    <w:multiLevelType w:val="hybridMultilevel"/>
    <w:tmpl w:val="00B6BBA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EB020B9"/>
    <w:multiLevelType w:val="hybridMultilevel"/>
    <w:tmpl w:val="2006CAE0"/>
    <w:lvl w:ilvl="0" w:tplc="A524F9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F450980"/>
    <w:multiLevelType w:val="hybridMultilevel"/>
    <w:tmpl w:val="04C2C868"/>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FC079CB"/>
    <w:multiLevelType w:val="hybridMultilevel"/>
    <w:tmpl w:val="738A10F0"/>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FE56A93"/>
    <w:multiLevelType w:val="hybridMultilevel"/>
    <w:tmpl w:val="F5987D3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944959"/>
    <w:multiLevelType w:val="hybridMultilevel"/>
    <w:tmpl w:val="21006ADE"/>
    <w:lvl w:ilvl="0" w:tplc="47DACA80">
      <w:start w:val="1"/>
      <w:numFmt w:val="upperRoman"/>
      <w:lvlText w:val="%1."/>
      <w:lvlJc w:val="right"/>
      <w:pPr>
        <w:ind w:left="720" w:hanging="360"/>
      </w:pPr>
      <w:rPr>
        <w:rFonts w:hint="default"/>
        <w:b/>
        <w:i w:val="0"/>
      </w:rPr>
    </w:lvl>
    <w:lvl w:ilvl="1" w:tplc="F5403C1E">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4EA1C07"/>
    <w:multiLevelType w:val="hybridMultilevel"/>
    <w:tmpl w:val="8B6AF71E"/>
    <w:lvl w:ilvl="0" w:tplc="DD80FB34">
      <w:start w:val="1"/>
      <w:numFmt w:val="upperRoman"/>
      <w:lvlText w:val="%1."/>
      <w:lvlJc w:val="right"/>
      <w:pPr>
        <w:ind w:left="1146" w:hanging="360"/>
      </w:pPr>
      <w:rPr>
        <w:rFonts w:hint="default"/>
        <w:b/>
      </w:rPr>
    </w:lvl>
    <w:lvl w:ilvl="1" w:tplc="080A0019">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7" w15:restartNumberingAfterBreak="0">
    <w:nsid w:val="17C1054E"/>
    <w:multiLevelType w:val="hybridMultilevel"/>
    <w:tmpl w:val="25EC1316"/>
    <w:lvl w:ilvl="0" w:tplc="79D4519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7D15446"/>
    <w:multiLevelType w:val="hybridMultilevel"/>
    <w:tmpl w:val="1F58B852"/>
    <w:lvl w:ilvl="0" w:tplc="99587420">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CAF2E29"/>
    <w:multiLevelType w:val="hybridMultilevel"/>
    <w:tmpl w:val="EB141888"/>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B9400D5"/>
    <w:multiLevelType w:val="hybridMultilevel"/>
    <w:tmpl w:val="F84C02AA"/>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C3B0F41"/>
    <w:multiLevelType w:val="hybridMultilevel"/>
    <w:tmpl w:val="D9C6333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D3345A2"/>
    <w:multiLevelType w:val="hybridMultilevel"/>
    <w:tmpl w:val="58729272"/>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04C00CA"/>
    <w:multiLevelType w:val="hybridMultilevel"/>
    <w:tmpl w:val="1D4E889E"/>
    <w:lvl w:ilvl="0" w:tplc="A9664D12">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3137463F"/>
    <w:multiLevelType w:val="hybridMultilevel"/>
    <w:tmpl w:val="79D460A0"/>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2A1790D"/>
    <w:multiLevelType w:val="hybridMultilevel"/>
    <w:tmpl w:val="EF4E14E0"/>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6022D5C"/>
    <w:multiLevelType w:val="hybridMultilevel"/>
    <w:tmpl w:val="0DB09AA6"/>
    <w:lvl w:ilvl="0" w:tplc="99587420">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88F0046"/>
    <w:multiLevelType w:val="hybridMultilevel"/>
    <w:tmpl w:val="EC82F39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E12E32BC">
      <w:start w:val="1"/>
      <w:numFmt w:val="lowerLetter"/>
      <w:lvlText w:val="%3)"/>
      <w:lvlJc w:val="left"/>
      <w:pPr>
        <w:ind w:left="2340" w:hanging="36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C5D0A53"/>
    <w:multiLevelType w:val="hybridMultilevel"/>
    <w:tmpl w:val="B7163FF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E5F0A3E"/>
    <w:multiLevelType w:val="hybridMultilevel"/>
    <w:tmpl w:val="017AFF5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E806D56"/>
    <w:multiLevelType w:val="hybridMultilevel"/>
    <w:tmpl w:val="AD2CF68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E8A6B59"/>
    <w:multiLevelType w:val="hybridMultilevel"/>
    <w:tmpl w:val="15C460DA"/>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1715DF1"/>
    <w:multiLevelType w:val="hybridMultilevel"/>
    <w:tmpl w:val="45589D8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4EA18AD"/>
    <w:multiLevelType w:val="hybridMultilevel"/>
    <w:tmpl w:val="73E22C46"/>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718217C"/>
    <w:multiLevelType w:val="hybridMultilevel"/>
    <w:tmpl w:val="1CF07052"/>
    <w:lvl w:ilvl="0" w:tplc="831091D4">
      <w:start w:val="1"/>
      <w:numFmt w:val="decimal"/>
      <w:lvlText w:val="%1."/>
      <w:lvlJc w:val="right"/>
      <w:pPr>
        <w:ind w:left="1065" w:hanging="360"/>
      </w:pPr>
      <w:rPr>
        <w:rFonts w:hint="default"/>
        <w:b/>
      </w:rPr>
    </w:lvl>
    <w:lvl w:ilvl="1" w:tplc="5500672E">
      <w:start w:val="1"/>
      <w:numFmt w:val="upperRoman"/>
      <w:lvlText w:val="%2."/>
      <w:lvlJc w:val="left"/>
      <w:pPr>
        <w:ind w:left="2145" w:hanging="720"/>
      </w:pPr>
      <w:rPr>
        <w:rFonts w:hint="default"/>
        <w:b/>
      </w:r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5" w15:restartNumberingAfterBreak="0">
    <w:nsid w:val="496023A7"/>
    <w:multiLevelType w:val="hybridMultilevel"/>
    <w:tmpl w:val="97AAE4B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D237E1A"/>
    <w:multiLevelType w:val="hybridMultilevel"/>
    <w:tmpl w:val="1A463DE8"/>
    <w:lvl w:ilvl="0" w:tplc="408E0ABA">
      <w:start w:val="1"/>
      <w:numFmt w:val="lowerLetter"/>
      <w:lvlText w:val="%1."/>
      <w:lvlJc w:val="right"/>
      <w:pPr>
        <w:ind w:left="780" w:hanging="360"/>
      </w:pPr>
      <w:rPr>
        <w:rFonts w:hint="default"/>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7" w15:restartNumberingAfterBreak="0">
    <w:nsid w:val="4DE6475B"/>
    <w:multiLevelType w:val="hybridMultilevel"/>
    <w:tmpl w:val="C5668D5A"/>
    <w:lvl w:ilvl="0" w:tplc="99587420">
      <w:start w:val="1"/>
      <w:numFmt w:val="upperRoman"/>
      <w:lvlText w:val="%1."/>
      <w:lvlJc w:val="righ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FB76194"/>
    <w:multiLevelType w:val="hybridMultilevel"/>
    <w:tmpl w:val="67B63CE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15:restartNumberingAfterBreak="0">
    <w:nsid w:val="4FFA63CC"/>
    <w:multiLevelType w:val="hybridMultilevel"/>
    <w:tmpl w:val="9816FF00"/>
    <w:lvl w:ilvl="0" w:tplc="99587420">
      <w:start w:val="1"/>
      <w:numFmt w:val="upperRoman"/>
      <w:lvlText w:val="%1."/>
      <w:lvlJc w:val="right"/>
      <w:pPr>
        <w:ind w:left="1440" w:hanging="360"/>
      </w:pPr>
      <w:rPr>
        <w:rFonts w:hint="default"/>
        <w:b/>
      </w:rPr>
    </w:lvl>
    <w:lvl w:ilvl="1" w:tplc="99587420">
      <w:start w:val="1"/>
      <w:numFmt w:val="upperRoman"/>
      <w:lvlText w:val="%2."/>
      <w:lvlJc w:val="right"/>
      <w:pPr>
        <w:ind w:left="2160" w:hanging="360"/>
      </w:pPr>
      <w:rPr>
        <w:rFonts w:hint="default"/>
        <w:b/>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504F1E8D"/>
    <w:multiLevelType w:val="hybridMultilevel"/>
    <w:tmpl w:val="855C81BA"/>
    <w:lvl w:ilvl="0" w:tplc="831091D4">
      <w:start w:val="1"/>
      <w:numFmt w:val="decimal"/>
      <w:lvlText w:val="%1."/>
      <w:lvlJc w:val="righ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1" w15:restartNumberingAfterBreak="0">
    <w:nsid w:val="54A345E7"/>
    <w:multiLevelType w:val="hybridMultilevel"/>
    <w:tmpl w:val="E35E3E1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66F32C2"/>
    <w:multiLevelType w:val="hybridMultilevel"/>
    <w:tmpl w:val="5A24B43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7161DE2"/>
    <w:multiLevelType w:val="hybridMultilevel"/>
    <w:tmpl w:val="58785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573C5B8B"/>
    <w:multiLevelType w:val="hybridMultilevel"/>
    <w:tmpl w:val="543E551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81555A5"/>
    <w:multiLevelType w:val="hybridMultilevel"/>
    <w:tmpl w:val="B158EFE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0A13E20"/>
    <w:multiLevelType w:val="hybridMultilevel"/>
    <w:tmpl w:val="68DACE5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476414C"/>
    <w:multiLevelType w:val="hybridMultilevel"/>
    <w:tmpl w:val="71EE539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64D10336"/>
    <w:multiLevelType w:val="hybridMultilevel"/>
    <w:tmpl w:val="B94E7DCA"/>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8317D30"/>
    <w:multiLevelType w:val="hybridMultilevel"/>
    <w:tmpl w:val="EC0AD9D6"/>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9330B62"/>
    <w:multiLevelType w:val="hybridMultilevel"/>
    <w:tmpl w:val="B8A8B6A6"/>
    <w:lvl w:ilvl="0" w:tplc="408E0ABA">
      <w:start w:val="1"/>
      <w:numFmt w:val="low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B47413A"/>
    <w:multiLevelType w:val="hybridMultilevel"/>
    <w:tmpl w:val="280E127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D6E7517"/>
    <w:multiLevelType w:val="hybridMultilevel"/>
    <w:tmpl w:val="915E42D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EE516D3"/>
    <w:multiLevelType w:val="hybridMultilevel"/>
    <w:tmpl w:val="4238E7C0"/>
    <w:lvl w:ilvl="0" w:tplc="39109B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F665BD9"/>
    <w:multiLevelType w:val="hybridMultilevel"/>
    <w:tmpl w:val="9F5299E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0315A9A"/>
    <w:multiLevelType w:val="hybridMultilevel"/>
    <w:tmpl w:val="DAC2CA0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2091C9B"/>
    <w:multiLevelType w:val="hybridMultilevel"/>
    <w:tmpl w:val="15D6F808"/>
    <w:lvl w:ilvl="0" w:tplc="99587420">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2347FDD"/>
    <w:multiLevelType w:val="hybridMultilevel"/>
    <w:tmpl w:val="0C80E13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4426BDA"/>
    <w:multiLevelType w:val="hybridMultilevel"/>
    <w:tmpl w:val="CB2E434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46A560C"/>
    <w:multiLevelType w:val="hybridMultilevel"/>
    <w:tmpl w:val="181A0236"/>
    <w:lvl w:ilvl="0" w:tplc="37180FC0">
      <w:start w:val="1"/>
      <w:numFmt w:val="upperRoman"/>
      <w:lvlText w:val="%1."/>
      <w:lvlJc w:val="left"/>
      <w:pPr>
        <w:ind w:left="720" w:hanging="360"/>
      </w:pPr>
      <w:rPr>
        <w:rFonts w:ascii="Arial" w:hAnsi="Arial" w:cs="Arial" w:hint="default"/>
        <w:b/>
        <w:color w:val="auto"/>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7BAD68C2"/>
    <w:multiLevelType w:val="hybridMultilevel"/>
    <w:tmpl w:val="475288E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7"/>
  </w:num>
  <w:num w:numId="4">
    <w:abstractNumId w:val="26"/>
  </w:num>
  <w:num w:numId="5">
    <w:abstractNumId w:val="56"/>
  </w:num>
  <w:num w:numId="6">
    <w:abstractNumId w:val="3"/>
  </w:num>
  <w:num w:numId="7">
    <w:abstractNumId w:val="18"/>
  </w:num>
  <w:num w:numId="8">
    <w:abstractNumId w:val="15"/>
  </w:num>
  <w:num w:numId="9">
    <w:abstractNumId w:val="10"/>
  </w:num>
  <w:num w:numId="10">
    <w:abstractNumId w:val="60"/>
  </w:num>
  <w:num w:numId="11">
    <w:abstractNumId w:val="4"/>
  </w:num>
  <w:num w:numId="12">
    <w:abstractNumId w:val="34"/>
  </w:num>
  <w:num w:numId="13">
    <w:abstractNumId w:val="40"/>
  </w:num>
  <w:num w:numId="14">
    <w:abstractNumId w:val="6"/>
  </w:num>
  <w:num w:numId="15">
    <w:abstractNumId w:val="48"/>
  </w:num>
  <w:num w:numId="16">
    <w:abstractNumId w:val="41"/>
  </w:num>
  <w:num w:numId="17">
    <w:abstractNumId w:val="31"/>
  </w:num>
  <w:num w:numId="18">
    <w:abstractNumId w:val="32"/>
  </w:num>
  <w:num w:numId="19">
    <w:abstractNumId w:val="49"/>
  </w:num>
  <w:num w:numId="20">
    <w:abstractNumId w:val="27"/>
  </w:num>
  <w:num w:numId="21">
    <w:abstractNumId w:val="50"/>
  </w:num>
  <w:num w:numId="22">
    <w:abstractNumId w:val="39"/>
  </w:num>
  <w:num w:numId="23">
    <w:abstractNumId w:val="55"/>
  </w:num>
  <w:num w:numId="24">
    <w:abstractNumId w:val="16"/>
  </w:num>
  <w:num w:numId="25">
    <w:abstractNumId w:val="57"/>
  </w:num>
  <w:num w:numId="26">
    <w:abstractNumId w:val="9"/>
  </w:num>
  <w:num w:numId="27">
    <w:abstractNumId w:val="20"/>
  </w:num>
  <w:num w:numId="28">
    <w:abstractNumId w:val="24"/>
  </w:num>
  <w:num w:numId="29">
    <w:abstractNumId w:val="35"/>
  </w:num>
  <w:num w:numId="30">
    <w:abstractNumId w:val="5"/>
  </w:num>
  <w:num w:numId="31">
    <w:abstractNumId w:val="7"/>
  </w:num>
  <w:num w:numId="32">
    <w:abstractNumId w:val="46"/>
  </w:num>
  <w:num w:numId="33">
    <w:abstractNumId w:val="58"/>
  </w:num>
  <w:num w:numId="34">
    <w:abstractNumId w:val="51"/>
  </w:num>
  <w:num w:numId="35">
    <w:abstractNumId w:val="54"/>
  </w:num>
  <w:num w:numId="36">
    <w:abstractNumId w:val="42"/>
  </w:num>
  <w:num w:numId="37">
    <w:abstractNumId w:val="45"/>
  </w:num>
  <w:num w:numId="38">
    <w:abstractNumId w:val="52"/>
  </w:num>
  <w:num w:numId="39">
    <w:abstractNumId w:val="2"/>
  </w:num>
  <w:num w:numId="40">
    <w:abstractNumId w:val="13"/>
  </w:num>
  <w:num w:numId="41">
    <w:abstractNumId w:val="30"/>
  </w:num>
  <w:num w:numId="42">
    <w:abstractNumId w:val="29"/>
  </w:num>
  <w:num w:numId="43">
    <w:abstractNumId w:val="19"/>
  </w:num>
  <w:num w:numId="44">
    <w:abstractNumId w:val="33"/>
  </w:num>
  <w:num w:numId="45">
    <w:abstractNumId w:val="12"/>
  </w:num>
  <w:num w:numId="46">
    <w:abstractNumId w:val="28"/>
  </w:num>
  <w:num w:numId="47">
    <w:abstractNumId w:val="25"/>
  </w:num>
  <w:num w:numId="48">
    <w:abstractNumId w:val="14"/>
  </w:num>
  <w:num w:numId="49">
    <w:abstractNumId w:val="44"/>
  </w:num>
  <w:num w:numId="50">
    <w:abstractNumId w:val="36"/>
  </w:num>
  <w:num w:numId="51">
    <w:abstractNumId w:val="22"/>
  </w:num>
  <w:num w:numId="52">
    <w:abstractNumId w:val="47"/>
  </w:num>
  <w:num w:numId="53">
    <w:abstractNumId w:val="21"/>
  </w:num>
  <w:num w:numId="54">
    <w:abstractNumId w:val="43"/>
  </w:num>
  <w:num w:numId="55">
    <w:abstractNumId w:val="23"/>
  </w:num>
  <w:num w:numId="56">
    <w:abstractNumId w:val="53"/>
  </w:num>
  <w:num w:numId="57">
    <w:abstractNumId w:val="11"/>
  </w:num>
  <w:num w:numId="58">
    <w:abstractNumId w:val="59"/>
  </w:num>
  <w:num w:numId="59">
    <w:abstractNumId w:val="17"/>
  </w:num>
  <w:num w:numId="60">
    <w:abstractNumId w:val="38"/>
  </w:num>
  <w:num w:numId="61">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1E7E"/>
    <w:rsid w:val="00021F0D"/>
    <w:rsid w:val="000227B4"/>
    <w:rsid w:val="00035711"/>
    <w:rsid w:val="00047A41"/>
    <w:rsid w:val="00057BB0"/>
    <w:rsid w:val="000622AE"/>
    <w:rsid w:val="00065660"/>
    <w:rsid w:val="00080FA3"/>
    <w:rsid w:val="00090435"/>
    <w:rsid w:val="00096C15"/>
    <w:rsid w:val="000A36B0"/>
    <w:rsid w:val="000B347D"/>
    <w:rsid w:val="000C1D06"/>
    <w:rsid w:val="000C3F7D"/>
    <w:rsid w:val="000C4CC1"/>
    <w:rsid w:val="000D09BC"/>
    <w:rsid w:val="000E5DF5"/>
    <w:rsid w:val="000E738E"/>
    <w:rsid w:val="000F2BAC"/>
    <w:rsid w:val="000F5BDE"/>
    <w:rsid w:val="000F5EF7"/>
    <w:rsid w:val="000F780D"/>
    <w:rsid w:val="0010248E"/>
    <w:rsid w:val="00105C77"/>
    <w:rsid w:val="00106839"/>
    <w:rsid w:val="0011088C"/>
    <w:rsid w:val="00110A65"/>
    <w:rsid w:val="00113DDC"/>
    <w:rsid w:val="00122618"/>
    <w:rsid w:val="001262D7"/>
    <w:rsid w:val="00127E08"/>
    <w:rsid w:val="00132FCB"/>
    <w:rsid w:val="00137900"/>
    <w:rsid w:val="00143F37"/>
    <w:rsid w:val="00145BEB"/>
    <w:rsid w:val="001648E2"/>
    <w:rsid w:val="00170234"/>
    <w:rsid w:val="00171FAF"/>
    <w:rsid w:val="0017757A"/>
    <w:rsid w:val="001775BA"/>
    <w:rsid w:val="00183AC0"/>
    <w:rsid w:val="001852EA"/>
    <w:rsid w:val="00190453"/>
    <w:rsid w:val="00191187"/>
    <w:rsid w:val="001C4A59"/>
    <w:rsid w:val="001D2CC4"/>
    <w:rsid w:val="001F47F4"/>
    <w:rsid w:val="00201DF5"/>
    <w:rsid w:val="00211402"/>
    <w:rsid w:val="00216377"/>
    <w:rsid w:val="00227739"/>
    <w:rsid w:val="00230E25"/>
    <w:rsid w:val="002452DC"/>
    <w:rsid w:val="0025162A"/>
    <w:rsid w:val="00254A26"/>
    <w:rsid w:val="0025517B"/>
    <w:rsid w:val="00260200"/>
    <w:rsid w:val="0026247A"/>
    <w:rsid w:val="002648A3"/>
    <w:rsid w:val="00273D5D"/>
    <w:rsid w:val="00276B04"/>
    <w:rsid w:val="00284EB9"/>
    <w:rsid w:val="00285790"/>
    <w:rsid w:val="002A01CE"/>
    <w:rsid w:val="002A095A"/>
    <w:rsid w:val="002A0AF1"/>
    <w:rsid w:val="002A0B97"/>
    <w:rsid w:val="002A3B99"/>
    <w:rsid w:val="002B1827"/>
    <w:rsid w:val="002B32ED"/>
    <w:rsid w:val="002D0FBC"/>
    <w:rsid w:val="002D68A2"/>
    <w:rsid w:val="002F26A9"/>
    <w:rsid w:val="002F4DB4"/>
    <w:rsid w:val="00322445"/>
    <w:rsid w:val="00323308"/>
    <w:rsid w:val="00342462"/>
    <w:rsid w:val="003515F3"/>
    <w:rsid w:val="00360A88"/>
    <w:rsid w:val="0036138B"/>
    <w:rsid w:val="00372FEB"/>
    <w:rsid w:val="00374674"/>
    <w:rsid w:val="003746F8"/>
    <w:rsid w:val="00375886"/>
    <w:rsid w:val="00376A64"/>
    <w:rsid w:val="00381411"/>
    <w:rsid w:val="00396E3C"/>
    <w:rsid w:val="003A40B2"/>
    <w:rsid w:val="003A577D"/>
    <w:rsid w:val="003D2653"/>
    <w:rsid w:val="003D32CB"/>
    <w:rsid w:val="003D3761"/>
    <w:rsid w:val="003E3837"/>
    <w:rsid w:val="003E3B5F"/>
    <w:rsid w:val="003F2E1B"/>
    <w:rsid w:val="003F7042"/>
    <w:rsid w:val="004022A3"/>
    <w:rsid w:val="00407F8B"/>
    <w:rsid w:val="00416758"/>
    <w:rsid w:val="00430689"/>
    <w:rsid w:val="004312E3"/>
    <w:rsid w:val="00431576"/>
    <w:rsid w:val="004405E4"/>
    <w:rsid w:val="00442C9C"/>
    <w:rsid w:val="004446D7"/>
    <w:rsid w:val="004448C7"/>
    <w:rsid w:val="004530A6"/>
    <w:rsid w:val="0045626B"/>
    <w:rsid w:val="0046743D"/>
    <w:rsid w:val="00467FEA"/>
    <w:rsid w:val="0047030E"/>
    <w:rsid w:val="00472575"/>
    <w:rsid w:val="0047260E"/>
    <w:rsid w:val="00481146"/>
    <w:rsid w:val="004825BC"/>
    <w:rsid w:val="00487A6B"/>
    <w:rsid w:val="00492E76"/>
    <w:rsid w:val="00493099"/>
    <w:rsid w:val="00493164"/>
    <w:rsid w:val="0049699E"/>
    <w:rsid w:val="004A78C5"/>
    <w:rsid w:val="004B5C21"/>
    <w:rsid w:val="004B7373"/>
    <w:rsid w:val="004B778F"/>
    <w:rsid w:val="004C1E02"/>
    <w:rsid w:val="004D3B81"/>
    <w:rsid w:val="004D41C4"/>
    <w:rsid w:val="004D5EAD"/>
    <w:rsid w:val="004E36B6"/>
    <w:rsid w:val="004F248D"/>
    <w:rsid w:val="004F2768"/>
    <w:rsid w:val="004F30B3"/>
    <w:rsid w:val="00500871"/>
    <w:rsid w:val="00503138"/>
    <w:rsid w:val="00515FDA"/>
    <w:rsid w:val="00516AE0"/>
    <w:rsid w:val="005208AA"/>
    <w:rsid w:val="00520F89"/>
    <w:rsid w:val="00523750"/>
    <w:rsid w:val="005268DF"/>
    <w:rsid w:val="00531B4B"/>
    <w:rsid w:val="0054202F"/>
    <w:rsid w:val="0055571F"/>
    <w:rsid w:val="00562CBF"/>
    <w:rsid w:val="005718FE"/>
    <w:rsid w:val="00586BA4"/>
    <w:rsid w:val="00587920"/>
    <w:rsid w:val="00595A14"/>
    <w:rsid w:val="0059693F"/>
    <w:rsid w:val="005A4C7A"/>
    <w:rsid w:val="005B39B7"/>
    <w:rsid w:val="005B3DB0"/>
    <w:rsid w:val="005C090F"/>
    <w:rsid w:val="005C53E9"/>
    <w:rsid w:val="005E08FF"/>
    <w:rsid w:val="005E3242"/>
    <w:rsid w:val="005E3ECE"/>
    <w:rsid w:val="005E6B11"/>
    <w:rsid w:val="005F0C32"/>
    <w:rsid w:val="00610B6D"/>
    <w:rsid w:val="00615C1A"/>
    <w:rsid w:val="00617E72"/>
    <w:rsid w:val="00630544"/>
    <w:rsid w:val="006317B0"/>
    <w:rsid w:val="00632B2F"/>
    <w:rsid w:val="006343B8"/>
    <w:rsid w:val="00640266"/>
    <w:rsid w:val="00640691"/>
    <w:rsid w:val="006511E3"/>
    <w:rsid w:val="00663249"/>
    <w:rsid w:val="0067540B"/>
    <w:rsid w:val="0067592F"/>
    <w:rsid w:val="0068039E"/>
    <w:rsid w:val="0068440A"/>
    <w:rsid w:val="00687AE9"/>
    <w:rsid w:val="00687B53"/>
    <w:rsid w:val="006A4EB7"/>
    <w:rsid w:val="006A5C7D"/>
    <w:rsid w:val="006A6B4B"/>
    <w:rsid w:val="006A7953"/>
    <w:rsid w:val="006B36E1"/>
    <w:rsid w:val="006B3AEB"/>
    <w:rsid w:val="006E3753"/>
    <w:rsid w:val="006E701F"/>
    <w:rsid w:val="006F18D6"/>
    <w:rsid w:val="006F19B9"/>
    <w:rsid w:val="006F3E78"/>
    <w:rsid w:val="006F5EE0"/>
    <w:rsid w:val="00702FCC"/>
    <w:rsid w:val="0070464C"/>
    <w:rsid w:val="00720A42"/>
    <w:rsid w:val="00720F18"/>
    <w:rsid w:val="00722CB4"/>
    <w:rsid w:val="00725E99"/>
    <w:rsid w:val="00727366"/>
    <w:rsid w:val="00732CA3"/>
    <w:rsid w:val="00735EF3"/>
    <w:rsid w:val="00737A41"/>
    <w:rsid w:val="00741702"/>
    <w:rsid w:val="007439B9"/>
    <w:rsid w:val="00750AA4"/>
    <w:rsid w:val="00766595"/>
    <w:rsid w:val="00774522"/>
    <w:rsid w:val="007827A2"/>
    <w:rsid w:val="00782841"/>
    <w:rsid w:val="007843CF"/>
    <w:rsid w:val="00784A70"/>
    <w:rsid w:val="0079218E"/>
    <w:rsid w:val="00792D1A"/>
    <w:rsid w:val="00795CD7"/>
    <w:rsid w:val="007A76B7"/>
    <w:rsid w:val="007B3BAC"/>
    <w:rsid w:val="007B6535"/>
    <w:rsid w:val="007C279A"/>
    <w:rsid w:val="007C4293"/>
    <w:rsid w:val="007D4E41"/>
    <w:rsid w:val="007E3DDF"/>
    <w:rsid w:val="007F0FA9"/>
    <w:rsid w:val="007F7467"/>
    <w:rsid w:val="007F7A7A"/>
    <w:rsid w:val="00800639"/>
    <w:rsid w:val="00822F86"/>
    <w:rsid w:val="00823378"/>
    <w:rsid w:val="00840633"/>
    <w:rsid w:val="00844FC6"/>
    <w:rsid w:val="008511B6"/>
    <w:rsid w:val="0085137D"/>
    <w:rsid w:val="008540F0"/>
    <w:rsid w:val="008575C9"/>
    <w:rsid w:val="00863FD2"/>
    <w:rsid w:val="008654BB"/>
    <w:rsid w:val="008678B3"/>
    <w:rsid w:val="008700A4"/>
    <w:rsid w:val="008703CF"/>
    <w:rsid w:val="0088665D"/>
    <w:rsid w:val="00887950"/>
    <w:rsid w:val="00894740"/>
    <w:rsid w:val="008A43FB"/>
    <w:rsid w:val="008A5FE6"/>
    <w:rsid w:val="008C5E31"/>
    <w:rsid w:val="008C7B78"/>
    <w:rsid w:val="008D0C51"/>
    <w:rsid w:val="008D2935"/>
    <w:rsid w:val="008E548E"/>
    <w:rsid w:val="009037A4"/>
    <w:rsid w:val="00915A3C"/>
    <w:rsid w:val="00915A8C"/>
    <w:rsid w:val="009345B1"/>
    <w:rsid w:val="009418A4"/>
    <w:rsid w:val="0094411E"/>
    <w:rsid w:val="00956F60"/>
    <w:rsid w:val="0096299B"/>
    <w:rsid w:val="00966D2F"/>
    <w:rsid w:val="00967E8E"/>
    <w:rsid w:val="00972607"/>
    <w:rsid w:val="00994044"/>
    <w:rsid w:val="0099787A"/>
    <w:rsid w:val="009B1A23"/>
    <w:rsid w:val="009B69DC"/>
    <w:rsid w:val="009C2EC0"/>
    <w:rsid w:val="009C69A9"/>
    <w:rsid w:val="009D296D"/>
    <w:rsid w:val="009E046B"/>
    <w:rsid w:val="009E5F41"/>
    <w:rsid w:val="009F0C75"/>
    <w:rsid w:val="009F43AD"/>
    <w:rsid w:val="00A0234B"/>
    <w:rsid w:val="00A02875"/>
    <w:rsid w:val="00A03847"/>
    <w:rsid w:val="00A03CC3"/>
    <w:rsid w:val="00A11E44"/>
    <w:rsid w:val="00A15FAF"/>
    <w:rsid w:val="00A232FB"/>
    <w:rsid w:val="00A2452C"/>
    <w:rsid w:val="00A279EA"/>
    <w:rsid w:val="00A27D7A"/>
    <w:rsid w:val="00A34DA9"/>
    <w:rsid w:val="00A822DA"/>
    <w:rsid w:val="00A9038F"/>
    <w:rsid w:val="00A941A5"/>
    <w:rsid w:val="00AA0D36"/>
    <w:rsid w:val="00AA0D92"/>
    <w:rsid w:val="00AA642C"/>
    <w:rsid w:val="00AA79E1"/>
    <w:rsid w:val="00AB08E2"/>
    <w:rsid w:val="00AB2938"/>
    <w:rsid w:val="00AB474D"/>
    <w:rsid w:val="00AB538D"/>
    <w:rsid w:val="00AB57FC"/>
    <w:rsid w:val="00AC3493"/>
    <w:rsid w:val="00AC4E39"/>
    <w:rsid w:val="00AD0137"/>
    <w:rsid w:val="00AD2CCF"/>
    <w:rsid w:val="00AE36E3"/>
    <w:rsid w:val="00AE4FEF"/>
    <w:rsid w:val="00AF2DCA"/>
    <w:rsid w:val="00B003B9"/>
    <w:rsid w:val="00B00970"/>
    <w:rsid w:val="00B0111C"/>
    <w:rsid w:val="00B0274D"/>
    <w:rsid w:val="00B03195"/>
    <w:rsid w:val="00B118C3"/>
    <w:rsid w:val="00B12F0E"/>
    <w:rsid w:val="00B14F9A"/>
    <w:rsid w:val="00B17D61"/>
    <w:rsid w:val="00B21B03"/>
    <w:rsid w:val="00B2205F"/>
    <w:rsid w:val="00B27F94"/>
    <w:rsid w:val="00B32DA4"/>
    <w:rsid w:val="00B40F8D"/>
    <w:rsid w:val="00B41C2E"/>
    <w:rsid w:val="00B41F8A"/>
    <w:rsid w:val="00B5612C"/>
    <w:rsid w:val="00B5666B"/>
    <w:rsid w:val="00B92806"/>
    <w:rsid w:val="00B947F5"/>
    <w:rsid w:val="00BA004E"/>
    <w:rsid w:val="00BA38D2"/>
    <w:rsid w:val="00BA48E8"/>
    <w:rsid w:val="00BB17C9"/>
    <w:rsid w:val="00BB2967"/>
    <w:rsid w:val="00BB3A53"/>
    <w:rsid w:val="00BC3258"/>
    <w:rsid w:val="00BC7AAB"/>
    <w:rsid w:val="00BE13F4"/>
    <w:rsid w:val="00BE306F"/>
    <w:rsid w:val="00BE7010"/>
    <w:rsid w:val="00BE70A4"/>
    <w:rsid w:val="00C04E6F"/>
    <w:rsid w:val="00C36B56"/>
    <w:rsid w:val="00C51245"/>
    <w:rsid w:val="00C52D17"/>
    <w:rsid w:val="00C52E05"/>
    <w:rsid w:val="00C616F1"/>
    <w:rsid w:val="00C62867"/>
    <w:rsid w:val="00C718E4"/>
    <w:rsid w:val="00C75BF4"/>
    <w:rsid w:val="00C800DE"/>
    <w:rsid w:val="00C8148D"/>
    <w:rsid w:val="00C8631B"/>
    <w:rsid w:val="00C963F7"/>
    <w:rsid w:val="00C968D7"/>
    <w:rsid w:val="00CB5036"/>
    <w:rsid w:val="00CC20AE"/>
    <w:rsid w:val="00CC4C21"/>
    <w:rsid w:val="00CD04A2"/>
    <w:rsid w:val="00CD1E4D"/>
    <w:rsid w:val="00CE3E4B"/>
    <w:rsid w:val="00CF3EC3"/>
    <w:rsid w:val="00D01FF2"/>
    <w:rsid w:val="00D031F8"/>
    <w:rsid w:val="00D03B8C"/>
    <w:rsid w:val="00D12C04"/>
    <w:rsid w:val="00D13D65"/>
    <w:rsid w:val="00D14F88"/>
    <w:rsid w:val="00D27401"/>
    <w:rsid w:val="00D351F0"/>
    <w:rsid w:val="00D413C1"/>
    <w:rsid w:val="00D508F1"/>
    <w:rsid w:val="00D52815"/>
    <w:rsid w:val="00D57A82"/>
    <w:rsid w:val="00D833C5"/>
    <w:rsid w:val="00D85D24"/>
    <w:rsid w:val="00DA08AC"/>
    <w:rsid w:val="00DA7DA3"/>
    <w:rsid w:val="00DC73B2"/>
    <w:rsid w:val="00DD2D4A"/>
    <w:rsid w:val="00DE027B"/>
    <w:rsid w:val="00DF3B96"/>
    <w:rsid w:val="00E0390C"/>
    <w:rsid w:val="00E12081"/>
    <w:rsid w:val="00E16615"/>
    <w:rsid w:val="00E177D6"/>
    <w:rsid w:val="00E20271"/>
    <w:rsid w:val="00E21161"/>
    <w:rsid w:val="00E215BE"/>
    <w:rsid w:val="00E238BA"/>
    <w:rsid w:val="00E24EA1"/>
    <w:rsid w:val="00E313E2"/>
    <w:rsid w:val="00E371DD"/>
    <w:rsid w:val="00E41588"/>
    <w:rsid w:val="00E4577D"/>
    <w:rsid w:val="00E45894"/>
    <w:rsid w:val="00E47A41"/>
    <w:rsid w:val="00E50130"/>
    <w:rsid w:val="00E52256"/>
    <w:rsid w:val="00E77DB9"/>
    <w:rsid w:val="00E913BA"/>
    <w:rsid w:val="00E931BE"/>
    <w:rsid w:val="00EA1C37"/>
    <w:rsid w:val="00EA2CF4"/>
    <w:rsid w:val="00EA595D"/>
    <w:rsid w:val="00EA69BB"/>
    <w:rsid w:val="00EB5319"/>
    <w:rsid w:val="00EC20DC"/>
    <w:rsid w:val="00ED56A9"/>
    <w:rsid w:val="00EE4B1D"/>
    <w:rsid w:val="00F16D54"/>
    <w:rsid w:val="00F200B1"/>
    <w:rsid w:val="00F24D7C"/>
    <w:rsid w:val="00F31EE5"/>
    <w:rsid w:val="00F32D00"/>
    <w:rsid w:val="00F3586A"/>
    <w:rsid w:val="00F3687D"/>
    <w:rsid w:val="00F40FE3"/>
    <w:rsid w:val="00F617CF"/>
    <w:rsid w:val="00F62229"/>
    <w:rsid w:val="00F634EC"/>
    <w:rsid w:val="00F70F53"/>
    <w:rsid w:val="00F73D80"/>
    <w:rsid w:val="00F74D16"/>
    <w:rsid w:val="00F83FB9"/>
    <w:rsid w:val="00F867F5"/>
    <w:rsid w:val="00F87C59"/>
    <w:rsid w:val="00F928A7"/>
    <w:rsid w:val="00F96FD3"/>
    <w:rsid w:val="00FA1A63"/>
    <w:rsid w:val="00FA2897"/>
    <w:rsid w:val="00FC2639"/>
    <w:rsid w:val="00FC2FF4"/>
    <w:rsid w:val="00FC3D3F"/>
    <w:rsid w:val="00FE2247"/>
    <w:rsid w:val="00FE5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3EA9EB1C"/>
  <w15:docId w15:val="{C9CC825B-12A9-4700-A614-0B100CCC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qFormat/>
    <w:rsid w:val="00481146"/>
    <w:pPr>
      <w:keepNext/>
      <w:outlineLvl w:val="0"/>
    </w:pPr>
    <w:rPr>
      <w:rFonts w:ascii="Times New Roman" w:hAnsi="Times New Roman"/>
      <w:b/>
      <w:bCs/>
      <w:sz w:val="20"/>
    </w:rPr>
  </w:style>
  <w:style w:type="paragraph" w:styleId="Ttulo2">
    <w:name w:val="heading 2"/>
    <w:basedOn w:val="Normal"/>
    <w:next w:val="Normal"/>
    <w:link w:val="Ttulo2Car"/>
    <w:qFormat/>
    <w:rsid w:val="00481146"/>
    <w:pPr>
      <w:keepNext/>
      <w:ind w:left="5245"/>
      <w:jc w:val="both"/>
      <w:outlineLvl w:val="1"/>
    </w:pPr>
    <w:rPr>
      <w:b/>
      <w:sz w:val="18"/>
    </w:rPr>
  </w:style>
  <w:style w:type="paragraph" w:styleId="Ttulo3">
    <w:name w:val="heading 3"/>
    <w:basedOn w:val="Normal"/>
    <w:next w:val="Normal"/>
    <w:link w:val="Ttulo3Car"/>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link w:val="Textoindependiente3Car"/>
    <w:rsid w:val="00481146"/>
    <w:pPr>
      <w:jc w:val="both"/>
    </w:pPr>
    <w:rPr>
      <w:sz w:val="18"/>
    </w:rPr>
  </w:style>
  <w:style w:type="paragraph" w:styleId="Sangradetextonormal">
    <w:name w:val="Body Text Indent"/>
    <w:basedOn w:val="Normal"/>
    <w:link w:val="SangradetextonormalCar"/>
    <w:uiPriority w:val="99"/>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1"/>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nhideWhenUsed/>
    <w:rsid w:val="00E52256"/>
    <w:rPr>
      <w:rFonts w:ascii="Tahoma" w:hAnsi="Tahoma" w:cs="Tahoma"/>
      <w:sz w:val="16"/>
      <w:szCs w:val="16"/>
    </w:rPr>
  </w:style>
  <w:style w:type="character" w:customStyle="1" w:styleId="TextodegloboCar">
    <w:name w:val="Texto de globo Car"/>
    <w:basedOn w:val="Fuentedeprrafopredeter"/>
    <w:link w:val="Textodeglobo"/>
    <w:rsid w:val="00E52256"/>
    <w:rPr>
      <w:rFonts w:ascii="Tahoma" w:hAnsi="Tahoma" w:cs="Tahoma"/>
      <w:sz w:val="16"/>
      <w:szCs w:val="16"/>
    </w:rPr>
  </w:style>
  <w:style w:type="character" w:customStyle="1" w:styleId="EncabezadoCar">
    <w:name w:val="Encabezado Car"/>
    <w:link w:val="Encabezado"/>
    <w:rsid w:val="000227B4"/>
    <w:rPr>
      <w:rFonts w:ascii="Arial" w:hAnsi="Arial"/>
      <w:sz w:val="26"/>
    </w:rPr>
  </w:style>
  <w:style w:type="character" w:customStyle="1" w:styleId="Ttulo1Car">
    <w:name w:val="Título 1 Car"/>
    <w:basedOn w:val="Fuentedeprrafopredeter"/>
    <w:link w:val="Ttulo1"/>
    <w:rsid w:val="00FC2639"/>
    <w:rPr>
      <w:b/>
      <w:bCs/>
    </w:rPr>
  </w:style>
  <w:style w:type="character" w:customStyle="1" w:styleId="Ttulo2Car">
    <w:name w:val="Título 2 Car"/>
    <w:basedOn w:val="Fuentedeprrafopredeter"/>
    <w:link w:val="Ttulo2"/>
    <w:rsid w:val="00FC2639"/>
    <w:rPr>
      <w:rFonts w:ascii="Arial" w:hAnsi="Arial"/>
      <w:b/>
      <w:sz w:val="18"/>
    </w:rPr>
  </w:style>
  <w:style w:type="character" w:customStyle="1" w:styleId="Ttulo3Car">
    <w:name w:val="Título 3 Car"/>
    <w:basedOn w:val="Fuentedeprrafopredeter"/>
    <w:link w:val="Ttulo3"/>
    <w:rsid w:val="00FC2639"/>
    <w:rPr>
      <w:rFonts w:ascii="Arial" w:hAnsi="Arial"/>
      <w:sz w:val="27"/>
    </w:rPr>
  </w:style>
  <w:style w:type="character" w:customStyle="1" w:styleId="Ttulo4Car">
    <w:name w:val="Título 4 Car"/>
    <w:basedOn w:val="Fuentedeprrafopredeter"/>
    <w:link w:val="Ttulo4"/>
    <w:rsid w:val="00FC2639"/>
    <w:rPr>
      <w:rFonts w:ascii="Arial" w:hAnsi="Arial"/>
      <w:b/>
      <w:sz w:val="18"/>
    </w:rPr>
  </w:style>
  <w:style w:type="character" w:customStyle="1" w:styleId="Ttulo5Car">
    <w:name w:val="Título 5 Car"/>
    <w:basedOn w:val="Fuentedeprrafopredeter"/>
    <w:link w:val="Ttulo5"/>
    <w:rsid w:val="00FC2639"/>
    <w:rPr>
      <w:rFonts w:ascii="Arial" w:hAnsi="Arial"/>
      <w:b/>
    </w:rPr>
  </w:style>
  <w:style w:type="character" w:customStyle="1" w:styleId="Ttulo6Car">
    <w:name w:val="Título 6 Car"/>
    <w:basedOn w:val="Fuentedeprrafopredeter"/>
    <w:link w:val="Ttulo6"/>
    <w:rsid w:val="00FC2639"/>
    <w:rPr>
      <w:rFonts w:ascii="Arial" w:hAnsi="Arial"/>
      <w:b/>
    </w:rPr>
  </w:style>
  <w:style w:type="character" w:customStyle="1" w:styleId="Ttulo7Car">
    <w:name w:val="Título 7 Car"/>
    <w:basedOn w:val="Fuentedeprrafopredeter"/>
    <w:link w:val="Ttulo7"/>
    <w:rsid w:val="00FC2639"/>
    <w:rPr>
      <w:rFonts w:ascii="Arial" w:hAnsi="Arial"/>
      <w:b/>
      <w:sz w:val="27"/>
    </w:rPr>
  </w:style>
  <w:style w:type="character" w:customStyle="1" w:styleId="Ttulo8Car">
    <w:name w:val="Título 8 Car"/>
    <w:basedOn w:val="Fuentedeprrafopredeter"/>
    <w:link w:val="Ttulo8"/>
    <w:rsid w:val="00FC2639"/>
    <w:rPr>
      <w:rFonts w:ascii="Arial" w:hAnsi="Arial"/>
      <w:sz w:val="26"/>
    </w:rPr>
  </w:style>
  <w:style w:type="character" w:customStyle="1" w:styleId="Ttulo9Car">
    <w:name w:val="Título 9 Car"/>
    <w:basedOn w:val="Fuentedeprrafopredeter"/>
    <w:link w:val="Ttulo9"/>
    <w:rsid w:val="00FC2639"/>
    <w:rPr>
      <w:rFonts w:ascii="Arial" w:hAnsi="Arial"/>
      <w:sz w:val="26"/>
      <w:lang w:val="es-ES_tradnl"/>
    </w:rPr>
  </w:style>
  <w:style w:type="character" w:customStyle="1" w:styleId="TextoindependienteCar">
    <w:name w:val="Texto independiente Car"/>
    <w:basedOn w:val="Fuentedeprrafopredeter"/>
    <w:link w:val="Textoindependiente"/>
    <w:rsid w:val="00FC2639"/>
    <w:rPr>
      <w:rFonts w:ascii="Arial" w:hAnsi="Arial"/>
      <w:sz w:val="27"/>
    </w:rPr>
  </w:style>
  <w:style w:type="character" w:customStyle="1" w:styleId="Textoindependiente2Car">
    <w:name w:val="Texto independiente 2 Car"/>
    <w:basedOn w:val="Fuentedeprrafopredeter"/>
    <w:link w:val="Textoindependiente2"/>
    <w:rsid w:val="00FC2639"/>
    <w:rPr>
      <w:sz w:val="28"/>
    </w:rPr>
  </w:style>
  <w:style w:type="character" w:customStyle="1" w:styleId="Textoindependiente3Car">
    <w:name w:val="Texto independiente 3 Car"/>
    <w:basedOn w:val="Fuentedeprrafopredeter"/>
    <w:link w:val="Textoindependiente3"/>
    <w:rsid w:val="00FC2639"/>
    <w:rPr>
      <w:rFonts w:ascii="Arial" w:hAnsi="Arial"/>
      <w:sz w:val="18"/>
    </w:rPr>
  </w:style>
  <w:style w:type="character" w:customStyle="1" w:styleId="SangradetextonormalCar">
    <w:name w:val="Sangría de texto normal Car"/>
    <w:basedOn w:val="Fuentedeprrafopredeter"/>
    <w:link w:val="Sangradetextonormal"/>
    <w:uiPriority w:val="99"/>
    <w:rsid w:val="00FC2639"/>
    <w:rPr>
      <w:rFonts w:ascii="Tahoma" w:hAnsi="Tahoma"/>
      <w:sz w:val="24"/>
    </w:rPr>
  </w:style>
  <w:style w:type="character" w:customStyle="1" w:styleId="Sangra3detindependienteCar">
    <w:name w:val="Sangría 3 de t. independiente Car"/>
    <w:basedOn w:val="Fuentedeprrafopredeter"/>
    <w:link w:val="Sangra3detindependiente"/>
    <w:rsid w:val="00FC2639"/>
    <w:rPr>
      <w:rFonts w:ascii="Antique Olive" w:hAnsi="Antique Olive"/>
      <w:sz w:val="27"/>
      <w:lang w:val="es-ES_tradnl"/>
    </w:rPr>
  </w:style>
  <w:style w:type="character" w:customStyle="1" w:styleId="MapadeldocumentoCar">
    <w:name w:val="Mapa del documento Car"/>
    <w:basedOn w:val="Fuentedeprrafopredeter"/>
    <w:link w:val="Mapadeldocumento"/>
    <w:rsid w:val="00FC2639"/>
    <w:rPr>
      <w:rFonts w:ascii="Tahoma" w:hAnsi="Tahoma" w:cs="Tahoma"/>
      <w:sz w:val="26"/>
      <w:shd w:val="clear" w:color="auto" w:fill="000080"/>
    </w:rPr>
  </w:style>
  <w:style w:type="numbering" w:customStyle="1" w:styleId="Sinlista1">
    <w:name w:val="Sin lista1"/>
    <w:next w:val="Sinlista"/>
    <w:uiPriority w:val="99"/>
    <w:semiHidden/>
    <w:unhideWhenUsed/>
    <w:rsid w:val="009F43AD"/>
  </w:style>
  <w:style w:type="character" w:styleId="Refdenotaalpie">
    <w:name w:val="footnote reference"/>
    <w:uiPriority w:val="99"/>
    <w:rsid w:val="009F43AD"/>
  </w:style>
  <w:style w:type="paragraph" w:styleId="NormalWeb">
    <w:name w:val="Normal (Web)"/>
    <w:basedOn w:val="Normal"/>
    <w:uiPriority w:val="99"/>
    <w:rsid w:val="009F43AD"/>
    <w:pPr>
      <w:spacing w:before="100" w:beforeAutospacing="1" w:after="100" w:afterAutospacing="1"/>
    </w:pPr>
    <w:rPr>
      <w:rFonts w:ascii="Times New Roman" w:hAnsi="Times New Roman"/>
      <w:sz w:val="24"/>
      <w:szCs w:val="24"/>
    </w:rPr>
  </w:style>
  <w:style w:type="paragraph" w:customStyle="1" w:styleId="ANOTACION">
    <w:name w:val="ANOTACION"/>
    <w:basedOn w:val="Normal"/>
    <w:rsid w:val="009F43AD"/>
    <w:pPr>
      <w:spacing w:before="101" w:after="101"/>
      <w:jc w:val="center"/>
    </w:pPr>
    <w:rPr>
      <w:rFonts w:ascii="Times New Roman" w:hAnsi="Times New Roman"/>
      <w:b/>
      <w:sz w:val="18"/>
    </w:rPr>
  </w:style>
  <w:style w:type="paragraph" w:customStyle="1" w:styleId="Texto">
    <w:name w:val="Texto"/>
    <w:basedOn w:val="Normal"/>
    <w:rsid w:val="009F43AD"/>
    <w:pPr>
      <w:spacing w:after="101" w:line="216" w:lineRule="exact"/>
      <w:ind w:firstLine="288"/>
      <w:jc w:val="both"/>
    </w:pPr>
    <w:rPr>
      <w:sz w:val="18"/>
      <w:szCs w:val="18"/>
      <w:lang w:val="es-MX" w:eastAsia="es-MX"/>
    </w:rPr>
  </w:style>
  <w:style w:type="paragraph" w:customStyle="1" w:styleId="msobodytextindent0">
    <w:name w:val="msobodytextindent"/>
    <w:basedOn w:val="Normal"/>
    <w:rsid w:val="009F43AD"/>
    <w:pPr>
      <w:spacing w:before="100" w:beforeAutospacing="1" w:after="100" w:afterAutospacing="1"/>
    </w:pPr>
    <w:rPr>
      <w:rFonts w:ascii="Times New Roman" w:hAnsi="Times New Roman"/>
      <w:color w:val="000000"/>
      <w:sz w:val="24"/>
      <w:szCs w:val="24"/>
    </w:rPr>
  </w:style>
  <w:style w:type="character" w:styleId="Hipervnculo">
    <w:name w:val="Hyperlink"/>
    <w:basedOn w:val="Fuentedeprrafopredeter"/>
    <w:rsid w:val="009F43AD"/>
    <w:rPr>
      <w:color w:val="0000FF"/>
      <w:u w:val="single"/>
    </w:rPr>
  </w:style>
  <w:style w:type="paragraph" w:customStyle="1" w:styleId="Textoindependiente21">
    <w:name w:val="Texto independiente 21"/>
    <w:basedOn w:val="Normal"/>
    <w:rsid w:val="009F43AD"/>
    <w:pPr>
      <w:jc w:val="both"/>
    </w:pPr>
    <w:rPr>
      <w:sz w:val="24"/>
      <w:lang w:val="es-ES_tradnl"/>
    </w:rPr>
  </w:style>
  <w:style w:type="character" w:styleId="Refdecomentario">
    <w:name w:val="annotation reference"/>
    <w:basedOn w:val="Fuentedeprrafopredeter"/>
    <w:uiPriority w:val="99"/>
    <w:rsid w:val="009F43AD"/>
    <w:rPr>
      <w:sz w:val="16"/>
      <w:szCs w:val="16"/>
    </w:rPr>
  </w:style>
  <w:style w:type="paragraph" w:styleId="Textocomentario">
    <w:name w:val="annotation text"/>
    <w:basedOn w:val="Normal"/>
    <w:link w:val="TextocomentarioCar"/>
    <w:uiPriority w:val="99"/>
    <w:rsid w:val="009F43AD"/>
    <w:rPr>
      <w:rFonts w:ascii="Times New Roman" w:hAnsi="Times New Roman"/>
      <w:sz w:val="20"/>
      <w:lang w:val="es-ES_tradnl" w:eastAsia="es-ES_tradnl"/>
    </w:rPr>
  </w:style>
  <w:style w:type="character" w:customStyle="1" w:styleId="TextocomentarioCar">
    <w:name w:val="Texto comentario Car"/>
    <w:basedOn w:val="Fuentedeprrafopredeter"/>
    <w:link w:val="Textocomentario"/>
    <w:uiPriority w:val="99"/>
    <w:rsid w:val="009F43AD"/>
    <w:rPr>
      <w:lang w:val="es-ES_tradnl" w:eastAsia="es-ES_tradnl"/>
    </w:rPr>
  </w:style>
  <w:style w:type="paragraph" w:styleId="Asuntodelcomentario">
    <w:name w:val="annotation subject"/>
    <w:basedOn w:val="Textocomentario"/>
    <w:next w:val="Textocomentario"/>
    <w:link w:val="AsuntodelcomentarioCar"/>
    <w:uiPriority w:val="99"/>
    <w:rsid w:val="009F43AD"/>
    <w:rPr>
      <w:b/>
      <w:bCs/>
    </w:rPr>
  </w:style>
  <w:style w:type="character" w:customStyle="1" w:styleId="AsuntodelcomentarioCar">
    <w:name w:val="Asunto del comentario Car"/>
    <w:basedOn w:val="TextocomentarioCar"/>
    <w:link w:val="Asuntodelcomentario"/>
    <w:uiPriority w:val="99"/>
    <w:rsid w:val="009F43AD"/>
    <w:rPr>
      <w:b/>
      <w:bCs/>
      <w:lang w:val="es-ES_tradnl" w:eastAsia="es-ES_tradnl"/>
    </w:rPr>
  </w:style>
  <w:style w:type="paragraph" w:styleId="Textonotapie">
    <w:name w:val="footnote text"/>
    <w:basedOn w:val="Normal"/>
    <w:link w:val="TextonotapieCar"/>
    <w:uiPriority w:val="99"/>
    <w:rsid w:val="009F43AD"/>
    <w:rPr>
      <w:sz w:val="20"/>
      <w:lang w:val="es-MX"/>
    </w:rPr>
  </w:style>
  <w:style w:type="character" w:customStyle="1" w:styleId="TextonotapieCar">
    <w:name w:val="Texto nota pie Car"/>
    <w:basedOn w:val="Fuentedeprrafopredeter"/>
    <w:link w:val="Textonotapie"/>
    <w:uiPriority w:val="99"/>
    <w:rsid w:val="009F43AD"/>
    <w:rPr>
      <w:rFonts w:ascii="Arial" w:hAnsi="Arial"/>
      <w:lang w:val="es-MX"/>
    </w:rPr>
  </w:style>
  <w:style w:type="character" w:customStyle="1" w:styleId="MapadeldocumentoCar1">
    <w:name w:val="Mapa del documento Car1"/>
    <w:basedOn w:val="Fuentedeprrafopredeter"/>
    <w:rsid w:val="009F43AD"/>
    <w:rPr>
      <w:rFonts w:ascii="Tahoma" w:hAnsi="Tahoma" w:cs="Tahoma"/>
      <w:sz w:val="16"/>
      <w:szCs w:val="16"/>
      <w:lang w:val="es-ES_tradnl" w:eastAsia="es-ES_tradnl"/>
    </w:rPr>
  </w:style>
  <w:style w:type="numbering" w:customStyle="1" w:styleId="Sinlista2">
    <w:name w:val="Sin lista2"/>
    <w:next w:val="Sinlista"/>
    <w:uiPriority w:val="99"/>
    <w:semiHidden/>
    <w:unhideWhenUsed/>
    <w:rsid w:val="009C69A9"/>
  </w:style>
  <w:style w:type="table" w:customStyle="1" w:styleId="Tablaconcuadrcula1">
    <w:name w:val="Tabla con cuadrícula1"/>
    <w:basedOn w:val="Tablanormal"/>
    <w:next w:val="Tablaconcuadrcula"/>
    <w:uiPriority w:val="59"/>
    <w:rsid w:val="009C69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9C69A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EncabezadodemensajeCar">
    <w:name w:val="Encabezado de mensaje Car"/>
    <w:basedOn w:val="Fuentedeprrafopredeter"/>
    <w:link w:val="Encabezadodemensaje"/>
    <w:rsid w:val="009C69A9"/>
    <w:rPr>
      <w:rFonts w:ascii="Arial" w:hAnsi="Arial" w:cs="Arial"/>
      <w:sz w:val="24"/>
      <w:szCs w:val="24"/>
      <w:shd w:val="pct20" w:color="auto" w:fill="auto"/>
    </w:rPr>
  </w:style>
  <w:style w:type="paragraph" w:styleId="Listaconvietas2">
    <w:name w:val="List Bullet 2"/>
    <w:basedOn w:val="Normal"/>
    <w:autoRedefine/>
    <w:rsid w:val="009C69A9"/>
    <w:pPr>
      <w:numPr>
        <w:numId w:val="2"/>
      </w:numPr>
    </w:pPr>
    <w:rPr>
      <w:rFonts w:ascii="Tahoma" w:hAnsi="Tahoma" w:cs="Tahoma"/>
    </w:rPr>
  </w:style>
  <w:style w:type="paragraph" w:customStyle="1" w:styleId="ecxmsolistparagraph">
    <w:name w:val="ecxmsolistparagraph"/>
    <w:basedOn w:val="Normal"/>
    <w:rsid w:val="009C69A9"/>
    <w:pPr>
      <w:spacing w:after="324"/>
    </w:pPr>
    <w:rPr>
      <w:rFonts w:ascii="Times New Roman" w:hAnsi="Times New Roman"/>
      <w:sz w:val="24"/>
      <w:szCs w:val="24"/>
    </w:rPr>
  </w:style>
  <w:style w:type="paragraph" w:customStyle="1" w:styleId="ecxmsonormal">
    <w:name w:val="ecxmsonormal"/>
    <w:basedOn w:val="Normal"/>
    <w:rsid w:val="009C69A9"/>
    <w:pPr>
      <w:spacing w:after="324"/>
    </w:pPr>
    <w:rPr>
      <w:rFonts w:ascii="Times New Roman" w:hAnsi="Times New Roman"/>
      <w:sz w:val="24"/>
      <w:szCs w:val="24"/>
    </w:rPr>
  </w:style>
  <w:style w:type="numbering" w:customStyle="1" w:styleId="Sinlista11">
    <w:name w:val="Sin lista11"/>
    <w:next w:val="Sinlista"/>
    <w:uiPriority w:val="99"/>
    <w:semiHidden/>
    <w:unhideWhenUsed/>
    <w:rsid w:val="009C69A9"/>
  </w:style>
  <w:style w:type="numbering" w:customStyle="1" w:styleId="Sinlista3">
    <w:name w:val="Sin lista3"/>
    <w:next w:val="Sinlista"/>
    <w:uiPriority w:val="99"/>
    <w:semiHidden/>
    <w:unhideWhenUsed/>
    <w:rsid w:val="00A232FB"/>
  </w:style>
  <w:style w:type="character" w:customStyle="1" w:styleId="A0">
    <w:name w:val="A0"/>
    <w:uiPriority w:val="99"/>
    <w:rsid w:val="00A232FB"/>
    <w:rPr>
      <w:rFonts w:cs="MDEAAP+FranklinGothic-Demi"/>
      <w:b/>
      <w:bCs/>
      <w:color w:val="000000"/>
      <w:sz w:val="48"/>
      <w:szCs w:val="48"/>
    </w:rPr>
  </w:style>
  <w:style w:type="paragraph" w:customStyle="1" w:styleId="Listavistosa-nfasis11">
    <w:name w:val="Lista vistosa - Énfasis 11"/>
    <w:basedOn w:val="Normal"/>
    <w:uiPriority w:val="34"/>
    <w:qFormat/>
    <w:rsid w:val="00A232FB"/>
    <w:pPr>
      <w:spacing w:after="160" w:line="259" w:lineRule="auto"/>
      <w:ind w:left="720"/>
      <w:contextualSpacing/>
    </w:pPr>
    <w:rPr>
      <w:rFonts w:ascii="Calibri" w:eastAsia="Calibri" w:hAnsi="Calibri"/>
      <w:sz w:val="22"/>
      <w:szCs w:val="22"/>
      <w:lang w:val="es-MX" w:eastAsia="en-US"/>
    </w:rPr>
  </w:style>
  <w:style w:type="table" w:customStyle="1" w:styleId="Tablaconcuadrcula2">
    <w:name w:val="Tabla con cuadrícula2"/>
    <w:basedOn w:val="Tablanormal"/>
    <w:next w:val="Tablaconcuadrcula"/>
    <w:uiPriority w:val="59"/>
    <w:rsid w:val="00A232FB"/>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A232FB"/>
    <w:rPr>
      <w:rFonts w:ascii="Calibri" w:eastAsia="Calibri" w:hAnsi="Calibri"/>
      <w:sz w:val="22"/>
      <w:szCs w:val="22"/>
      <w:lang w:val="es-MX" w:eastAsia="en-US"/>
    </w:rPr>
  </w:style>
  <w:style w:type="paragraph" w:customStyle="1" w:styleId="Sombreadovistoso-nfasis11">
    <w:name w:val="Sombreado vistoso - Énfasis 11"/>
    <w:hidden/>
    <w:uiPriority w:val="99"/>
    <w:semiHidden/>
    <w:rsid w:val="00A232FB"/>
    <w:rPr>
      <w:rFonts w:ascii="Calibri" w:eastAsia="Calibri" w:hAnsi="Calibri"/>
      <w:sz w:val="22"/>
      <w:szCs w:val="22"/>
      <w:lang w:val="es-MX" w:eastAsia="en-US"/>
    </w:rPr>
  </w:style>
  <w:style w:type="character" w:customStyle="1" w:styleId="apple-converted-space">
    <w:name w:val="apple-converted-space"/>
    <w:basedOn w:val="Fuentedeprrafopredeter"/>
    <w:rsid w:val="00A232FB"/>
  </w:style>
  <w:style w:type="character" w:styleId="Textoennegrita">
    <w:name w:val="Strong"/>
    <w:qFormat/>
    <w:rsid w:val="00A232FB"/>
    <w:rPr>
      <w:b/>
      <w:bCs/>
    </w:rPr>
  </w:style>
  <w:style w:type="paragraph" w:customStyle="1" w:styleId="paragraph">
    <w:name w:val="paragraph"/>
    <w:basedOn w:val="Normal"/>
    <w:rsid w:val="00A232FB"/>
    <w:pPr>
      <w:spacing w:before="100" w:beforeAutospacing="1" w:after="100" w:afterAutospacing="1"/>
    </w:pPr>
    <w:rPr>
      <w:rFonts w:ascii="Times New Roman" w:hAnsi="Times New Roman"/>
      <w:sz w:val="24"/>
      <w:szCs w:val="24"/>
      <w:lang w:val="es-MX" w:eastAsia="es-MX"/>
    </w:rPr>
  </w:style>
  <w:style w:type="character" w:customStyle="1" w:styleId="normaltextrun">
    <w:name w:val="normaltextrun"/>
    <w:basedOn w:val="Fuentedeprrafopredeter"/>
    <w:rsid w:val="00A232FB"/>
  </w:style>
  <w:style w:type="character" w:customStyle="1" w:styleId="eop">
    <w:name w:val="eop"/>
    <w:basedOn w:val="Fuentedeprrafopredeter"/>
    <w:rsid w:val="00A232FB"/>
  </w:style>
  <w:style w:type="table" w:customStyle="1" w:styleId="Tablaconcuadrcula11">
    <w:name w:val="Tabla con cuadrícula11"/>
    <w:basedOn w:val="Tablanormal"/>
    <w:next w:val="Tablaconcuadrcula"/>
    <w:uiPriority w:val="59"/>
    <w:rsid w:val="00A23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A232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A232FB"/>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A232FB"/>
  </w:style>
  <w:style w:type="paragraph" w:customStyle="1" w:styleId="Cuadrculamedia22">
    <w:name w:val="Cuadrícula media 22"/>
    <w:uiPriority w:val="1"/>
    <w:qFormat/>
    <w:rsid w:val="00A232FB"/>
    <w:rPr>
      <w:rFonts w:ascii="Calibri" w:eastAsia="Calibri" w:hAnsi="Calibri"/>
      <w:sz w:val="22"/>
      <w:szCs w:val="22"/>
      <w:lang w:val="es-MX" w:eastAsia="en-US"/>
    </w:rPr>
  </w:style>
  <w:style w:type="paragraph" w:styleId="Sinespaciado">
    <w:name w:val="No Spacing"/>
    <w:aliases w:val="Centrado Negritas"/>
    <w:link w:val="SinespaciadoCar"/>
    <w:uiPriority w:val="1"/>
    <w:qFormat/>
    <w:rsid w:val="00A232FB"/>
    <w:rPr>
      <w:rFonts w:ascii="Calibri" w:eastAsia="Calibri" w:hAnsi="Calibri"/>
      <w:sz w:val="22"/>
      <w:szCs w:val="22"/>
      <w:lang w:val="es-MX" w:eastAsia="en-US"/>
    </w:rPr>
  </w:style>
  <w:style w:type="character" w:customStyle="1" w:styleId="SinespaciadoCar">
    <w:name w:val="Sin espaciado Car"/>
    <w:aliases w:val="Centrado Negritas Car"/>
    <w:link w:val="Sinespaciado"/>
    <w:uiPriority w:val="1"/>
    <w:rsid w:val="00A232FB"/>
    <w:rPr>
      <w:rFonts w:ascii="Calibri" w:eastAsia="Calibri" w:hAnsi="Calibri"/>
      <w:sz w:val="22"/>
      <w:szCs w:val="22"/>
      <w:lang w:val="es-MX" w:eastAsia="en-US"/>
    </w:rPr>
  </w:style>
  <w:style w:type="character" w:customStyle="1" w:styleId="Hipervnculo1">
    <w:name w:val="Hipervínculo1"/>
    <w:basedOn w:val="Fuentedeprrafopredeter"/>
    <w:uiPriority w:val="99"/>
    <w:unhideWhenUsed/>
    <w:rsid w:val="00A232FB"/>
    <w:rPr>
      <w:color w:val="0563C1"/>
      <w:u w:val="single"/>
    </w:rPr>
  </w:style>
  <w:style w:type="numbering" w:customStyle="1" w:styleId="Sinlista21">
    <w:name w:val="Sin lista21"/>
    <w:next w:val="Sinlista"/>
    <w:uiPriority w:val="99"/>
    <w:semiHidden/>
    <w:unhideWhenUsed/>
    <w:rsid w:val="00A232FB"/>
  </w:style>
  <w:style w:type="table" w:customStyle="1" w:styleId="Tablaconcuadrcula3">
    <w:name w:val="Tabla con cuadrícula3"/>
    <w:basedOn w:val="Tablanormal"/>
    <w:next w:val="Tablaconcuadrcula"/>
    <w:uiPriority w:val="59"/>
    <w:rsid w:val="00A232FB"/>
    <w:rPr>
      <w:rFonts w:ascii="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rsid w:val="00A232FB"/>
    <w:pPr>
      <w:spacing w:after="101" w:line="216" w:lineRule="atLeast"/>
      <w:ind w:firstLine="288"/>
      <w:jc w:val="both"/>
    </w:pPr>
    <w:rPr>
      <w:sz w:val="18"/>
      <w:lang w:val="es-ES_tradnl"/>
    </w:rPr>
  </w:style>
  <w:style w:type="character" w:customStyle="1" w:styleId="mw-headline">
    <w:name w:val="mw-headline"/>
    <w:basedOn w:val="Fuentedeprrafopredeter"/>
    <w:rsid w:val="00A232FB"/>
  </w:style>
  <w:style w:type="paragraph" w:customStyle="1" w:styleId="Body1">
    <w:name w:val="Body 1"/>
    <w:rsid w:val="00A232FB"/>
    <w:pPr>
      <w:spacing w:after="200"/>
      <w:outlineLvl w:val="0"/>
    </w:pPr>
    <w:rPr>
      <w:rFonts w:eastAsia="Arial Unicode MS"/>
      <w:color w:val="000000"/>
      <w:sz w:val="24"/>
      <w:u w:color="000000"/>
      <w:lang w:val="es-ES_tradnl"/>
    </w:rPr>
  </w:style>
  <w:style w:type="paragraph" w:customStyle="1" w:styleId="Prrafodelista1">
    <w:name w:val="Párrafo de lista1"/>
    <w:basedOn w:val="Normal"/>
    <w:rsid w:val="00A232FB"/>
    <w:pPr>
      <w:spacing w:after="200"/>
      <w:ind w:left="720"/>
      <w:contextualSpacing/>
    </w:pPr>
    <w:rPr>
      <w:rFonts w:ascii="Times New Roman" w:eastAsia="MS ??" w:hAnsi="Times New Roman"/>
      <w:sz w:val="24"/>
      <w:szCs w:val="24"/>
      <w:lang w:val="es-ES_tradnl" w:eastAsia="es-ES_tradnl"/>
    </w:rPr>
  </w:style>
  <w:style w:type="character" w:customStyle="1" w:styleId="longdesc">
    <w:name w:val="long_desc"/>
    <w:rsid w:val="00A232FB"/>
    <w:rPr>
      <w:rFonts w:cs="Times New Roman"/>
    </w:rPr>
  </w:style>
  <w:style w:type="character" w:customStyle="1" w:styleId="NormalCar">
    <w:name w:val="[Normal] Car"/>
    <w:link w:val="Normal0"/>
    <w:locked/>
    <w:rsid w:val="00A232FB"/>
    <w:rPr>
      <w:rFonts w:ascii="Arial" w:hAnsi="Arial" w:cs="Arial"/>
      <w:lang w:eastAsia="ar-SA"/>
    </w:rPr>
  </w:style>
  <w:style w:type="paragraph" w:customStyle="1" w:styleId="Normal0">
    <w:name w:val="[Normal]"/>
    <w:link w:val="NormalCar"/>
    <w:rsid w:val="00A232FB"/>
    <w:pPr>
      <w:suppressAutoHyphens/>
      <w:autoSpaceDE w:val="0"/>
      <w:spacing w:after="200" w:line="276" w:lineRule="auto"/>
      <w:ind w:left="720"/>
      <w:jc w:val="both"/>
    </w:pPr>
    <w:rPr>
      <w:rFonts w:ascii="Arial" w:hAnsi="Arial" w:cs="Arial"/>
      <w:lang w:eastAsia="ar-SA"/>
    </w:rPr>
  </w:style>
  <w:style w:type="paragraph" w:customStyle="1" w:styleId="HRWorking">
    <w:name w:val="HR Working"/>
    <w:basedOn w:val="Normal"/>
    <w:autoRedefine/>
    <w:rsid w:val="00A232FB"/>
    <w:pPr>
      <w:widowControl w:val="0"/>
      <w:autoSpaceDE w:val="0"/>
      <w:autoSpaceDN w:val="0"/>
      <w:adjustRightInd w:val="0"/>
      <w:ind w:left="709" w:hanging="709"/>
      <w:jc w:val="both"/>
    </w:pPr>
    <w:rPr>
      <w:rFonts w:ascii="Didot" w:hAnsi="Didot" w:cs="Times"/>
      <w:sz w:val="20"/>
      <w:szCs w:val="32"/>
      <w:lang w:val="en-US" w:eastAsia="en-US"/>
    </w:rPr>
  </w:style>
  <w:style w:type="paragraph" w:customStyle="1" w:styleId="Pa4">
    <w:name w:val="Pa4"/>
    <w:basedOn w:val="Normal"/>
    <w:next w:val="Normal"/>
    <w:rsid w:val="00A232FB"/>
    <w:pPr>
      <w:widowControl w:val="0"/>
      <w:autoSpaceDE w:val="0"/>
      <w:autoSpaceDN w:val="0"/>
      <w:adjustRightInd w:val="0"/>
      <w:spacing w:line="161" w:lineRule="atLeast"/>
    </w:pPr>
    <w:rPr>
      <w:rFonts w:ascii="Myriad Pro" w:eastAsia="MS ??" w:hAnsi="Myriad Pro"/>
      <w:sz w:val="24"/>
      <w:szCs w:val="24"/>
      <w:lang w:eastAsia="ja-JP"/>
    </w:rPr>
  </w:style>
  <w:style w:type="paragraph" w:customStyle="1" w:styleId="Pa13">
    <w:name w:val="Pa13"/>
    <w:basedOn w:val="Normal"/>
    <w:next w:val="Normal"/>
    <w:rsid w:val="00A232FB"/>
    <w:pPr>
      <w:widowControl w:val="0"/>
      <w:autoSpaceDE w:val="0"/>
      <w:autoSpaceDN w:val="0"/>
      <w:adjustRightInd w:val="0"/>
      <w:spacing w:line="161" w:lineRule="atLeast"/>
    </w:pPr>
    <w:rPr>
      <w:rFonts w:ascii="Myriad Pro" w:eastAsia="MS ??" w:hAnsi="Myriad Pro"/>
      <w:sz w:val="24"/>
      <w:szCs w:val="24"/>
      <w:lang w:eastAsia="ja-JP"/>
    </w:rPr>
  </w:style>
  <w:style w:type="character" w:customStyle="1" w:styleId="a13g">
    <w:name w:val="a13g"/>
    <w:rsid w:val="00A232FB"/>
    <w:rPr>
      <w:rFonts w:cs="Times New Roman"/>
    </w:rPr>
  </w:style>
  <w:style w:type="paragraph" w:styleId="Lista3">
    <w:name w:val="List 3"/>
    <w:basedOn w:val="Normal"/>
    <w:rsid w:val="00A232FB"/>
    <w:pPr>
      <w:ind w:left="1080" w:hanging="360"/>
    </w:pPr>
    <w:rPr>
      <w:rFonts w:cs="Arial"/>
      <w:color w:val="000000"/>
      <w:sz w:val="20"/>
      <w:lang w:val="es-MX" w:eastAsia="en-US"/>
    </w:rPr>
  </w:style>
  <w:style w:type="paragraph" w:customStyle="1" w:styleId="articulo1">
    <w:name w:val="articulo1"/>
    <w:basedOn w:val="Normal"/>
    <w:rsid w:val="00A232FB"/>
    <w:pPr>
      <w:spacing w:before="360" w:after="180"/>
    </w:pPr>
    <w:rPr>
      <w:rFonts w:ascii="Times New Roman" w:hAnsi="Times New Roman"/>
      <w:b/>
      <w:bCs/>
      <w:sz w:val="24"/>
      <w:szCs w:val="24"/>
    </w:rPr>
  </w:style>
  <w:style w:type="paragraph" w:customStyle="1" w:styleId="parrafo1">
    <w:name w:val="parrafo1"/>
    <w:basedOn w:val="Normal"/>
    <w:rsid w:val="00A232FB"/>
    <w:pPr>
      <w:spacing w:before="180" w:after="180"/>
      <w:ind w:firstLine="360"/>
      <w:jc w:val="both"/>
    </w:pPr>
    <w:rPr>
      <w:rFonts w:ascii="Times New Roman" w:hAnsi="Times New Roman"/>
      <w:sz w:val="24"/>
      <w:szCs w:val="24"/>
    </w:rPr>
  </w:style>
  <w:style w:type="character" w:customStyle="1" w:styleId="a1">
    <w:name w:val="a1"/>
    <w:rsid w:val="00A232FB"/>
    <w:rPr>
      <w:bdr w:val="none" w:sz="0" w:space="0" w:color="auto" w:frame="1"/>
    </w:rPr>
  </w:style>
  <w:style w:type="character" w:customStyle="1" w:styleId="l92">
    <w:name w:val="l92"/>
    <w:rsid w:val="00A232FB"/>
    <w:rPr>
      <w:vanish w:val="0"/>
      <w:webHidden w:val="0"/>
      <w:bdr w:val="none" w:sz="0" w:space="0" w:color="auto" w:frame="1"/>
      <w:specVanish w:val="0"/>
    </w:rPr>
  </w:style>
  <w:style w:type="character" w:customStyle="1" w:styleId="l82">
    <w:name w:val="l82"/>
    <w:rsid w:val="00A232FB"/>
    <w:rPr>
      <w:vanish w:val="0"/>
      <w:webHidden w:val="0"/>
      <w:bdr w:val="none" w:sz="0" w:space="0" w:color="auto" w:frame="1"/>
      <w:specVanish w:val="0"/>
    </w:rPr>
  </w:style>
  <w:style w:type="character" w:customStyle="1" w:styleId="l72">
    <w:name w:val="l72"/>
    <w:rsid w:val="00A232FB"/>
    <w:rPr>
      <w:vanish w:val="0"/>
      <w:webHidden w:val="0"/>
      <w:bdr w:val="none" w:sz="0" w:space="0" w:color="auto" w:frame="1"/>
      <w:specVanish w:val="0"/>
    </w:rPr>
  </w:style>
  <w:style w:type="character" w:customStyle="1" w:styleId="l62">
    <w:name w:val="l62"/>
    <w:rsid w:val="00A232FB"/>
    <w:rPr>
      <w:vanish w:val="0"/>
      <w:webHidden w:val="0"/>
      <w:bdr w:val="none" w:sz="0" w:space="0" w:color="auto" w:frame="1"/>
      <w:specVanish w:val="0"/>
    </w:rPr>
  </w:style>
  <w:style w:type="character" w:customStyle="1" w:styleId="l102">
    <w:name w:val="l102"/>
    <w:rsid w:val="00A232FB"/>
    <w:rPr>
      <w:vanish w:val="0"/>
      <w:webHidden w:val="0"/>
      <w:bdr w:val="none" w:sz="0" w:space="0" w:color="auto" w:frame="1"/>
      <w:specVanish w:val="0"/>
    </w:rPr>
  </w:style>
  <w:style w:type="paragraph" w:styleId="Textoindependienteprimerasangra2">
    <w:name w:val="Body Text First Indent 2"/>
    <w:basedOn w:val="Sangradetextonormal"/>
    <w:link w:val="Textoindependienteprimerasangra2Car"/>
    <w:rsid w:val="00A232FB"/>
    <w:pPr>
      <w:ind w:left="360" w:firstLine="360"/>
      <w:jc w:val="left"/>
    </w:pPr>
    <w:rPr>
      <w:rFonts w:ascii="Times New Roman" w:hAnsi="Times New Roman"/>
      <w:szCs w:val="24"/>
    </w:rPr>
  </w:style>
  <w:style w:type="character" w:customStyle="1" w:styleId="Textoindependienteprimerasangra2Car">
    <w:name w:val="Texto independiente primera sangría 2 Car"/>
    <w:basedOn w:val="SangradetextonormalCar"/>
    <w:link w:val="Textoindependienteprimerasangra2"/>
    <w:rsid w:val="00A232FB"/>
    <w:rPr>
      <w:rFonts w:ascii="Tahoma" w:hAnsi="Tahoma"/>
      <w:sz w:val="24"/>
      <w:szCs w:val="24"/>
    </w:rPr>
  </w:style>
  <w:style w:type="character" w:customStyle="1" w:styleId="tcportmagistradofallecido">
    <w:name w:val="tcport_magistradofallecido"/>
    <w:rsid w:val="00A232FB"/>
  </w:style>
  <w:style w:type="paragraph" w:customStyle="1" w:styleId="Normal1">
    <w:name w:val="Normal1"/>
    <w:basedOn w:val="Normal"/>
    <w:rsid w:val="00A232FB"/>
    <w:pPr>
      <w:spacing w:before="100" w:beforeAutospacing="1" w:after="100" w:afterAutospacing="1"/>
      <w:jc w:val="both"/>
    </w:pPr>
    <w:rPr>
      <w:rFonts w:cs="Arial"/>
      <w:sz w:val="20"/>
      <w:lang w:val="es-MX" w:eastAsia="es-MX"/>
    </w:rPr>
  </w:style>
  <w:style w:type="paragraph" w:customStyle="1" w:styleId="negrita">
    <w:name w:val="negrita"/>
    <w:basedOn w:val="Normal"/>
    <w:rsid w:val="00A232FB"/>
    <w:pPr>
      <w:spacing w:before="100" w:beforeAutospacing="1" w:after="100" w:afterAutospacing="1"/>
      <w:jc w:val="both"/>
    </w:pPr>
    <w:rPr>
      <w:rFonts w:cs="Arial"/>
      <w:b/>
      <w:bCs/>
      <w:color w:val="550000"/>
      <w:sz w:val="20"/>
      <w:lang w:val="es-MX" w:eastAsia="es-MX"/>
    </w:rPr>
  </w:style>
  <w:style w:type="character" w:customStyle="1" w:styleId="negrita1">
    <w:name w:val="negrita1"/>
    <w:rsid w:val="00A232FB"/>
    <w:rPr>
      <w:rFonts w:ascii="Arial" w:hAnsi="Arial" w:cs="Arial" w:hint="default"/>
      <w:b/>
      <w:bCs/>
      <w:color w:val="550000"/>
      <w:sz w:val="20"/>
      <w:szCs w:val="20"/>
    </w:rPr>
  </w:style>
  <w:style w:type="character" w:customStyle="1" w:styleId="SubttuloCar">
    <w:name w:val="Subtítulo Car"/>
    <w:basedOn w:val="Fuentedeprrafopredeter"/>
    <w:link w:val="Subttulo"/>
    <w:uiPriority w:val="11"/>
    <w:rsid w:val="00A232FB"/>
    <w:rPr>
      <w:rFonts w:ascii="Georgia" w:eastAsia="Georgia" w:hAnsi="Georgia" w:cs="Georgia"/>
      <w:i/>
      <w:color w:val="666666"/>
      <w:sz w:val="48"/>
      <w:szCs w:val="48"/>
    </w:rPr>
  </w:style>
  <w:style w:type="paragraph" w:styleId="Subttulo">
    <w:name w:val="Subtitle"/>
    <w:basedOn w:val="Normal"/>
    <w:next w:val="Normal"/>
    <w:link w:val="SubttuloCar"/>
    <w:uiPriority w:val="11"/>
    <w:qFormat/>
    <w:rsid w:val="00A232FB"/>
    <w:pPr>
      <w:keepNext/>
      <w:keepLines/>
      <w:spacing w:before="360" w:after="80"/>
    </w:pPr>
    <w:rPr>
      <w:rFonts w:ascii="Georgia" w:eastAsia="Georgia" w:hAnsi="Georgia" w:cs="Georgia"/>
      <w:i/>
      <w:color w:val="666666"/>
      <w:sz w:val="48"/>
      <w:szCs w:val="48"/>
    </w:rPr>
  </w:style>
  <w:style w:type="character" w:customStyle="1" w:styleId="SubttuloCar1">
    <w:name w:val="Subtítulo Car1"/>
    <w:basedOn w:val="Fuentedeprrafopredeter"/>
    <w:uiPriority w:val="11"/>
    <w:rsid w:val="00A232FB"/>
    <w:rPr>
      <w:rFonts w:asciiTheme="minorHAnsi" w:eastAsiaTheme="minorEastAsia" w:hAnsiTheme="minorHAnsi" w:cstheme="minorBidi"/>
      <w:color w:val="5A5A5A" w:themeColor="text1" w:themeTint="A5"/>
      <w:spacing w:val="15"/>
      <w:sz w:val="22"/>
      <w:szCs w:val="22"/>
    </w:rPr>
  </w:style>
  <w:style w:type="paragraph" w:customStyle="1" w:styleId="Textoindependiente31">
    <w:name w:val="Texto independiente 31"/>
    <w:basedOn w:val="Normal"/>
    <w:rsid w:val="00A232FB"/>
    <w:pPr>
      <w:spacing w:line="360" w:lineRule="auto"/>
      <w:jc w:val="both"/>
    </w:pPr>
    <w:rPr>
      <w:sz w:val="28"/>
      <w:lang w:val="es-MX"/>
    </w:rPr>
  </w:style>
  <w:style w:type="paragraph" w:customStyle="1" w:styleId="Textoindependiente22">
    <w:name w:val="Texto independiente 22"/>
    <w:basedOn w:val="Normal"/>
    <w:rsid w:val="00A232FB"/>
    <w:pPr>
      <w:spacing w:line="360" w:lineRule="auto"/>
      <w:jc w:val="both"/>
    </w:pPr>
    <w:rPr>
      <w:b/>
      <w:sz w:val="28"/>
      <w:lang w:val="es-MX"/>
    </w:rPr>
  </w:style>
  <w:style w:type="paragraph" w:styleId="Revisin">
    <w:name w:val="Revision"/>
    <w:hidden/>
    <w:uiPriority w:val="99"/>
    <w:semiHidden/>
    <w:rsid w:val="00A232FB"/>
    <w:rPr>
      <w:rFonts w:ascii="Calibri" w:eastAsia="Calibri" w:hAnsi="Calibri"/>
      <w:sz w:val="22"/>
      <w:szCs w:val="22"/>
      <w:lang w:val="es-MX" w:eastAsia="en-US"/>
    </w:rPr>
  </w:style>
  <w:style w:type="table" w:customStyle="1" w:styleId="Tablaconcuadrcula4">
    <w:name w:val="Tabla con cuadrícula4"/>
    <w:basedOn w:val="Tablanormal"/>
    <w:next w:val="Tablaconcuadrcula"/>
    <w:uiPriority w:val="59"/>
    <w:rsid w:val="00562CBF"/>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82D83-2C93-4EFD-B149-89E263D5D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1586</Words>
  <Characters>8726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LEY</vt:lpstr>
    </vt:vector>
  </TitlesOfParts>
  <Manager>DIRECCION JURIDICA</Manager>
  <Company>SECRETARIA DE FINANZAS</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declara 2021, Año del reconocimiento al trabajo del personal de salud por su lucha contra el COVID-19</dc:title>
  <dc:subject>INGRESOS 2002</dc:subject>
  <dc:creator>H. Congreso del Estado de Coahuila/Juan M. Lumbreras Teniente</dc:creator>
  <cp:lastModifiedBy>Juan Lumbreras</cp:lastModifiedBy>
  <cp:revision>2</cp:revision>
  <cp:lastPrinted>2019-01-10T19:54:00Z</cp:lastPrinted>
  <dcterms:created xsi:type="dcterms:W3CDTF">2022-03-01T18:09:00Z</dcterms:created>
  <dcterms:modified xsi:type="dcterms:W3CDTF">2022-03-01T18:09:00Z</dcterms:modified>
</cp:coreProperties>
</file>