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350D" w14:textId="77777777" w:rsidR="00752479" w:rsidRPr="00127072" w:rsidRDefault="00752479" w:rsidP="00752479">
      <w:pPr>
        <w:jc w:val="left"/>
        <w:rPr>
          <w:rFonts w:eastAsia="Calibri" w:cs="Arial"/>
          <w:b/>
          <w:sz w:val="24"/>
          <w:szCs w:val="22"/>
          <w:lang w:eastAsia="en-US"/>
        </w:rPr>
      </w:pPr>
    </w:p>
    <w:p w14:paraId="7F051C65" w14:textId="06DF0A78" w:rsidR="00752479" w:rsidRDefault="00752479" w:rsidP="00752479">
      <w:pPr>
        <w:rPr>
          <w:rFonts w:ascii="Arial Narrow" w:hAnsi="Arial Narrow"/>
          <w:color w:val="000000"/>
          <w:sz w:val="26"/>
          <w:szCs w:val="26"/>
        </w:rPr>
      </w:pPr>
    </w:p>
    <w:p w14:paraId="54320EB3" w14:textId="77777777" w:rsidR="00752479" w:rsidRPr="00752479" w:rsidRDefault="00752479" w:rsidP="00752479">
      <w:pPr>
        <w:rPr>
          <w:rFonts w:ascii="Arial Narrow" w:hAnsi="Arial Narrow"/>
          <w:b/>
          <w:color w:val="000000"/>
          <w:sz w:val="26"/>
          <w:szCs w:val="26"/>
        </w:rPr>
      </w:pPr>
      <w:r w:rsidRPr="00752479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modifica el contenido de la fracción II del artículo 117 y el contenido del artículo 122 de la </w:t>
      </w:r>
      <w:r w:rsidRPr="00752479">
        <w:rPr>
          <w:rFonts w:ascii="Arial Narrow" w:hAnsi="Arial Narrow"/>
          <w:b/>
          <w:color w:val="000000"/>
          <w:sz w:val="26"/>
          <w:szCs w:val="26"/>
        </w:rPr>
        <w:t>Ley de Acceso a la Información Pública para el Estado de Coahuila de Zaragoza</w:t>
      </w:r>
      <w:r w:rsidRPr="00752479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5EFBE239" w14:textId="77777777" w:rsidR="00752479" w:rsidRDefault="00752479" w:rsidP="00752479">
      <w:pPr>
        <w:rPr>
          <w:rFonts w:ascii="Arial Narrow" w:hAnsi="Arial Narrow"/>
          <w:color w:val="000000"/>
          <w:sz w:val="26"/>
          <w:szCs w:val="26"/>
        </w:rPr>
      </w:pPr>
    </w:p>
    <w:p w14:paraId="5CAEFD52" w14:textId="7EBBEFB6" w:rsidR="00752479" w:rsidRPr="00752479" w:rsidRDefault="00752479" w:rsidP="00752479">
      <w:pPr>
        <w:numPr>
          <w:ilvl w:val="0"/>
          <w:numId w:val="10"/>
        </w:numPr>
        <w:rPr>
          <w:rFonts w:ascii="Arial Narrow" w:hAnsi="Arial Narrow"/>
          <w:b/>
          <w:color w:val="000000"/>
          <w:sz w:val="26"/>
          <w:szCs w:val="26"/>
        </w:rPr>
      </w:pPr>
      <w:r w:rsidRPr="00752479">
        <w:rPr>
          <w:rFonts w:ascii="Arial Narrow" w:hAnsi="Arial Narrow"/>
          <w:b/>
          <w:color w:val="000000"/>
          <w:sz w:val="26"/>
          <w:szCs w:val="26"/>
        </w:rPr>
        <w:t>E</w:t>
      </w:r>
      <w:r w:rsidRPr="00752479">
        <w:rPr>
          <w:rFonts w:ascii="Arial Narrow" w:hAnsi="Arial Narrow"/>
          <w:b/>
          <w:color w:val="000000"/>
          <w:sz w:val="26"/>
          <w:szCs w:val="26"/>
        </w:rPr>
        <w:t>n relación a los resolutivos del ICAI a los recursos de revisión, que no son realmente cumplidos por el sujeto obligado.</w:t>
      </w:r>
    </w:p>
    <w:p w14:paraId="35A155A4" w14:textId="095F4953" w:rsidR="00752479" w:rsidRPr="00752479" w:rsidRDefault="00752479" w:rsidP="00752479">
      <w:pPr>
        <w:rPr>
          <w:rFonts w:ascii="Arial Narrow" w:hAnsi="Arial Narrow"/>
          <w:color w:val="000000"/>
          <w:sz w:val="26"/>
          <w:szCs w:val="26"/>
        </w:rPr>
      </w:pPr>
    </w:p>
    <w:p w14:paraId="75691F13" w14:textId="72C6A79E" w:rsidR="00752479" w:rsidRPr="00127072" w:rsidRDefault="00752479" w:rsidP="00752479">
      <w:pPr>
        <w:rPr>
          <w:rFonts w:ascii="Arial Narrow" w:hAnsi="Arial Narrow"/>
          <w:color w:val="000000"/>
          <w:sz w:val="26"/>
          <w:szCs w:val="26"/>
        </w:rPr>
      </w:pPr>
      <w:r w:rsidRPr="00127072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752479">
        <w:rPr>
          <w:rFonts w:ascii="Arial Narrow" w:hAnsi="Arial Narrow"/>
          <w:b/>
          <w:color w:val="000000"/>
          <w:sz w:val="26"/>
          <w:szCs w:val="26"/>
        </w:rPr>
        <w:t>Diputada Mayra Lucila Valdés González</w:t>
      </w:r>
      <w:r w:rsidRPr="00127072">
        <w:rPr>
          <w:rFonts w:ascii="Arial Narrow" w:hAnsi="Arial Narrow"/>
          <w:color w:val="000000"/>
          <w:sz w:val="26"/>
          <w:szCs w:val="26"/>
        </w:rPr>
        <w:t>, del Grupo Parlamentario “Carlos Alberto Páez Falcón”, del Partido Acción Nacional, conjuntamente con la Diputada</w:t>
      </w:r>
      <w:r>
        <w:rPr>
          <w:rFonts w:ascii="Arial Narrow" w:hAnsi="Arial Narrow"/>
          <w:color w:val="000000"/>
          <w:sz w:val="26"/>
          <w:szCs w:val="26"/>
        </w:rPr>
        <w:t xml:space="preserve"> y el Diputado</w:t>
      </w:r>
      <w:r w:rsidRPr="00127072">
        <w:rPr>
          <w:rFonts w:ascii="Arial Narrow" w:hAnsi="Arial Narrow"/>
          <w:color w:val="000000"/>
          <w:sz w:val="26"/>
          <w:szCs w:val="26"/>
        </w:rPr>
        <w:t xml:space="preserve"> que la suscriben.</w:t>
      </w:r>
    </w:p>
    <w:p w14:paraId="5CDA1536" w14:textId="77777777" w:rsidR="00752479" w:rsidRPr="00127072" w:rsidRDefault="00752479" w:rsidP="00752479">
      <w:pPr>
        <w:rPr>
          <w:rFonts w:ascii="Arial Narrow" w:hAnsi="Arial Narrow"/>
          <w:color w:val="000000"/>
          <w:sz w:val="26"/>
          <w:szCs w:val="26"/>
        </w:rPr>
      </w:pPr>
    </w:p>
    <w:p w14:paraId="356C9574" w14:textId="77777777" w:rsidR="00752479" w:rsidRPr="00127072" w:rsidRDefault="00752479" w:rsidP="00752479">
      <w:pPr>
        <w:rPr>
          <w:rFonts w:ascii="Arial Narrow" w:hAnsi="Arial Narrow"/>
          <w:b/>
          <w:color w:val="000000"/>
          <w:sz w:val="26"/>
          <w:szCs w:val="26"/>
        </w:rPr>
      </w:pPr>
      <w:r w:rsidRPr="0012707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07</w:t>
      </w:r>
      <w:r w:rsidRPr="00127072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 w:rsidRPr="00127072">
        <w:rPr>
          <w:rFonts w:ascii="Arial Narrow" w:hAnsi="Arial Narrow"/>
          <w:b/>
          <w:color w:val="000000"/>
          <w:sz w:val="26"/>
          <w:szCs w:val="26"/>
        </w:rPr>
        <w:t xml:space="preserve"> de 2021.</w:t>
      </w:r>
    </w:p>
    <w:p w14:paraId="21AE5F01" w14:textId="77777777" w:rsidR="00752479" w:rsidRPr="00127072" w:rsidRDefault="00752479" w:rsidP="00752479">
      <w:pPr>
        <w:rPr>
          <w:rFonts w:ascii="Arial Narrow" w:hAnsi="Arial Narrow" w:cs="Arial"/>
          <w:sz w:val="26"/>
          <w:szCs w:val="26"/>
        </w:rPr>
      </w:pPr>
    </w:p>
    <w:p w14:paraId="397F775D" w14:textId="53ADD6AB" w:rsidR="00752479" w:rsidRPr="00127072" w:rsidRDefault="00752479" w:rsidP="00752479">
      <w:pPr>
        <w:rPr>
          <w:rFonts w:ascii="Arial Narrow" w:hAnsi="Arial Narrow"/>
          <w:color w:val="000000"/>
          <w:sz w:val="26"/>
          <w:szCs w:val="26"/>
        </w:rPr>
      </w:pPr>
      <w:r w:rsidRPr="00127072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752479">
        <w:rPr>
          <w:rFonts w:ascii="Arial Narrow" w:hAnsi="Arial Narrow"/>
          <w:b/>
          <w:color w:val="000000"/>
          <w:sz w:val="26"/>
          <w:szCs w:val="26"/>
        </w:rPr>
        <w:t>Comisión de Transparencia y Acceso a la Información</w:t>
      </w:r>
      <w:r w:rsidRPr="00127072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6A1307FE" w14:textId="77777777" w:rsidR="00752479" w:rsidRPr="00127072" w:rsidRDefault="00752479" w:rsidP="00752479">
      <w:pPr>
        <w:rPr>
          <w:rFonts w:ascii="Arial Narrow" w:hAnsi="Arial Narrow"/>
          <w:color w:val="000000"/>
          <w:sz w:val="26"/>
          <w:szCs w:val="26"/>
        </w:rPr>
      </w:pPr>
    </w:p>
    <w:p w14:paraId="772699F9" w14:textId="77777777" w:rsidR="00752479" w:rsidRPr="00127072" w:rsidRDefault="00752479" w:rsidP="00752479">
      <w:pPr>
        <w:rPr>
          <w:rFonts w:ascii="Arial Narrow" w:hAnsi="Arial Narrow"/>
          <w:b/>
          <w:color w:val="000000"/>
          <w:sz w:val="26"/>
          <w:szCs w:val="26"/>
        </w:rPr>
      </w:pPr>
      <w:r w:rsidRPr="00127072">
        <w:rPr>
          <w:rFonts w:ascii="Arial Narrow" w:hAnsi="Arial Narrow"/>
          <w:b/>
          <w:color w:val="000000"/>
          <w:sz w:val="26"/>
          <w:szCs w:val="26"/>
        </w:rPr>
        <w:t xml:space="preserve">Fecha de lectura del dictamen: </w:t>
      </w:r>
    </w:p>
    <w:p w14:paraId="1EEDEB95" w14:textId="77777777" w:rsidR="00752479" w:rsidRPr="00127072" w:rsidRDefault="00752479" w:rsidP="00752479">
      <w:pPr>
        <w:rPr>
          <w:rFonts w:ascii="Arial Narrow" w:hAnsi="Arial Narrow"/>
          <w:color w:val="000000"/>
          <w:sz w:val="26"/>
          <w:szCs w:val="26"/>
        </w:rPr>
      </w:pPr>
    </w:p>
    <w:p w14:paraId="28736C00" w14:textId="77777777" w:rsidR="00752479" w:rsidRPr="00127072" w:rsidRDefault="00752479" w:rsidP="00752479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127072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6F0310AB" w14:textId="77777777" w:rsidR="00752479" w:rsidRPr="00127072" w:rsidRDefault="00752479" w:rsidP="00752479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14:paraId="63A353B3" w14:textId="77777777" w:rsidR="00752479" w:rsidRPr="00127072" w:rsidRDefault="00752479" w:rsidP="00752479">
      <w:pPr>
        <w:rPr>
          <w:rFonts w:ascii="Arial Narrow" w:hAnsi="Arial Narrow"/>
          <w:color w:val="000000"/>
          <w:sz w:val="26"/>
          <w:szCs w:val="26"/>
        </w:rPr>
      </w:pPr>
      <w:r w:rsidRPr="00127072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</w:p>
    <w:p w14:paraId="0BCEE34E" w14:textId="77777777" w:rsidR="00752479" w:rsidRPr="00127072" w:rsidRDefault="00752479" w:rsidP="00752479">
      <w:pPr>
        <w:rPr>
          <w:rFonts w:cs="Arial"/>
          <w:b/>
          <w:sz w:val="24"/>
          <w:szCs w:val="24"/>
        </w:rPr>
      </w:pPr>
    </w:p>
    <w:p w14:paraId="1AF2E2AF" w14:textId="77777777" w:rsidR="00752479" w:rsidRPr="00127072" w:rsidRDefault="00752479" w:rsidP="00752479">
      <w:pPr>
        <w:spacing w:line="259" w:lineRule="auto"/>
        <w:jc w:val="left"/>
        <w:rPr>
          <w:rFonts w:eastAsia="Calibri" w:cs="Arial"/>
          <w:b/>
          <w:sz w:val="24"/>
          <w:szCs w:val="22"/>
          <w:lang w:eastAsia="en-US"/>
        </w:rPr>
      </w:pPr>
    </w:p>
    <w:p w14:paraId="05B47C03" w14:textId="77777777" w:rsidR="00752479" w:rsidRDefault="00752479">
      <w:pPr>
        <w:spacing w:after="160" w:line="259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3E98EB42" w14:textId="792E7110" w:rsidR="005A102B" w:rsidRDefault="005A102B" w:rsidP="005A102B">
      <w:pPr>
        <w:rPr>
          <w:rFonts w:cs="Arial"/>
          <w:b/>
          <w:sz w:val="24"/>
        </w:rPr>
      </w:pPr>
      <w:r w:rsidRPr="00741EFF">
        <w:rPr>
          <w:rFonts w:cs="Arial"/>
          <w:b/>
          <w:sz w:val="24"/>
        </w:rPr>
        <w:lastRenderedPageBreak/>
        <w:t xml:space="preserve">H. </w:t>
      </w:r>
      <w:r>
        <w:rPr>
          <w:rFonts w:cs="Arial"/>
          <w:b/>
          <w:sz w:val="24"/>
        </w:rPr>
        <w:t xml:space="preserve">PLENO DEL </w:t>
      </w:r>
      <w:r w:rsidRPr="00741EFF">
        <w:rPr>
          <w:rFonts w:cs="Arial"/>
          <w:b/>
          <w:sz w:val="24"/>
        </w:rPr>
        <w:t xml:space="preserve">CONGRESO </w:t>
      </w:r>
      <w:r>
        <w:rPr>
          <w:rFonts w:cs="Arial"/>
          <w:b/>
          <w:sz w:val="24"/>
        </w:rPr>
        <w:t xml:space="preserve">DEL ESTADO </w:t>
      </w:r>
    </w:p>
    <w:p w14:paraId="0B8628A8" w14:textId="77777777" w:rsidR="005A102B" w:rsidRDefault="005A102B" w:rsidP="005A102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DE COAHUILA DE ZARAGOZA</w:t>
      </w:r>
    </w:p>
    <w:p w14:paraId="34D27B2A" w14:textId="77777777" w:rsidR="005A102B" w:rsidRPr="00741EFF" w:rsidRDefault="005A102B" w:rsidP="005A102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PRESENTE.-</w:t>
      </w:r>
    </w:p>
    <w:p w14:paraId="09CBD4B3" w14:textId="77777777" w:rsidR="005A102B" w:rsidRPr="00741EFF" w:rsidRDefault="005A102B" w:rsidP="005A102B">
      <w:pPr>
        <w:rPr>
          <w:rFonts w:cs="Arial"/>
          <w:b/>
          <w:sz w:val="24"/>
        </w:rPr>
      </w:pPr>
    </w:p>
    <w:p w14:paraId="6BAB93B8" w14:textId="77777777" w:rsidR="005A102B" w:rsidRDefault="005A102B" w:rsidP="005A102B">
      <w:pPr>
        <w:rPr>
          <w:rFonts w:cs="Arial"/>
          <w:sz w:val="24"/>
        </w:rPr>
      </w:pPr>
    </w:p>
    <w:p w14:paraId="304ED8A1" w14:textId="651909FD" w:rsidR="005A102B" w:rsidRPr="00173C67" w:rsidRDefault="00C52C9F" w:rsidP="00252F24">
      <w:pPr>
        <w:spacing w:line="360" w:lineRule="auto"/>
        <w:rPr>
          <w:rFonts w:cs="Arial"/>
          <w:b/>
          <w:sz w:val="24"/>
        </w:rPr>
      </w:pPr>
      <w:r w:rsidRPr="00C52C9F">
        <w:rPr>
          <w:rFonts w:cs="Arial"/>
          <w:b/>
          <w:sz w:val="24"/>
        </w:rPr>
        <w:t>MAYRA LUCILA VALDÉS GONZÁLEZ</w:t>
      </w:r>
      <w:r w:rsidR="005A102B" w:rsidRPr="00173C67">
        <w:rPr>
          <w:rFonts w:cs="Arial"/>
          <w:b/>
          <w:sz w:val="24"/>
        </w:rPr>
        <w:t>, en mi carácter de diputad</w:t>
      </w:r>
      <w:r>
        <w:rPr>
          <w:rFonts w:cs="Arial"/>
          <w:b/>
          <w:sz w:val="24"/>
        </w:rPr>
        <w:t>a</w:t>
      </w:r>
      <w:r w:rsidR="005A102B" w:rsidRPr="00173C67">
        <w:rPr>
          <w:rFonts w:cs="Arial"/>
          <w:b/>
          <w:sz w:val="24"/>
        </w:rPr>
        <w:t xml:space="preserve"> de la Sexagésima </w:t>
      </w:r>
      <w:r>
        <w:rPr>
          <w:rFonts w:cs="Arial"/>
          <w:b/>
          <w:sz w:val="24"/>
        </w:rPr>
        <w:t>Segunda</w:t>
      </w:r>
      <w:r w:rsidR="005A102B" w:rsidRPr="00173C67">
        <w:rPr>
          <w:rFonts w:cs="Arial"/>
          <w:b/>
          <w:sz w:val="24"/>
        </w:rPr>
        <w:t xml:space="preserve"> Legislatura del Honorable Congreso del Estado, conjuntamente con los integrantes del Grupo Parlamentario del Partido Acción Nacional</w:t>
      </w:r>
      <w:r>
        <w:rPr>
          <w:rFonts w:cs="Arial"/>
          <w:b/>
          <w:sz w:val="24"/>
        </w:rPr>
        <w:t xml:space="preserve"> </w:t>
      </w:r>
      <w:bookmarkStart w:id="0" w:name="_Hlk64207145"/>
      <w:r w:rsidRPr="00C52C9F">
        <w:rPr>
          <w:rFonts w:cs="Arial"/>
          <w:b/>
          <w:sz w:val="24"/>
        </w:rPr>
        <w:t>“Carlos Alberto Páez Falcón”</w:t>
      </w:r>
      <w:bookmarkEnd w:id="0"/>
      <w:r w:rsidRPr="00C52C9F">
        <w:rPr>
          <w:rFonts w:cs="Arial"/>
          <w:b/>
          <w:sz w:val="24"/>
        </w:rPr>
        <w:t>,</w:t>
      </w:r>
      <w:r>
        <w:rPr>
          <w:rFonts w:cs="Arial"/>
          <w:b/>
          <w:sz w:val="24"/>
        </w:rPr>
        <w:t xml:space="preserve"> </w:t>
      </w:r>
      <w:r w:rsidR="005A102B" w:rsidRPr="00173C67">
        <w:rPr>
          <w:rFonts w:cs="Arial"/>
          <w:b/>
          <w:sz w:val="24"/>
        </w:rPr>
        <w:t xml:space="preserve">con </w:t>
      </w:r>
      <w:r w:rsidR="005A102B">
        <w:rPr>
          <w:rFonts w:cs="Arial"/>
          <w:b/>
          <w:sz w:val="24"/>
        </w:rPr>
        <w:t>fundamento en lo establecido en</w:t>
      </w:r>
      <w:r w:rsidR="005A102B" w:rsidRPr="00173C67">
        <w:rPr>
          <w:rFonts w:cs="Arial"/>
          <w:b/>
          <w:sz w:val="24"/>
        </w:rPr>
        <w:t xml:space="preserve"> los artículos 59, fracción I, 65 y 67 fracción I, de la Constitución Política del Estado de Coahuila de Zaragoza, y en ejercicio del derecho al que hacen referencia los artículos 21, fracción IV, 152, fracción I de la Ley Orgánica del Congreso del Estado, someto a la consideración del Pleno la presente iniciativa con proyecto de decreto </w:t>
      </w:r>
      <w:r w:rsidR="00D11E56">
        <w:rPr>
          <w:rFonts w:cs="Arial"/>
          <w:b/>
          <w:sz w:val="24"/>
        </w:rPr>
        <w:t xml:space="preserve">por la </w:t>
      </w:r>
      <w:r w:rsidR="005A102B" w:rsidRPr="00173C67">
        <w:rPr>
          <w:rFonts w:cs="Arial"/>
          <w:b/>
          <w:sz w:val="24"/>
        </w:rPr>
        <w:t xml:space="preserve">que </w:t>
      </w:r>
      <w:r w:rsidR="00C241FB">
        <w:rPr>
          <w:rFonts w:cs="Arial"/>
          <w:b/>
          <w:sz w:val="24"/>
        </w:rPr>
        <w:t xml:space="preserve">se </w:t>
      </w:r>
      <w:r w:rsidR="00C241FB" w:rsidRPr="00656963">
        <w:rPr>
          <w:b/>
          <w:sz w:val="24"/>
          <w:szCs w:val="24"/>
        </w:rPr>
        <w:t xml:space="preserve">modifica </w:t>
      </w:r>
      <w:r w:rsidR="005729F8">
        <w:rPr>
          <w:b/>
          <w:sz w:val="24"/>
          <w:szCs w:val="24"/>
        </w:rPr>
        <w:t xml:space="preserve">el contenido de </w:t>
      </w:r>
      <w:r w:rsidR="00C241FB" w:rsidRPr="00656963">
        <w:rPr>
          <w:b/>
          <w:sz w:val="24"/>
          <w:szCs w:val="24"/>
        </w:rPr>
        <w:t>la fracción II del artículo 117</w:t>
      </w:r>
      <w:r w:rsidR="005729F8">
        <w:rPr>
          <w:b/>
          <w:sz w:val="24"/>
          <w:szCs w:val="24"/>
        </w:rPr>
        <w:t xml:space="preserve"> </w:t>
      </w:r>
      <w:r w:rsidR="00C241FB" w:rsidRPr="00656963">
        <w:rPr>
          <w:b/>
          <w:sz w:val="24"/>
          <w:szCs w:val="24"/>
        </w:rPr>
        <w:t>y  el contenido del artículo 122 de la Ley de Acceso a la Información Pública para el Estado de Coahuila de Zaragoza</w:t>
      </w:r>
      <w:r w:rsidR="005A102B" w:rsidRPr="00173C67">
        <w:rPr>
          <w:rFonts w:cs="Arial"/>
          <w:b/>
          <w:sz w:val="24"/>
        </w:rPr>
        <w:t>, al tenor de la siguiente:</w:t>
      </w:r>
    </w:p>
    <w:p w14:paraId="5BD969C9" w14:textId="77777777" w:rsidR="005A102B" w:rsidRPr="00173C67" w:rsidRDefault="005A102B" w:rsidP="005A102B">
      <w:pPr>
        <w:rPr>
          <w:rFonts w:cs="Arial"/>
          <w:b/>
          <w:sz w:val="24"/>
        </w:rPr>
      </w:pPr>
    </w:p>
    <w:p w14:paraId="3EBC20EE" w14:textId="77777777" w:rsidR="005A102B" w:rsidRDefault="005A102B" w:rsidP="005A102B">
      <w:pPr>
        <w:rPr>
          <w:rFonts w:cs="Arial"/>
          <w:b/>
          <w:sz w:val="24"/>
        </w:rPr>
      </w:pPr>
    </w:p>
    <w:p w14:paraId="52482D4A" w14:textId="77777777" w:rsidR="005A102B" w:rsidRPr="00741EFF" w:rsidRDefault="005A102B" w:rsidP="005A102B">
      <w:pPr>
        <w:rPr>
          <w:rFonts w:cs="Arial"/>
          <w:b/>
          <w:sz w:val="24"/>
        </w:rPr>
      </w:pPr>
    </w:p>
    <w:p w14:paraId="35FE6020" w14:textId="77777777" w:rsidR="005A102B" w:rsidRDefault="005A102B" w:rsidP="005A102B">
      <w:pPr>
        <w:jc w:val="center"/>
        <w:rPr>
          <w:rFonts w:cs="Arial"/>
          <w:b/>
          <w:sz w:val="24"/>
        </w:rPr>
      </w:pPr>
      <w:r w:rsidRPr="00741EFF">
        <w:rPr>
          <w:rFonts w:cs="Arial"/>
          <w:b/>
          <w:sz w:val="24"/>
        </w:rPr>
        <w:t>EXPOSICIÓN DE MOTIVOS</w:t>
      </w:r>
    </w:p>
    <w:p w14:paraId="7ABA8935" w14:textId="77777777" w:rsidR="005A102B" w:rsidRPr="00741EFF" w:rsidRDefault="005A102B" w:rsidP="005A102B">
      <w:pPr>
        <w:jc w:val="center"/>
        <w:rPr>
          <w:rFonts w:cs="Arial"/>
          <w:b/>
          <w:sz w:val="24"/>
        </w:rPr>
      </w:pPr>
    </w:p>
    <w:p w14:paraId="612EB16F" w14:textId="77777777" w:rsidR="005A102B" w:rsidRDefault="005A102B" w:rsidP="005A102B">
      <w:pPr>
        <w:rPr>
          <w:rFonts w:cs="Arial"/>
          <w:sz w:val="24"/>
        </w:rPr>
      </w:pPr>
    </w:p>
    <w:p w14:paraId="73DB43CD" w14:textId="5B4A5E94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 xml:space="preserve">En </w:t>
      </w:r>
      <w:r w:rsidR="00C33A17">
        <w:rPr>
          <w:sz w:val="24"/>
          <w:szCs w:val="24"/>
        </w:rPr>
        <w:t>las anteriores legislaturas se han presentado diversas iniciativas</w:t>
      </w:r>
      <w:r w:rsidRPr="00656963">
        <w:rPr>
          <w:sz w:val="24"/>
          <w:szCs w:val="24"/>
        </w:rPr>
        <w:t xml:space="preserve"> para corregir muchas de las fallas que </w:t>
      </w:r>
      <w:r w:rsidR="00C33A17">
        <w:rPr>
          <w:sz w:val="24"/>
          <w:szCs w:val="24"/>
        </w:rPr>
        <w:t>se han presentado a lo largo del tiempo</w:t>
      </w:r>
      <w:r w:rsidRPr="00656963">
        <w:rPr>
          <w:sz w:val="24"/>
          <w:szCs w:val="24"/>
        </w:rPr>
        <w:t xml:space="preserve"> en materia de Acceso a la Información; de manera muy breve destacamos:</w:t>
      </w:r>
    </w:p>
    <w:p w14:paraId="3DC50C14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4B6D37CD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I.- Simular de parte del sujeto obligado que la información no existe.</w:t>
      </w:r>
    </w:p>
    <w:p w14:paraId="380299D3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56D41223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II.- Afirmar que compilarla es imposible para el sujeto obligado.</w:t>
      </w:r>
    </w:p>
    <w:p w14:paraId="20C8A46E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4C58D006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lastRenderedPageBreak/>
        <w:t>III.- Ponerla in situ en grandes volúmenes y con horarios limitados, de tal suerte que se haga imposible verificar todo y se obligue al solicitante a desistir.</w:t>
      </w:r>
    </w:p>
    <w:p w14:paraId="06315BA3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2E952D72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IV.- Proporcionar al solicitante links múltiples y ocultos unos dentro de otros, donde finalmente la información solicitada no está.</w:t>
      </w:r>
    </w:p>
    <w:p w14:paraId="2BFD2EDB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2AFB4321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V.- Inventar elevados costos por reproducción, que resultan imposibles de pagar para el interesado. Y;</w:t>
      </w:r>
    </w:p>
    <w:p w14:paraId="044B0BFA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4E173822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VI.- Enviar al solicitante a otras dependencias, a sabiendas de que no tienen la información.</w:t>
      </w:r>
    </w:p>
    <w:p w14:paraId="6BD140AC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55AAFBE5" w14:textId="6C5B25D9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 xml:space="preserve">Sin embargo, </w:t>
      </w:r>
      <w:r w:rsidR="00C33A17">
        <w:rPr>
          <w:sz w:val="24"/>
          <w:szCs w:val="24"/>
        </w:rPr>
        <w:t>hay un vicio que aun persiste</w:t>
      </w:r>
      <w:r w:rsidRPr="00656963">
        <w:rPr>
          <w:sz w:val="24"/>
          <w:szCs w:val="24"/>
        </w:rPr>
        <w:t xml:space="preserve"> de parte de los organismos garantes del acceso a la información</w:t>
      </w:r>
      <w:r w:rsidR="00412FD1">
        <w:rPr>
          <w:sz w:val="24"/>
          <w:szCs w:val="24"/>
        </w:rPr>
        <w:t xml:space="preserve"> (se observa también en otros estados)</w:t>
      </w:r>
      <w:r w:rsidRPr="00656963">
        <w:rPr>
          <w:sz w:val="24"/>
          <w:szCs w:val="24"/>
        </w:rPr>
        <w:t xml:space="preserve">; en este caso concreto a que hacemos referencia, destaca uno: no verificar, quizá con dolo o sin </w:t>
      </w:r>
      <w:proofErr w:type="spellStart"/>
      <w:r w:rsidRPr="00656963">
        <w:rPr>
          <w:sz w:val="24"/>
          <w:szCs w:val="24"/>
        </w:rPr>
        <w:t>el</w:t>
      </w:r>
      <w:proofErr w:type="spellEnd"/>
      <w:r w:rsidRPr="00656963">
        <w:rPr>
          <w:sz w:val="24"/>
          <w:szCs w:val="24"/>
        </w:rPr>
        <w:t>, que el sujeto obligado realmente haya entregado la información solicitada, dando por hecho que así fue, dejando al solicitante en estado de indefensión relativa, ya que deberá acudir al amparo o al INAI en recurso de alzada, prolongando el proceso por más y más meses.</w:t>
      </w:r>
    </w:p>
    <w:p w14:paraId="1B8E724F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42C40CAD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Cuando el órgano garante no verifica ni constata que la información o la respuesta del sujeto obligado se apegue a derecho y la información o datos entregados sean los verdaderos, ocurre lo siguiente:</w:t>
      </w:r>
    </w:p>
    <w:p w14:paraId="762729BA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5778BF74" w14:textId="77777777" w:rsidR="00C241FB" w:rsidRPr="00656963" w:rsidRDefault="00C241FB" w:rsidP="00C241FB">
      <w:pPr>
        <w:pStyle w:val="Prrafodelista"/>
        <w:widowControl w:val="0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656963">
        <w:rPr>
          <w:sz w:val="24"/>
          <w:szCs w:val="24"/>
        </w:rPr>
        <w:t>Se vulnera el derecho del ciudadano de acceso a la información.</w:t>
      </w:r>
    </w:p>
    <w:p w14:paraId="4E559AC8" w14:textId="77777777" w:rsidR="00C241FB" w:rsidRPr="00656963" w:rsidRDefault="00C241FB" w:rsidP="00C241FB">
      <w:pPr>
        <w:pStyle w:val="Prrafodelista"/>
        <w:widowControl w:val="0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656963">
        <w:rPr>
          <w:sz w:val="24"/>
          <w:szCs w:val="24"/>
        </w:rPr>
        <w:t>Se vulnera el principio de rendición de cuentas que debe imperar en toda la administración pública.</w:t>
      </w:r>
    </w:p>
    <w:p w14:paraId="451FDC19" w14:textId="77777777" w:rsidR="00C241FB" w:rsidRPr="00656963" w:rsidRDefault="00C241FB" w:rsidP="00C241FB">
      <w:pPr>
        <w:pStyle w:val="Prrafodelista"/>
        <w:widowControl w:val="0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656963">
        <w:rPr>
          <w:sz w:val="24"/>
          <w:szCs w:val="24"/>
        </w:rPr>
        <w:t>Se rompe el principio de transparencia.</w:t>
      </w:r>
    </w:p>
    <w:p w14:paraId="724B8511" w14:textId="77777777" w:rsidR="00C241FB" w:rsidRPr="00656963" w:rsidRDefault="00C241FB" w:rsidP="00C241FB">
      <w:pPr>
        <w:pStyle w:val="Prrafodelista"/>
        <w:widowControl w:val="0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656963">
        <w:rPr>
          <w:sz w:val="24"/>
          <w:szCs w:val="24"/>
        </w:rPr>
        <w:lastRenderedPageBreak/>
        <w:t>Se privilegia la opacidad y la corrupción.</w:t>
      </w:r>
    </w:p>
    <w:p w14:paraId="563CE326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78E2F9F3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Si el órgano garante no hace su trabajo, todo está perdido, y la transparencia, la rendición de cuentas y el acceso la información terminan siendo una simulación.</w:t>
      </w:r>
    </w:p>
    <w:p w14:paraId="369BD49E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13387643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La Ley de Acceso a la Información Pública para el Estado de Coahuila, establece:</w:t>
      </w:r>
    </w:p>
    <w:p w14:paraId="781D990A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2285176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Artículo 89. Los procedimientos relativos al acceso a la información se regirán por los principios: de máxima publicidad, eficacia, </w:t>
      </w:r>
      <w:proofErr w:type="spellStart"/>
      <w:r w:rsidRPr="00656963">
        <w:rPr>
          <w:i/>
          <w:sz w:val="24"/>
          <w:szCs w:val="24"/>
        </w:rPr>
        <w:t>antiformalidad</w:t>
      </w:r>
      <w:proofErr w:type="spellEnd"/>
      <w:r w:rsidRPr="00656963">
        <w:rPr>
          <w:i/>
          <w:sz w:val="24"/>
          <w:szCs w:val="24"/>
        </w:rPr>
        <w:t>, gratuidad, sencillez, prontitud, expedites y libertad de información.</w:t>
      </w:r>
    </w:p>
    <w:p w14:paraId="66DEE317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0FBAD70E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Artículo 109. El recurso de revisión procede por cualquiera de las siguientes causas:  </w:t>
      </w:r>
    </w:p>
    <w:p w14:paraId="0DD8E491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…</w:t>
      </w:r>
    </w:p>
    <w:p w14:paraId="54C55628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II.</w:t>
      </w:r>
      <w:r w:rsidRPr="00656963">
        <w:rPr>
          <w:i/>
          <w:sz w:val="24"/>
          <w:szCs w:val="24"/>
        </w:rPr>
        <w:tab/>
        <w:t>La declaración de inexistencia de información;</w:t>
      </w:r>
    </w:p>
    <w:p w14:paraId="31872150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2815B94E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III.</w:t>
      </w:r>
      <w:r w:rsidRPr="00656963">
        <w:rPr>
          <w:i/>
          <w:sz w:val="24"/>
          <w:szCs w:val="24"/>
        </w:rPr>
        <w:tab/>
        <w:t xml:space="preserve">La declaración de incompetencia del sujeto obligado; </w:t>
      </w:r>
    </w:p>
    <w:p w14:paraId="6472A480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1D1DA110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IV.</w:t>
      </w:r>
      <w:r w:rsidRPr="00656963">
        <w:rPr>
          <w:i/>
          <w:sz w:val="24"/>
          <w:szCs w:val="24"/>
        </w:rPr>
        <w:tab/>
        <w:t xml:space="preserve">La entrega de información incompleta; </w:t>
      </w:r>
    </w:p>
    <w:p w14:paraId="14B89F22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09BD974C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V.</w:t>
      </w:r>
      <w:r w:rsidRPr="00656963">
        <w:rPr>
          <w:i/>
          <w:sz w:val="24"/>
          <w:szCs w:val="24"/>
        </w:rPr>
        <w:tab/>
        <w:t xml:space="preserve">La entrega de información que no corresponda con lo solicitado; </w:t>
      </w:r>
    </w:p>
    <w:p w14:paraId="4961FE1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4F5CF2F9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XII.</w:t>
      </w:r>
      <w:r w:rsidRPr="00656963">
        <w:rPr>
          <w:i/>
          <w:sz w:val="24"/>
          <w:szCs w:val="24"/>
        </w:rPr>
        <w:tab/>
        <w:t>La falta, deficiencia o insuficiencia de la fundamentación y/o motivación en la respuesta;</w:t>
      </w:r>
    </w:p>
    <w:p w14:paraId="3BE20CA7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6A0C4678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La respuesta que den los sujetos obligados derivada de la resolución a un recurso de revisión que proceda por las causales señaladas en las </w:t>
      </w:r>
      <w:proofErr w:type="gramStart"/>
      <w:r w:rsidRPr="00656963">
        <w:rPr>
          <w:i/>
          <w:sz w:val="24"/>
          <w:szCs w:val="24"/>
        </w:rPr>
        <w:t>fracciones  III</w:t>
      </w:r>
      <w:proofErr w:type="gramEnd"/>
      <w:r w:rsidRPr="00656963">
        <w:rPr>
          <w:i/>
          <w:sz w:val="24"/>
          <w:szCs w:val="24"/>
        </w:rPr>
        <w:t xml:space="preserve">, VI, VIII, IX, X y XI, es susceptible de ser impugnada de nueva cuenta mediante recurso de revisión ante el instituto.  </w:t>
      </w:r>
    </w:p>
    <w:p w14:paraId="73F867B2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1BAF0C68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Artículo 115. Presentado el recurso ante el instituto, se estará a lo siguiente: </w:t>
      </w:r>
    </w:p>
    <w:p w14:paraId="257BA542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137FA6A7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….</w:t>
      </w:r>
    </w:p>
    <w:p w14:paraId="232907B2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781905E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IX.</w:t>
      </w:r>
      <w:r w:rsidRPr="00656963">
        <w:rPr>
          <w:i/>
          <w:sz w:val="24"/>
          <w:szCs w:val="24"/>
        </w:rPr>
        <w:tab/>
      </w:r>
      <w:r w:rsidRPr="00656963">
        <w:rPr>
          <w:b/>
          <w:i/>
          <w:sz w:val="24"/>
          <w:szCs w:val="24"/>
        </w:rPr>
        <w:t>El Consejo General del instituto, bajo su más estricta responsabilidad, deberá emitir la resolución debidamente fundada y motivada</w:t>
      </w:r>
      <w:r w:rsidRPr="00656963">
        <w:rPr>
          <w:i/>
          <w:sz w:val="24"/>
          <w:szCs w:val="24"/>
        </w:rPr>
        <w:t>, en un término no mayor de veinte días, contados a partir de la interposición del recurso. Este plazo podrá, en casos excepcionales, ser ampliado hasta por otros diez días cuando existan razones que lo motiven y éstas se le notifiquen al recurrente y al sujeto obligado.</w:t>
      </w:r>
    </w:p>
    <w:p w14:paraId="7303C794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730C6B2E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Artículo 117. Las resoluciones del instituto deberán contener como mínimo lo siguiente: </w:t>
      </w:r>
    </w:p>
    <w:p w14:paraId="3E78ABA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365D63A8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I.</w:t>
      </w:r>
      <w:r w:rsidRPr="00656963">
        <w:rPr>
          <w:i/>
          <w:sz w:val="24"/>
          <w:szCs w:val="24"/>
        </w:rPr>
        <w:tab/>
        <w:t xml:space="preserve">Lugar, fecha en que se pronuncia, el nombre del recurrente, sujeto obligado y extracto breve de los hechos recurridos; </w:t>
      </w:r>
    </w:p>
    <w:p w14:paraId="37C4FCE6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1B26C75E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II.</w:t>
      </w:r>
      <w:r w:rsidRPr="00656963">
        <w:rPr>
          <w:i/>
          <w:sz w:val="24"/>
          <w:szCs w:val="24"/>
        </w:rPr>
        <w:tab/>
        <w:t xml:space="preserve">Los preceptos que la fundamenten y las consideraciones que la sustenten; </w:t>
      </w:r>
    </w:p>
    <w:p w14:paraId="39BB236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5B495651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III.</w:t>
      </w:r>
      <w:r w:rsidRPr="00656963">
        <w:rPr>
          <w:i/>
          <w:sz w:val="24"/>
          <w:szCs w:val="24"/>
        </w:rPr>
        <w:tab/>
        <w:t>Los alcances y efectos de la resolución, fijando los plazos y procedimientos necesarios para su cumplimiento;</w:t>
      </w:r>
    </w:p>
    <w:p w14:paraId="27815AF6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288B5AAC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IV.</w:t>
      </w:r>
      <w:r w:rsidRPr="00656963">
        <w:rPr>
          <w:i/>
          <w:sz w:val="24"/>
          <w:szCs w:val="24"/>
        </w:rPr>
        <w:tab/>
        <w:t>El plazo otorgado para su cumplimiento, que no podrá ser mayor a diez días, a partir de que surta efectos la notificación. Excepcionalmente, previa fundamentación y motivación, se podrá ampliar este plazo cuando el asunto así lo requiera;</w:t>
      </w:r>
    </w:p>
    <w:p w14:paraId="05224105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0E2509B4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lastRenderedPageBreak/>
        <w:t>V.</w:t>
      </w:r>
      <w:r w:rsidRPr="00656963">
        <w:rPr>
          <w:i/>
          <w:sz w:val="24"/>
          <w:szCs w:val="24"/>
        </w:rPr>
        <w:tab/>
        <w:t>En su caso, la indicación de la existencia de una probable responsabilidad de los servidores públicos a los órganos de control interno de los sujetos obligados, para que éste, en su caso, imponga o ejecute la sanción determinada, en términos de las disposiciones aplicables; y</w:t>
      </w:r>
    </w:p>
    <w:p w14:paraId="3DF1EA4D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04B6506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VI.</w:t>
      </w:r>
      <w:r w:rsidRPr="00656963">
        <w:rPr>
          <w:i/>
          <w:sz w:val="24"/>
          <w:szCs w:val="24"/>
        </w:rPr>
        <w:tab/>
        <w:t>Los puntos resolutivos.</w:t>
      </w:r>
    </w:p>
    <w:p w14:paraId="61369338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05BAC076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Artículo 121. El comisionado ponente podrá tener acceso a la información confidencial o reservada, siempre que sea indispensable para resolver el asunto. El instituto y el comisionado ponente serán responsables de mantener con ese carácter dicha información en los términos de las disposiciones aplicables. </w:t>
      </w:r>
    </w:p>
    <w:p w14:paraId="68761EAB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168381FB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Artículo 122. Asimismo, cuando se advierta del estudio del recurso de revisión, que el sujeto obligado no posee información, que de conformidad con sus atribuciones y obligaciones legales debía de haber generado, el instituto deberá instruir al sujeto obligado para que la genere y la entregue al recurrente e informe al instituto de su cumplimiento.</w:t>
      </w:r>
    </w:p>
    <w:p w14:paraId="4E1E375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783D4D61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Artículo 125. Los sujetos obligados, en su caso, deberán informar al instituto del cumplimiento de sus resoluciones, en un plazo no mayor a tres días a partir de que sean cumplimentadas.  </w:t>
      </w:r>
    </w:p>
    <w:p w14:paraId="62CE8776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282F9236" w14:textId="343F5424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En caso de incumplimiento de la resolución, el instituto conminará para que se cumpla en un plazo no mayor a cinco días, apercibido que de no hacerlo se iniciará procedimiento a fin de determinar si existe una causa de responsabilidad establecida en el artículo 135 de </w:t>
      </w:r>
      <w:r w:rsidR="00412FD1">
        <w:rPr>
          <w:i/>
          <w:sz w:val="24"/>
          <w:szCs w:val="24"/>
        </w:rPr>
        <w:t>e</w:t>
      </w:r>
      <w:r w:rsidRPr="00656963">
        <w:rPr>
          <w:i/>
          <w:sz w:val="24"/>
          <w:szCs w:val="24"/>
        </w:rPr>
        <w:t xml:space="preserve">sta ley. </w:t>
      </w:r>
    </w:p>
    <w:p w14:paraId="4408DB03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ab/>
      </w:r>
    </w:p>
    <w:p w14:paraId="22C6E12D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lastRenderedPageBreak/>
        <w:t xml:space="preserve">En caso de reincidencia de un servidor público por la omisión total en la entrega de información el instituto podrá recomendar al superior jerárquico del sujeto obligado su remoción del cargo.  </w:t>
      </w:r>
    </w:p>
    <w:p w14:paraId="42B94215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ab/>
      </w:r>
    </w:p>
    <w:p w14:paraId="5828E516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 xml:space="preserve">El instituto podrá hacer del conocimiento público los servidores públicos sancionados, siempre y cuando la determinación haya quedado firme.  </w:t>
      </w:r>
    </w:p>
    <w:p w14:paraId="33E96571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</w:p>
    <w:p w14:paraId="1BE581D6" w14:textId="77777777" w:rsidR="00C241FB" w:rsidRPr="00656963" w:rsidRDefault="00C241FB" w:rsidP="00C241FB">
      <w:pPr>
        <w:spacing w:line="360" w:lineRule="auto"/>
        <w:rPr>
          <w:i/>
          <w:sz w:val="24"/>
          <w:szCs w:val="24"/>
        </w:rPr>
      </w:pPr>
      <w:r w:rsidRPr="00656963">
        <w:rPr>
          <w:i/>
          <w:sz w:val="24"/>
          <w:szCs w:val="24"/>
        </w:rPr>
        <w:t>Artículo 126. Cuando el instituto determine en una resolución derivada de la interposición de un recurso de revisión, que algún servidor público pudo haber incurrido en responsabilidad por violaciones a esta ley, deberá hacerlo del conocimiento del órgano de control interno de los sujetos obligados, para que éste imponga o ejecute la sanción determinada, en términos de las disposiciones aplicables.</w:t>
      </w:r>
    </w:p>
    <w:p w14:paraId="4EB2A3CA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36426D4D" w14:textId="2AF2D342" w:rsidR="00C241FB" w:rsidRPr="00656963" w:rsidRDefault="00C241FB" w:rsidP="00C241FB">
      <w:pPr>
        <w:spacing w:line="360" w:lineRule="auto"/>
        <w:rPr>
          <w:sz w:val="24"/>
          <w:szCs w:val="24"/>
        </w:rPr>
      </w:pPr>
      <w:r w:rsidRPr="00656963">
        <w:rPr>
          <w:sz w:val="24"/>
          <w:szCs w:val="24"/>
        </w:rPr>
        <w:t>En este tenor, el Instituto por conducto de sus comisionados, tiene y debe tener la responsabilidad objetiva de verificar que las respuestas de los sujetos obligados para atender los resolutivos de los recursos de revisión se apeguen a derecho, y se cumpla con la entrega de la información.</w:t>
      </w:r>
    </w:p>
    <w:p w14:paraId="2D67F28C" w14:textId="77777777" w:rsidR="00C241FB" w:rsidRPr="00656963" w:rsidRDefault="00C241FB" w:rsidP="00C241FB">
      <w:pPr>
        <w:spacing w:line="360" w:lineRule="auto"/>
        <w:rPr>
          <w:sz w:val="24"/>
          <w:szCs w:val="24"/>
        </w:rPr>
      </w:pPr>
    </w:p>
    <w:p w14:paraId="6831C423" w14:textId="21C7310B" w:rsidR="00352285" w:rsidRDefault="00C241FB" w:rsidP="005A102B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Coahuila, su Poder Legislativo y el Instituto Coahuilense de Acceso a la Información han sido </w:t>
      </w:r>
      <w:r w:rsidR="00C33A17">
        <w:rPr>
          <w:rFonts w:cs="Arial"/>
          <w:sz w:val="24"/>
        </w:rPr>
        <w:t>concordantes</w:t>
      </w:r>
      <w:r>
        <w:rPr>
          <w:rFonts w:cs="Arial"/>
          <w:sz w:val="24"/>
        </w:rPr>
        <w:t xml:space="preserve"> y voluntariosos en realizar todos los esfuerzos necesarios para ir atajando los problemas y vacíos en la ley y en los procedimientos para garantiza el acceso a la información de los ciudadanos. </w:t>
      </w:r>
    </w:p>
    <w:p w14:paraId="368678EB" w14:textId="5FD99DBF" w:rsidR="00C241FB" w:rsidRDefault="00C241FB" w:rsidP="005A102B">
      <w:pPr>
        <w:spacing w:line="360" w:lineRule="auto"/>
        <w:rPr>
          <w:rFonts w:cs="Arial"/>
          <w:sz w:val="24"/>
        </w:rPr>
      </w:pPr>
    </w:p>
    <w:p w14:paraId="3A858214" w14:textId="71B13EF8" w:rsidR="00C241FB" w:rsidRDefault="00C241FB" w:rsidP="005A102B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Sin embargo, debemos seguir avanzando y superando los nuevos obstáculos. En este caso, hablamos de los resolutivos del ICAI a los recursos de revisión, que no son realmente cumplidos por el sujeto obligado, es decir, cuando este simula que cumplió el resolutivo y entregó la información al solicitante, pero en realidad no lo </w:t>
      </w:r>
      <w:r>
        <w:rPr>
          <w:rFonts w:cs="Arial"/>
          <w:sz w:val="24"/>
        </w:rPr>
        <w:lastRenderedPageBreak/>
        <w:t>hace, entrega información a medias, o información que no corresponde con lo demandado.</w:t>
      </w:r>
    </w:p>
    <w:p w14:paraId="364B3F12" w14:textId="535CE9D2" w:rsidR="00C241FB" w:rsidRDefault="00C241FB" w:rsidP="005A102B">
      <w:pPr>
        <w:spacing w:line="360" w:lineRule="auto"/>
        <w:rPr>
          <w:rFonts w:cs="Arial"/>
          <w:sz w:val="24"/>
        </w:rPr>
      </w:pPr>
    </w:p>
    <w:p w14:paraId="2E830BBC" w14:textId="278F6858" w:rsidR="00C241FB" w:rsidRDefault="00C241FB" w:rsidP="005A102B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Esto obliga innecesariamente a que el solicitante acuda a recursos de alzada como el amparo o bien, acuda al INAI como segunda instancia, con la afectación generalizada que esto conlleva para el propio interesado, y para el ICAI, al tener q</w:t>
      </w:r>
      <w:r w:rsidR="00916B87">
        <w:rPr>
          <w:rFonts w:cs="Arial"/>
          <w:sz w:val="24"/>
        </w:rPr>
        <w:t>u</w:t>
      </w:r>
      <w:r>
        <w:rPr>
          <w:rFonts w:cs="Arial"/>
          <w:sz w:val="24"/>
        </w:rPr>
        <w:t>e volver a emitir un nuevo resolutivo apenas es condenado en segunda instancia, mientras que el interesado pierde meses y meses en espera, además de, en algunos casos, erogar recursos en pagar un abogado para enderezar los recursos correspondiente</w:t>
      </w:r>
      <w:r w:rsidR="00C33A17">
        <w:rPr>
          <w:rFonts w:cs="Arial"/>
          <w:sz w:val="24"/>
        </w:rPr>
        <w:t>s.</w:t>
      </w:r>
    </w:p>
    <w:p w14:paraId="581FEB1F" w14:textId="5B8BD7A8" w:rsidR="00C241FB" w:rsidRDefault="00C241FB" w:rsidP="005A102B">
      <w:pPr>
        <w:spacing w:line="360" w:lineRule="auto"/>
        <w:rPr>
          <w:rFonts w:cs="Arial"/>
          <w:sz w:val="24"/>
        </w:rPr>
      </w:pPr>
    </w:p>
    <w:p w14:paraId="1EDD283E" w14:textId="7CE198B6" w:rsidR="00C241FB" w:rsidRDefault="00C241FB" w:rsidP="005A102B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Todas estas </w:t>
      </w:r>
      <w:r w:rsidR="00FE65C8">
        <w:rPr>
          <w:rFonts w:cs="Arial"/>
          <w:sz w:val="24"/>
        </w:rPr>
        <w:t xml:space="preserve">afectaciones se pueden evitar si el Organismo Garante revisara con puntualidad el cumplimiento de sus resolutivos de parte del sujeto obligado. </w:t>
      </w:r>
    </w:p>
    <w:p w14:paraId="6A8284A6" w14:textId="77777777" w:rsidR="00C241FB" w:rsidRDefault="00C241FB" w:rsidP="005A102B">
      <w:pPr>
        <w:spacing w:line="360" w:lineRule="auto"/>
        <w:rPr>
          <w:rFonts w:cs="Arial"/>
          <w:sz w:val="24"/>
        </w:rPr>
      </w:pPr>
    </w:p>
    <w:p w14:paraId="56B56083" w14:textId="605F0548" w:rsidR="005A102B" w:rsidRDefault="005A102B" w:rsidP="005A102B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Por lo expuesto, se propone a esta honorable asamblea</w:t>
      </w:r>
      <w:r w:rsidR="0078035D">
        <w:rPr>
          <w:rFonts w:cs="Arial"/>
          <w:sz w:val="24"/>
        </w:rPr>
        <w:t xml:space="preserve"> </w:t>
      </w:r>
      <w:r>
        <w:rPr>
          <w:rFonts w:cs="Arial"/>
          <w:sz w:val="24"/>
        </w:rPr>
        <w:t>la aprobación de la presente iniciativa con proyecto de:</w:t>
      </w:r>
    </w:p>
    <w:p w14:paraId="074457D6" w14:textId="77777777" w:rsidR="005A102B" w:rsidRDefault="005A102B" w:rsidP="005A102B">
      <w:pPr>
        <w:rPr>
          <w:rFonts w:cs="Arial"/>
          <w:sz w:val="24"/>
        </w:rPr>
      </w:pPr>
    </w:p>
    <w:p w14:paraId="63EA62D7" w14:textId="77777777" w:rsidR="005A102B" w:rsidRDefault="005A102B" w:rsidP="005A102B">
      <w:pPr>
        <w:rPr>
          <w:rFonts w:cs="Arial"/>
          <w:sz w:val="24"/>
        </w:rPr>
      </w:pPr>
    </w:p>
    <w:p w14:paraId="31DEB17E" w14:textId="77777777" w:rsidR="005A102B" w:rsidRPr="0084507C" w:rsidRDefault="005A102B" w:rsidP="005A102B">
      <w:pPr>
        <w:jc w:val="center"/>
        <w:rPr>
          <w:rFonts w:cs="Arial"/>
          <w:b/>
          <w:sz w:val="24"/>
        </w:rPr>
      </w:pPr>
      <w:r w:rsidRPr="0084507C">
        <w:rPr>
          <w:rFonts w:cs="Arial"/>
          <w:b/>
          <w:sz w:val="24"/>
        </w:rPr>
        <w:t>DECRETO</w:t>
      </w:r>
    </w:p>
    <w:p w14:paraId="474BEB04" w14:textId="77777777" w:rsidR="005A102B" w:rsidRDefault="005A102B" w:rsidP="005A102B">
      <w:pPr>
        <w:rPr>
          <w:rFonts w:cs="Arial"/>
          <w:sz w:val="24"/>
        </w:rPr>
      </w:pPr>
    </w:p>
    <w:p w14:paraId="4683D3CA" w14:textId="77777777" w:rsidR="005A102B" w:rsidRDefault="005A102B" w:rsidP="005A102B">
      <w:pPr>
        <w:rPr>
          <w:rFonts w:cs="Arial"/>
          <w:sz w:val="24"/>
        </w:rPr>
      </w:pPr>
    </w:p>
    <w:p w14:paraId="2971C1C7" w14:textId="69AC35F1" w:rsidR="00FE65C8" w:rsidRPr="00656963" w:rsidRDefault="00FE65C8" w:rsidP="00FE65C8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656963">
        <w:rPr>
          <w:b/>
          <w:sz w:val="24"/>
          <w:szCs w:val="24"/>
        </w:rPr>
        <w:t>ARTÍCULO ÚNICO</w:t>
      </w:r>
      <w:bookmarkStart w:id="1" w:name="Artículo_73"/>
      <w:r w:rsidRPr="00656963">
        <w:rPr>
          <w:b/>
          <w:sz w:val="24"/>
          <w:szCs w:val="24"/>
        </w:rPr>
        <w:t>: Se modifica</w:t>
      </w:r>
      <w:r w:rsidR="00054D77">
        <w:rPr>
          <w:b/>
          <w:sz w:val="24"/>
          <w:szCs w:val="24"/>
        </w:rPr>
        <w:t xml:space="preserve"> el contenido de</w:t>
      </w:r>
      <w:r w:rsidRPr="00656963">
        <w:rPr>
          <w:b/>
          <w:sz w:val="24"/>
          <w:szCs w:val="24"/>
        </w:rPr>
        <w:t xml:space="preserve"> la fracción II del artículo 117, y el contenido del artículo 122 de la Ley</w:t>
      </w:r>
      <w:r w:rsidRPr="00656963">
        <w:rPr>
          <w:sz w:val="24"/>
          <w:szCs w:val="24"/>
        </w:rPr>
        <w:t xml:space="preserve"> </w:t>
      </w:r>
      <w:r w:rsidRPr="00656963">
        <w:rPr>
          <w:b/>
          <w:sz w:val="24"/>
          <w:szCs w:val="24"/>
        </w:rPr>
        <w:t>de Acceso a la Información Pública para el Estado de Coahuila de Zaragoza</w:t>
      </w:r>
      <w:r w:rsidRPr="00656963">
        <w:rPr>
          <w:sz w:val="24"/>
          <w:szCs w:val="24"/>
        </w:rPr>
        <w:t>; para quedar como sigue:</w:t>
      </w:r>
    </w:p>
    <w:p w14:paraId="0C23C3BE" w14:textId="77777777" w:rsidR="00FE65C8" w:rsidRPr="00656963" w:rsidRDefault="00FE65C8" w:rsidP="00FE65C8">
      <w:pPr>
        <w:pStyle w:val="Texto"/>
        <w:spacing w:after="0" w:line="360" w:lineRule="auto"/>
        <w:ind w:firstLine="0"/>
        <w:rPr>
          <w:sz w:val="24"/>
          <w:szCs w:val="24"/>
        </w:rPr>
      </w:pPr>
    </w:p>
    <w:p w14:paraId="5318F856" w14:textId="77777777" w:rsidR="00FE65C8" w:rsidRPr="00656963" w:rsidRDefault="00FE65C8" w:rsidP="00FE65C8">
      <w:pPr>
        <w:pStyle w:val="Texto"/>
        <w:spacing w:line="360" w:lineRule="auto"/>
        <w:ind w:firstLine="0"/>
        <w:rPr>
          <w:sz w:val="24"/>
          <w:szCs w:val="24"/>
        </w:rPr>
      </w:pPr>
      <w:r w:rsidRPr="00656963">
        <w:rPr>
          <w:sz w:val="24"/>
          <w:szCs w:val="24"/>
        </w:rPr>
        <w:t>Artículo 117…</w:t>
      </w:r>
    </w:p>
    <w:p w14:paraId="7FFBCA70" w14:textId="77777777" w:rsidR="00FE65C8" w:rsidRPr="00656963" w:rsidRDefault="00FE65C8" w:rsidP="00FE65C8">
      <w:pPr>
        <w:pStyle w:val="Texto"/>
        <w:spacing w:line="360" w:lineRule="auto"/>
        <w:ind w:firstLine="0"/>
        <w:rPr>
          <w:sz w:val="24"/>
          <w:szCs w:val="24"/>
        </w:rPr>
      </w:pPr>
      <w:r w:rsidRPr="00656963">
        <w:rPr>
          <w:sz w:val="24"/>
          <w:szCs w:val="24"/>
        </w:rPr>
        <w:t>I…</w:t>
      </w:r>
    </w:p>
    <w:p w14:paraId="79922AA9" w14:textId="77777777" w:rsidR="00FE65C8" w:rsidRPr="00656963" w:rsidRDefault="00FE65C8" w:rsidP="00FE65C8">
      <w:pPr>
        <w:pStyle w:val="Texto"/>
        <w:spacing w:line="360" w:lineRule="auto"/>
        <w:rPr>
          <w:sz w:val="24"/>
          <w:szCs w:val="24"/>
        </w:rPr>
      </w:pPr>
    </w:p>
    <w:p w14:paraId="777B9EE3" w14:textId="16FA6F15" w:rsidR="00FE65C8" w:rsidRDefault="00FE65C8" w:rsidP="00FE65C8">
      <w:pPr>
        <w:pStyle w:val="Texto"/>
        <w:spacing w:after="0" w:line="360" w:lineRule="auto"/>
        <w:ind w:firstLine="0"/>
        <w:rPr>
          <w:b/>
          <w:sz w:val="24"/>
          <w:szCs w:val="24"/>
        </w:rPr>
      </w:pPr>
      <w:r w:rsidRPr="00656963">
        <w:rPr>
          <w:sz w:val="24"/>
          <w:szCs w:val="24"/>
        </w:rPr>
        <w:lastRenderedPageBreak/>
        <w:t xml:space="preserve">II. Los preceptos que la fundamenten y las consideraciones que la sustenten; </w:t>
      </w:r>
      <w:r w:rsidRPr="00656963">
        <w:rPr>
          <w:b/>
          <w:sz w:val="24"/>
          <w:szCs w:val="24"/>
        </w:rPr>
        <w:t xml:space="preserve">incluyendo el proceso llevado a cabo para verificar las excepciones y defensas del sujeto obligado cuando se refieran a los supuestos establecidos en las fracciones II, III, IV, V y XII del artículo 109 de este ordenamiento. </w:t>
      </w:r>
    </w:p>
    <w:p w14:paraId="2084377F" w14:textId="77777777" w:rsidR="005729F8" w:rsidRPr="00656963" w:rsidRDefault="005729F8" w:rsidP="00FE65C8">
      <w:pPr>
        <w:pStyle w:val="Texto"/>
        <w:spacing w:after="0" w:line="360" w:lineRule="auto"/>
        <w:ind w:firstLine="0"/>
        <w:rPr>
          <w:b/>
          <w:sz w:val="24"/>
          <w:szCs w:val="24"/>
        </w:rPr>
      </w:pPr>
    </w:p>
    <w:p w14:paraId="5C8B504A" w14:textId="4032CCEF" w:rsidR="00FE65C8" w:rsidRDefault="00FE65C8" w:rsidP="00FE65C8">
      <w:pPr>
        <w:pStyle w:val="Texto"/>
        <w:spacing w:after="0" w:line="360" w:lineRule="auto"/>
        <w:ind w:firstLine="0"/>
        <w:rPr>
          <w:b/>
          <w:sz w:val="24"/>
          <w:szCs w:val="24"/>
        </w:rPr>
      </w:pPr>
      <w:r w:rsidRPr="00656963">
        <w:rPr>
          <w:b/>
          <w:sz w:val="24"/>
          <w:szCs w:val="24"/>
        </w:rPr>
        <w:t>III.-</w:t>
      </w:r>
      <w:r w:rsidR="005729F8">
        <w:rPr>
          <w:b/>
          <w:sz w:val="24"/>
          <w:szCs w:val="24"/>
        </w:rPr>
        <w:t>…</w:t>
      </w:r>
    </w:p>
    <w:p w14:paraId="7F952005" w14:textId="77777777" w:rsidR="005729F8" w:rsidRPr="00656963" w:rsidRDefault="005729F8" w:rsidP="00FE65C8">
      <w:pPr>
        <w:pStyle w:val="Texto"/>
        <w:spacing w:after="0" w:line="360" w:lineRule="auto"/>
        <w:ind w:firstLine="0"/>
        <w:rPr>
          <w:b/>
          <w:sz w:val="24"/>
          <w:szCs w:val="24"/>
        </w:rPr>
      </w:pPr>
    </w:p>
    <w:p w14:paraId="67942163" w14:textId="41C197F8" w:rsidR="00FE65C8" w:rsidRPr="00656963" w:rsidRDefault="00FE65C8" w:rsidP="00FE65C8">
      <w:pPr>
        <w:pStyle w:val="Texto"/>
        <w:spacing w:after="0" w:line="360" w:lineRule="auto"/>
        <w:ind w:firstLine="0"/>
        <w:rPr>
          <w:b/>
          <w:sz w:val="24"/>
          <w:szCs w:val="24"/>
        </w:rPr>
      </w:pPr>
      <w:r w:rsidRPr="00656963">
        <w:rPr>
          <w:sz w:val="24"/>
          <w:szCs w:val="24"/>
        </w:rPr>
        <w:t xml:space="preserve">Artículo 122. Asimismo, cuando se advierta del estudio del recurso de revisión, que el sujeto obligado no posee información, que de conformidad con sus atribuciones y obligaciones legales debía de haber generado, el instituto deberá instruir al sujeto obligado para que la genere y la entregue al recurrente e informe al instituto de su cumplimiento; </w:t>
      </w:r>
      <w:r w:rsidRPr="00656963">
        <w:rPr>
          <w:b/>
          <w:sz w:val="24"/>
          <w:szCs w:val="24"/>
        </w:rPr>
        <w:t xml:space="preserve">igualmente se procederá en los casos en que el sujeto obligado manifieste no poseer la información solicitada o niegue tener el deber de poseerla conforme a sus atribuciones, procediendo en este último caso el </w:t>
      </w:r>
      <w:r w:rsidR="00721971">
        <w:rPr>
          <w:b/>
          <w:sz w:val="24"/>
          <w:szCs w:val="24"/>
        </w:rPr>
        <w:t>I</w:t>
      </w:r>
      <w:r w:rsidRPr="00656963">
        <w:rPr>
          <w:b/>
          <w:sz w:val="24"/>
          <w:szCs w:val="24"/>
        </w:rPr>
        <w:t xml:space="preserve">nstituto a realizar el análisis detallado de las facultades en controversia, ordenando que se genere la información solicitada. </w:t>
      </w:r>
    </w:p>
    <w:p w14:paraId="38D1D27E" w14:textId="77777777" w:rsidR="00FE65C8" w:rsidRPr="00656963" w:rsidRDefault="00FE65C8" w:rsidP="00FE65C8">
      <w:pPr>
        <w:pStyle w:val="Texto"/>
        <w:spacing w:after="0" w:line="360" w:lineRule="auto"/>
        <w:ind w:firstLine="0"/>
        <w:rPr>
          <w:b/>
          <w:sz w:val="24"/>
          <w:szCs w:val="24"/>
        </w:rPr>
      </w:pPr>
      <w:r w:rsidRPr="00656963">
        <w:rPr>
          <w:b/>
          <w:sz w:val="24"/>
          <w:szCs w:val="24"/>
        </w:rPr>
        <w:t>…</w:t>
      </w:r>
    </w:p>
    <w:bookmarkEnd w:id="1"/>
    <w:p w14:paraId="64850B74" w14:textId="77777777" w:rsidR="00FE65C8" w:rsidRPr="00656963" w:rsidRDefault="00FE65C8" w:rsidP="00FE65C8">
      <w:pPr>
        <w:spacing w:line="360" w:lineRule="auto"/>
        <w:rPr>
          <w:b/>
          <w:sz w:val="24"/>
          <w:szCs w:val="24"/>
        </w:rPr>
      </w:pPr>
      <w:r w:rsidRPr="00656963">
        <w:rPr>
          <w:sz w:val="24"/>
          <w:szCs w:val="24"/>
        </w:rPr>
        <w:t xml:space="preserve"> </w:t>
      </w:r>
    </w:p>
    <w:p w14:paraId="16B7DC96" w14:textId="302CE1FB" w:rsidR="00B22B3B" w:rsidRDefault="00B22B3B" w:rsidP="00FE65C8">
      <w:pPr>
        <w:spacing w:line="360" w:lineRule="auto"/>
        <w:rPr>
          <w:rFonts w:cs="Arial"/>
          <w:sz w:val="24"/>
        </w:rPr>
      </w:pPr>
    </w:p>
    <w:p w14:paraId="69F5D3AA" w14:textId="0E16BDBA" w:rsidR="00B22B3B" w:rsidRDefault="00252F24" w:rsidP="00B22B3B">
      <w:pPr>
        <w:jc w:val="center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</w:t>
      </w:r>
    </w:p>
    <w:p w14:paraId="486F9F79" w14:textId="77777777" w:rsidR="005A102B" w:rsidRPr="003C6CB2" w:rsidRDefault="005A102B" w:rsidP="005A102B">
      <w:pPr>
        <w:jc w:val="center"/>
        <w:rPr>
          <w:rFonts w:cs="Arial"/>
          <w:b/>
          <w:sz w:val="24"/>
        </w:rPr>
      </w:pPr>
      <w:r w:rsidRPr="003C6CB2">
        <w:rPr>
          <w:rFonts w:cs="Arial"/>
          <w:b/>
          <w:sz w:val="24"/>
        </w:rPr>
        <w:t>TRANSITORIOS</w:t>
      </w:r>
    </w:p>
    <w:p w14:paraId="7D45BF64" w14:textId="77777777" w:rsidR="005A102B" w:rsidRDefault="005A102B" w:rsidP="005A102B">
      <w:pPr>
        <w:rPr>
          <w:rFonts w:cs="Arial"/>
          <w:sz w:val="24"/>
        </w:rPr>
      </w:pPr>
    </w:p>
    <w:p w14:paraId="77CC68BE" w14:textId="77777777" w:rsidR="005A102B" w:rsidRDefault="005A102B" w:rsidP="005A102B">
      <w:pPr>
        <w:rPr>
          <w:rFonts w:cs="Arial"/>
          <w:sz w:val="24"/>
        </w:rPr>
      </w:pPr>
    </w:p>
    <w:p w14:paraId="09A387A9" w14:textId="6198014F" w:rsidR="002B148D" w:rsidRDefault="005A102B" w:rsidP="005A102B">
      <w:pPr>
        <w:spacing w:line="360" w:lineRule="auto"/>
        <w:rPr>
          <w:rFonts w:cs="Arial"/>
          <w:sz w:val="24"/>
        </w:rPr>
      </w:pPr>
      <w:r w:rsidRPr="003C6CB2">
        <w:rPr>
          <w:rFonts w:cs="Arial"/>
          <w:b/>
          <w:sz w:val="24"/>
        </w:rPr>
        <w:t>PRIMERO.</w:t>
      </w:r>
      <w:r>
        <w:rPr>
          <w:rFonts w:cs="Arial"/>
          <w:sz w:val="24"/>
        </w:rPr>
        <w:t xml:space="preserve"> El presente decreto entrará en vigor al día siguiente de su publicación en el Periódico Oficial del Gobierno del Estado.</w:t>
      </w:r>
    </w:p>
    <w:p w14:paraId="3CC9DBCD" w14:textId="4552C865" w:rsidR="002B148D" w:rsidRPr="00FE65C8" w:rsidRDefault="002B148D" w:rsidP="005A102B">
      <w:pPr>
        <w:rPr>
          <w:rFonts w:cs="Arial"/>
          <w:b/>
          <w:sz w:val="24"/>
        </w:rPr>
      </w:pPr>
    </w:p>
    <w:p w14:paraId="4E5C85FB" w14:textId="77777777" w:rsidR="002B148D" w:rsidRDefault="002B148D" w:rsidP="005A102B">
      <w:pPr>
        <w:rPr>
          <w:rFonts w:cs="Arial"/>
          <w:sz w:val="24"/>
        </w:rPr>
      </w:pPr>
    </w:p>
    <w:p w14:paraId="41C76948" w14:textId="77ECBAAC" w:rsidR="005A102B" w:rsidRDefault="00FE65C8" w:rsidP="005A102B">
      <w:pPr>
        <w:rPr>
          <w:rFonts w:cs="Arial"/>
          <w:sz w:val="24"/>
        </w:rPr>
      </w:pPr>
      <w:r>
        <w:rPr>
          <w:rFonts w:cs="Arial"/>
          <w:b/>
          <w:sz w:val="24"/>
        </w:rPr>
        <w:t>SEGUNDO</w:t>
      </w:r>
      <w:r w:rsidR="002B148D" w:rsidRPr="002B148D">
        <w:rPr>
          <w:rFonts w:cs="Arial"/>
          <w:b/>
          <w:sz w:val="24"/>
        </w:rPr>
        <w:t>.</w:t>
      </w:r>
      <w:r w:rsidR="002B148D">
        <w:rPr>
          <w:rFonts w:cs="Arial"/>
          <w:sz w:val="24"/>
        </w:rPr>
        <w:t xml:space="preserve"> </w:t>
      </w:r>
      <w:r w:rsidR="005A102B">
        <w:rPr>
          <w:rFonts w:cs="Arial"/>
          <w:sz w:val="24"/>
        </w:rPr>
        <w:t>Se deroga</w:t>
      </w:r>
      <w:r w:rsidR="005729F8">
        <w:rPr>
          <w:rFonts w:cs="Arial"/>
          <w:sz w:val="24"/>
        </w:rPr>
        <w:t>n</w:t>
      </w:r>
      <w:r w:rsidR="005A102B">
        <w:rPr>
          <w:rFonts w:cs="Arial"/>
          <w:sz w:val="24"/>
        </w:rPr>
        <w:t xml:space="preserve"> todas las disposiciones que se opongan al presente decreto.</w:t>
      </w:r>
    </w:p>
    <w:p w14:paraId="1A1ED43D" w14:textId="77777777" w:rsidR="005A102B" w:rsidRDefault="005A102B" w:rsidP="005A102B">
      <w:pPr>
        <w:jc w:val="center"/>
        <w:rPr>
          <w:rFonts w:cs="Arial"/>
          <w:sz w:val="24"/>
        </w:rPr>
      </w:pPr>
    </w:p>
    <w:p w14:paraId="2BC0DCE9" w14:textId="77777777" w:rsidR="005A102B" w:rsidRDefault="005A102B" w:rsidP="005A102B">
      <w:pPr>
        <w:jc w:val="center"/>
        <w:rPr>
          <w:rFonts w:cs="Arial"/>
          <w:sz w:val="24"/>
        </w:rPr>
      </w:pPr>
    </w:p>
    <w:p w14:paraId="20E7ABB1" w14:textId="23D376AD" w:rsidR="005A102B" w:rsidRDefault="005A102B" w:rsidP="005A102B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Saltillo, Coahuila, a </w:t>
      </w:r>
      <w:r w:rsidR="00FE65C8">
        <w:rPr>
          <w:rFonts w:cs="Arial"/>
          <w:sz w:val="24"/>
        </w:rPr>
        <w:t xml:space="preserve">07 </w:t>
      </w:r>
      <w:r>
        <w:rPr>
          <w:rFonts w:cs="Arial"/>
          <w:sz w:val="24"/>
        </w:rPr>
        <w:t xml:space="preserve">de </w:t>
      </w:r>
      <w:r w:rsidR="00FE65C8">
        <w:rPr>
          <w:rFonts w:cs="Arial"/>
          <w:sz w:val="24"/>
        </w:rPr>
        <w:t>septiembre</w:t>
      </w:r>
      <w:r>
        <w:rPr>
          <w:rFonts w:cs="Arial"/>
          <w:sz w:val="24"/>
        </w:rPr>
        <w:t xml:space="preserve"> de 20</w:t>
      </w:r>
      <w:r w:rsidR="00B22B3B">
        <w:rPr>
          <w:rFonts w:cs="Arial"/>
          <w:sz w:val="24"/>
        </w:rPr>
        <w:t>21</w:t>
      </w:r>
      <w:r>
        <w:rPr>
          <w:rFonts w:cs="Arial"/>
          <w:sz w:val="24"/>
        </w:rPr>
        <w:t>.</w:t>
      </w:r>
    </w:p>
    <w:p w14:paraId="72B25EFE" w14:textId="77777777" w:rsidR="005A102B" w:rsidRDefault="005A102B" w:rsidP="005A102B">
      <w:pPr>
        <w:jc w:val="center"/>
        <w:rPr>
          <w:rFonts w:cs="Arial"/>
          <w:sz w:val="24"/>
        </w:rPr>
      </w:pPr>
    </w:p>
    <w:p w14:paraId="3FF3313B" w14:textId="77777777" w:rsidR="005A102B" w:rsidRDefault="005A102B" w:rsidP="005A102B">
      <w:pPr>
        <w:jc w:val="center"/>
        <w:rPr>
          <w:rFonts w:cs="Arial"/>
          <w:sz w:val="24"/>
        </w:rPr>
      </w:pPr>
    </w:p>
    <w:p w14:paraId="6FB4811E" w14:textId="77777777" w:rsidR="005A102B" w:rsidRDefault="005A102B" w:rsidP="005A102B">
      <w:pPr>
        <w:jc w:val="center"/>
        <w:rPr>
          <w:rFonts w:cs="Arial"/>
          <w:b/>
          <w:sz w:val="24"/>
        </w:rPr>
      </w:pPr>
      <w:r w:rsidRPr="000710C6">
        <w:rPr>
          <w:rFonts w:cs="Arial"/>
          <w:b/>
          <w:sz w:val="24"/>
        </w:rPr>
        <w:t>ATENTAMENTE</w:t>
      </w:r>
    </w:p>
    <w:p w14:paraId="7ACA502F" w14:textId="77777777" w:rsidR="005A102B" w:rsidRDefault="005A102B" w:rsidP="005A102B">
      <w:pPr>
        <w:jc w:val="center"/>
        <w:rPr>
          <w:rFonts w:cs="Arial"/>
          <w:b/>
          <w:sz w:val="24"/>
        </w:rPr>
      </w:pPr>
    </w:p>
    <w:p w14:paraId="3E7317AE" w14:textId="77777777" w:rsidR="005A102B" w:rsidRPr="000710C6" w:rsidRDefault="005A102B" w:rsidP="005A102B">
      <w:pPr>
        <w:jc w:val="center"/>
        <w:rPr>
          <w:rFonts w:cs="Arial"/>
          <w:i/>
          <w:szCs w:val="21"/>
        </w:rPr>
      </w:pPr>
      <w:r w:rsidRPr="000710C6">
        <w:rPr>
          <w:rFonts w:cs="Arial"/>
          <w:i/>
          <w:szCs w:val="21"/>
        </w:rPr>
        <w:t>“POR UNA PATRIA ORDENADA Y GENEROSA</w:t>
      </w:r>
    </w:p>
    <w:p w14:paraId="60604ABF" w14:textId="77777777" w:rsidR="005A102B" w:rsidRPr="000710C6" w:rsidRDefault="005A102B" w:rsidP="005A102B">
      <w:pPr>
        <w:jc w:val="center"/>
        <w:rPr>
          <w:rFonts w:cs="Arial"/>
          <w:i/>
          <w:szCs w:val="21"/>
        </w:rPr>
      </w:pPr>
      <w:r w:rsidRPr="000710C6">
        <w:rPr>
          <w:rFonts w:cs="Arial"/>
          <w:i/>
          <w:szCs w:val="21"/>
        </w:rPr>
        <w:t xml:space="preserve"> Y UNA VIDA MEJOR Y MÁS DIGNA PARA TODOS”</w:t>
      </w:r>
    </w:p>
    <w:p w14:paraId="692067BD" w14:textId="77777777" w:rsidR="005A102B" w:rsidRPr="000710C6" w:rsidRDefault="005A102B" w:rsidP="005A102B">
      <w:pPr>
        <w:jc w:val="center"/>
        <w:rPr>
          <w:rFonts w:cs="Arial"/>
          <w:sz w:val="21"/>
          <w:szCs w:val="21"/>
        </w:rPr>
      </w:pPr>
    </w:p>
    <w:p w14:paraId="1B389C26" w14:textId="7DFD10D5" w:rsidR="005A102B" w:rsidRDefault="005A102B" w:rsidP="005A102B">
      <w:pPr>
        <w:jc w:val="center"/>
        <w:rPr>
          <w:rFonts w:cs="Arial"/>
          <w:b/>
          <w:sz w:val="24"/>
          <w:szCs w:val="26"/>
        </w:rPr>
      </w:pPr>
      <w:r w:rsidRPr="000710C6">
        <w:rPr>
          <w:rFonts w:cs="Arial"/>
          <w:b/>
          <w:sz w:val="24"/>
          <w:szCs w:val="26"/>
        </w:rPr>
        <w:t>GRUPO PARLAMENTARI</w:t>
      </w:r>
      <w:r>
        <w:rPr>
          <w:rFonts w:cs="Arial"/>
          <w:b/>
          <w:sz w:val="24"/>
          <w:szCs w:val="26"/>
        </w:rPr>
        <w:t>O DEL PARTIDO ACCIÓ</w:t>
      </w:r>
      <w:r w:rsidRPr="000710C6">
        <w:rPr>
          <w:rFonts w:cs="Arial"/>
          <w:b/>
          <w:sz w:val="24"/>
          <w:szCs w:val="26"/>
        </w:rPr>
        <w:t>N NACIONAL</w:t>
      </w:r>
      <w:r w:rsidR="00E1161D">
        <w:rPr>
          <w:rFonts w:cs="Arial"/>
          <w:b/>
          <w:sz w:val="24"/>
          <w:szCs w:val="26"/>
        </w:rPr>
        <w:t xml:space="preserve"> </w:t>
      </w:r>
      <w:r w:rsidR="00E1161D" w:rsidRPr="00E1161D">
        <w:rPr>
          <w:rFonts w:cs="Arial"/>
          <w:b/>
          <w:sz w:val="24"/>
          <w:szCs w:val="26"/>
        </w:rPr>
        <w:t>“CARLOS ALBERTO PÁEZ FALCÓN”</w:t>
      </w:r>
    </w:p>
    <w:p w14:paraId="65CB1327" w14:textId="0D8EB844" w:rsidR="005A102B" w:rsidRDefault="005A102B" w:rsidP="005A102B">
      <w:pPr>
        <w:jc w:val="center"/>
        <w:rPr>
          <w:rFonts w:cs="Arial"/>
          <w:b/>
          <w:sz w:val="26"/>
          <w:szCs w:val="26"/>
        </w:rPr>
      </w:pPr>
    </w:p>
    <w:p w14:paraId="3AAAA598" w14:textId="401B954D" w:rsidR="005A102B" w:rsidRPr="00911C62" w:rsidRDefault="005A102B" w:rsidP="005A102B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9F9DAC" w14:textId="1454569A" w:rsidR="005A102B" w:rsidRPr="00911C62" w:rsidRDefault="005A102B" w:rsidP="005A102B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70A713" w14:textId="76C509C2" w:rsidR="005A102B" w:rsidRPr="00E242E5" w:rsidRDefault="005A102B" w:rsidP="005A102B">
      <w:pPr>
        <w:pStyle w:val="Cuerpo"/>
        <w:spacing w:line="360" w:lineRule="auto"/>
        <w:jc w:val="center"/>
        <w:rPr>
          <w:sz w:val="24"/>
          <w:szCs w:val="24"/>
        </w:rPr>
      </w:pPr>
      <w:r w:rsidRPr="00E242E5">
        <w:rPr>
          <w:sz w:val="24"/>
          <w:szCs w:val="24"/>
        </w:rPr>
        <w:t xml:space="preserve">DIP. </w:t>
      </w:r>
      <w:r w:rsidR="00B22B3B" w:rsidRPr="00B22B3B">
        <w:rPr>
          <w:sz w:val="24"/>
          <w:szCs w:val="24"/>
        </w:rPr>
        <w:t>MAYRA LUCILA VALDÉS GONZÁLEZ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71"/>
        <w:gridCol w:w="4594"/>
      </w:tblGrid>
      <w:tr w:rsidR="005A102B" w:rsidRPr="00C644E8" w14:paraId="215A2B50" w14:textId="77777777" w:rsidTr="00AA7C70">
        <w:trPr>
          <w:trHeight w:val="1570"/>
        </w:trPr>
        <w:tc>
          <w:tcPr>
            <w:tcW w:w="5471" w:type="dxa"/>
            <w:shd w:val="clear" w:color="auto" w:fill="auto"/>
          </w:tcPr>
          <w:p w14:paraId="0F57767E" w14:textId="37F303CB" w:rsidR="00B22B3B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  <w:r w:rsidRPr="006F2590">
              <w:rPr>
                <w:rFonts w:cs="Calibri"/>
                <w:szCs w:val="16"/>
              </w:rPr>
              <w:tab/>
            </w:r>
          </w:p>
          <w:p w14:paraId="21C66AB5" w14:textId="2BAC62CF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  <w:r w:rsidRPr="006F2590">
              <w:rPr>
                <w:rFonts w:cs="Calibri"/>
                <w:szCs w:val="16"/>
              </w:rPr>
              <w:tab/>
            </w:r>
          </w:p>
          <w:p w14:paraId="53F85D52" w14:textId="77777777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7A20FC23" w14:textId="77777777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5E75B363" w14:textId="24D1D6A4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="Calibri"/>
                <w:szCs w:val="16"/>
              </w:rPr>
            </w:pPr>
            <w:r w:rsidRPr="006F2590">
              <w:rPr>
                <w:rFonts w:cs="Calibri"/>
                <w:szCs w:val="16"/>
              </w:rPr>
              <w:t xml:space="preserve">DIP. </w:t>
            </w:r>
            <w:r w:rsidR="00B22B3B" w:rsidRPr="00B22B3B">
              <w:rPr>
                <w:rFonts w:cs="Calibri"/>
                <w:szCs w:val="16"/>
              </w:rPr>
              <w:t>RODOLFO GERARDO WALS AURIOLES</w:t>
            </w:r>
          </w:p>
        </w:tc>
        <w:tc>
          <w:tcPr>
            <w:tcW w:w="4594" w:type="dxa"/>
            <w:shd w:val="clear" w:color="auto" w:fill="auto"/>
          </w:tcPr>
          <w:p w14:paraId="646FD3B9" w14:textId="7B570A10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  <w:bookmarkStart w:id="2" w:name="_GoBack"/>
            <w:bookmarkEnd w:id="2"/>
          </w:p>
          <w:p w14:paraId="311A5C97" w14:textId="16904EDA" w:rsidR="005A102B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392DC35C" w14:textId="77777777" w:rsidR="00B22B3B" w:rsidRPr="006F2590" w:rsidRDefault="00B22B3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5B5ED469" w14:textId="77777777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6007ABE4" w14:textId="410C09C2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="Calibri"/>
                <w:szCs w:val="16"/>
              </w:rPr>
            </w:pPr>
            <w:r w:rsidRPr="006F2590">
              <w:rPr>
                <w:rFonts w:cs="Calibri"/>
                <w:szCs w:val="16"/>
              </w:rPr>
              <w:t xml:space="preserve">DIP. </w:t>
            </w:r>
            <w:r w:rsidR="00B22B3B" w:rsidRPr="00B22B3B">
              <w:rPr>
                <w:rFonts w:cs="Calibri"/>
                <w:szCs w:val="16"/>
              </w:rPr>
              <w:t>LUZ NATALIA VIRGIL ORONA</w:t>
            </w:r>
          </w:p>
        </w:tc>
      </w:tr>
    </w:tbl>
    <w:p w14:paraId="10929595" w14:textId="77777777" w:rsidR="002C188E" w:rsidRPr="00C948A4" w:rsidRDefault="002C188E" w:rsidP="00687D16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2C188E" w:rsidRPr="00C948A4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79CA" w14:textId="77777777" w:rsidR="001E77C0" w:rsidRDefault="001E77C0" w:rsidP="005F5CDF">
      <w:r>
        <w:separator/>
      </w:r>
    </w:p>
  </w:endnote>
  <w:endnote w:type="continuationSeparator" w:id="0">
    <w:p w14:paraId="1F02293B" w14:textId="77777777" w:rsidR="001E77C0" w:rsidRDefault="001E77C0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0A651" w14:textId="77777777" w:rsidR="001E77C0" w:rsidRDefault="001E77C0" w:rsidP="005F5CDF">
      <w:r>
        <w:separator/>
      </w:r>
    </w:p>
  </w:footnote>
  <w:footnote w:type="continuationSeparator" w:id="0">
    <w:p w14:paraId="7CF951ED" w14:textId="77777777" w:rsidR="001E77C0" w:rsidRDefault="001E77C0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E0F52" w:rsidRPr="00CE0F52" w14:paraId="55E22549" w14:textId="77777777" w:rsidTr="0005434F">
      <w:trPr>
        <w:jc w:val="center"/>
      </w:trPr>
      <w:tc>
        <w:tcPr>
          <w:tcW w:w="1541" w:type="dxa"/>
        </w:tcPr>
        <w:p w14:paraId="64CD84CE" w14:textId="77777777" w:rsidR="00CE0F52" w:rsidRPr="00CE0F52" w:rsidRDefault="00CE0F52" w:rsidP="00CE0F52">
          <w:pPr>
            <w:jc w:val="center"/>
            <w:rPr>
              <w:b/>
              <w:bCs/>
              <w:sz w:val="12"/>
            </w:rPr>
          </w:pPr>
          <w:r w:rsidRPr="00CE0F52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FBD38BC" wp14:editId="79366E9E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6CB2AB" w14:textId="77777777" w:rsidR="00CE0F52" w:rsidRPr="00CE0F52" w:rsidRDefault="00CE0F52" w:rsidP="00CE0F52">
          <w:pPr>
            <w:jc w:val="center"/>
            <w:rPr>
              <w:b/>
              <w:bCs/>
              <w:sz w:val="12"/>
            </w:rPr>
          </w:pPr>
        </w:p>
        <w:p w14:paraId="540F302C" w14:textId="77777777" w:rsidR="00CE0F52" w:rsidRPr="00CE0F52" w:rsidRDefault="00CE0F52" w:rsidP="00CE0F52">
          <w:pPr>
            <w:jc w:val="center"/>
            <w:rPr>
              <w:b/>
              <w:bCs/>
              <w:sz w:val="12"/>
            </w:rPr>
          </w:pPr>
        </w:p>
      </w:tc>
      <w:tc>
        <w:tcPr>
          <w:tcW w:w="8665" w:type="dxa"/>
        </w:tcPr>
        <w:p w14:paraId="65B7F0F5" w14:textId="77777777" w:rsidR="00CE0F52" w:rsidRPr="00CE0F52" w:rsidRDefault="00CE0F52" w:rsidP="00CE0F52">
          <w:pPr>
            <w:jc w:val="center"/>
            <w:rPr>
              <w:b/>
              <w:bCs/>
            </w:rPr>
          </w:pPr>
        </w:p>
        <w:p w14:paraId="5CA3D333" w14:textId="77777777" w:rsidR="00CE0F52" w:rsidRPr="00CE0F52" w:rsidRDefault="00CE0F52" w:rsidP="00CE0F52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CE0F52">
            <w:rPr>
              <w:rFonts w:ascii="Times New Roman" w:hAnsi="Times New Roman"/>
              <w:smallCaps/>
              <w:spacing w:val="20"/>
              <w:sz w:val="32"/>
              <w:szCs w:val="32"/>
            </w:rPr>
            <w:t xml:space="preserve">Estado Independiente, Libre y Soberano </w:t>
          </w:r>
        </w:p>
        <w:p w14:paraId="13EA3075" w14:textId="77777777" w:rsidR="00CE0F52" w:rsidRPr="00CE0F52" w:rsidRDefault="00CE0F52" w:rsidP="00CE0F52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CE0F52">
            <w:rPr>
              <w:rFonts w:ascii="Times New Roman" w:hAnsi="Times New Roman"/>
              <w:smallCaps/>
              <w:spacing w:val="20"/>
              <w:sz w:val="32"/>
              <w:szCs w:val="32"/>
            </w:rPr>
            <w:t>de Coahuila de Zaragoza</w:t>
          </w:r>
        </w:p>
        <w:p w14:paraId="1A51C5AF" w14:textId="77777777" w:rsidR="00CE0F52" w:rsidRPr="00CE0F52" w:rsidRDefault="00CE0F52" w:rsidP="00CE0F52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</w:rPr>
          </w:pPr>
        </w:p>
        <w:p w14:paraId="4E19817F" w14:textId="77777777" w:rsidR="00CE0F52" w:rsidRPr="00CE0F52" w:rsidRDefault="00CE0F52" w:rsidP="00CE0F52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CE0F52">
            <w:rPr>
              <w:rFonts w:ascii="Times New Roman" w:hAnsi="Times New Roman"/>
              <w:smallCaps/>
              <w:spacing w:val="20"/>
              <w:sz w:val="28"/>
              <w:szCs w:val="28"/>
            </w:rPr>
            <w:t>Poder Legislativo</w:t>
          </w:r>
        </w:p>
        <w:p w14:paraId="4389C472" w14:textId="77777777" w:rsidR="00CE0F52" w:rsidRPr="00CE0F52" w:rsidRDefault="00CE0F52" w:rsidP="00CE0F5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6"/>
            </w:rPr>
          </w:pPr>
        </w:p>
        <w:p w14:paraId="1742250E" w14:textId="77777777" w:rsidR="00CE0F52" w:rsidRPr="00CE0F52" w:rsidRDefault="00CE0F52" w:rsidP="00CE0F5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z w:val="12"/>
            </w:rPr>
          </w:pPr>
          <w:r w:rsidRPr="00CE0F52">
            <w:rPr>
              <w:bCs/>
              <w:sz w:val="18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14:paraId="5F94432E" w14:textId="77777777" w:rsidR="00CE0F52" w:rsidRPr="00CE0F52" w:rsidRDefault="00CE0F52" w:rsidP="00CE0F52">
          <w:pPr>
            <w:jc w:val="center"/>
            <w:rPr>
              <w:b/>
              <w:bCs/>
              <w:sz w:val="12"/>
            </w:rPr>
          </w:pPr>
        </w:p>
      </w:tc>
    </w:tr>
  </w:tbl>
  <w:p w14:paraId="6EAAABD6" w14:textId="77777777" w:rsidR="005F5CDF" w:rsidRPr="00CE0F52" w:rsidRDefault="005F5CDF" w:rsidP="00CE0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568"/>
    <w:multiLevelType w:val="hybridMultilevel"/>
    <w:tmpl w:val="23FA8028"/>
    <w:lvl w:ilvl="0" w:tplc="B4ACB3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FBC145F"/>
    <w:multiLevelType w:val="hybridMultilevel"/>
    <w:tmpl w:val="62A4C2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6A4A"/>
    <w:multiLevelType w:val="hybridMultilevel"/>
    <w:tmpl w:val="E4063D62"/>
    <w:lvl w:ilvl="0" w:tplc="422AC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1922"/>
    <w:multiLevelType w:val="hybridMultilevel"/>
    <w:tmpl w:val="43E8A7FC"/>
    <w:lvl w:ilvl="0" w:tplc="96C8E5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356B2"/>
    <w:multiLevelType w:val="hybridMultilevel"/>
    <w:tmpl w:val="47BEA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384B"/>
    <w:multiLevelType w:val="hybridMultilevel"/>
    <w:tmpl w:val="C4326B0E"/>
    <w:lvl w:ilvl="0" w:tplc="5C54721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7B3D88"/>
    <w:multiLevelType w:val="hybridMultilevel"/>
    <w:tmpl w:val="1D800660"/>
    <w:lvl w:ilvl="0" w:tplc="CC8CD0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0E34"/>
    <w:rsid w:val="000021E9"/>
    <w:rsid w:val="000023A5"/>
    <w:rsid w:val="00007A8F"/>
    <w:rsid w:val="000170CE"/>
    <w:rsid w:val="000178D2"/>
    <w:rsid w:val="000233FA"/>
    <w:rsid w:val="00025D38"/>
    <w:rsid w:val="00026EE4"/>
    <w:rsid w:val="00027600"/>
    <w:rsid w:val="00032E70"/>
    <w:rsid w:val="00054D77"/>
    <w:rsid w:val="000604A4"/>
    <w:rsid w:val="0006252D"/>
    <w:rsid w:val="00073FE7"/>
    <w:rsid w:val="00080754"/>
    <w:rsid w:val="00084F1F"/>
    <w:rsid w:val="00087107"/>
    <w:rsid w:val="000A345E"/>
    <w:rsid w:val="000C3EA9"/>
    <w:rsid w:val="000C45B7"/>
    <w:rsid w:val="000C5ACD"/>
    <w:rsid w:val="000D5FD7"/>
    <w:rsid w:val="000E5162"/>
    <w:rsid w:val="000F202B"/>
    <w:rsid w:val="000F2F71"/>
    <w:rsid w:val="000F4616"/>
    <w:rsid w:val="000F5359"/>
    <w:rsid w:val="000F671A"/>
    <w:rsid w:val="000F7DD7"/>
    <w:rsid w:val="00106A1B"/>
    <w:rsid w:val="001176EA"/>
    <w:rsid w:val="0012459C"/>
    <w:rsid w:val="00143F16"/>
    <w:rsid w:val="00154708"/>
    <w:rsid w:val="00157E89"/>
    <w:rsid w:val="001653D5"/>
    <w:rsid w:val="00166C62"/>
    <w:rsid w:val="00171F3E"/>
    <w:rsid w:val="00176A4F"/>
    <w:rsid w:val="00191964"/>
    <w:rsid w:val="00194D49"/>
    <w:rsid w:val="001A0425"/>
    <w:rsid w:val="001A54EC"/>
    <w:rsid w:val="001B0AAF"/>
    <w:rsid w:val="001B18D6"/>
    <w:rsid w:val="001C0895"/>
    <w:rsid w:val="001C262D"/>
    <w:rsid w:val="001C3D62"/>
    <w:rsid w:val="001C7A9D"/>
    <w:rsid w:val="001E5D47"/>
    <w:rsid w:val="001E77C0"/>
    <w:rsid w:val="00212FED"/>
    <w:rsid w:val="00221F1D"/>
    <w:rsid w:val="00232165"/>
    <w:rsid w:val="00250CA1"/>
    <w:rsid w:val="00252F24"/>
    <w:rsid w:val="00254652"/>
    <w:rsid w:val="00254ABD"/>
    <w:rsid w:val="00254FBA"/>
    <w:rsid w:val="00255C59"/>
    <w:rsid w:val="00262AB9"/>
    <w:rsid w:val="00264118"/>
    <w:rsid w:val="002669ED"/>
    <w:rsid w:val="00270871"/>
    <w:rsid w:val="00274CCC"/>
    <w:rsid w:val="0028086F"/>
    <w:rsid w:val="00281D9E"/>
    <w:rsid w:val="002858B3"/>
    <w:rsid w:val="00285962"/>
    <w:rsid w:val="0028784F"/>
    <w:rsid w:val="00290F49"/>
    <w:rsid w:val="00296A0E"/>
    <w:rsid w:val="002A1937"/>
    <w:rsid w:val="002A25E1"/>
    <w:rsid w:val="002A4080"/>
    <w:rsid w:val="002B030A"/>
    <w:rsid w:val="002B0ED2"/>
    <w:rsid w:val="002B148D"/>
    <w:rsid w:val="002B31BE"/>
    <w:rsid w:val="002C188E"/>
    <w:rsid w:val="002C4603"/>
    <w:rsid w:val="002E228B"/>
    <w:rsid w:val="002E4077"/>
    <w:rsid w:val="002F1D84"/>
    <w:rsid w:val="002F49C3"/>
    <w:rsid w:val="0030174B"/>
    <w:rsid w:val="0030204D"/>
    <w:rsid w:val="003027C7"/>
    <w:rsid w:val="00302C3B"/>
    <w:rsid w:val="00305EBF"/>
    <w:rsid w:val="00316121"/>
    <w:rsid w:val="0032140E"/>
    <w:rsid w:val="00352285"/>
    <w:rsid w:val="00352D49"/>
    <w:rsid w:val="00353ED9"/>
    <w:rsid w:val="003555B0"/>
    <w:rsid w:val="00372AFF"/>
    <w:rsid w:val="003738F7"/>
    <w:rsid w:val="0038020F"/>
    <w:rsid w:val="00384683"/>
    <w:rsid w:val="00391889"/>
    <w:rsid w:val="0039353D"/>
    <w:rsid w:val="0039486D"/>
    <w:rsid w:val="003A4178"/>
    <w:rsid w:val="003A5DF3"/>
    <w:rsid w:val="003A645F"/>
    <w:rsid w:val="003B1838"/>
    <w:rsid w:val="003B5446"/>
    <w:rsid w:val="003B7782"/>
    <w:rsid w:val="003C3D60"/>
    <w:rsid w:val="003C4393"/>
    <w:rsid w:val="003D06B0"/>
    <w:rsid w:val="003D3D13"/>
    <w:rsid w:val="003E0B7F"/>
    <w:rsid w:val="003E323A"/>
    <w:rsid w:val="003E51F3"/>
    <w:rsid w:val="003E76A0"/>
    <w:rsid w:val="003F0059"/>
    <w:rsid w:val="003F19B9"/>
    <w:rsid w:val="003F7533"/>
    <w:rsid w:val="003F78FD"/>
    <w:rsid w:val="0040249B"/>
    <w:rsid w:val="00412FD1"/>
    <w:rsid w:val="0041378B"/>
    <w:rsid w:val="004151A8"/>
    <w:rsid w:val="004152B4"/>
    <w:rsid w:val="00415E99"/>
    <w:rsid w:val="00425852"/>
    <w:rsid w:val="00426999"/>
    <w:rsid w:val="00426CFC"/>
    <w:rsid w:val="00433A6F"/>
    <w:rsid w:val="004362DF"/>
    <w:rsid w:val="00441499"/>
    <w:rsid w:val="00441C0B"/>
    <w:rsid w:val="00451865"/>
    <w:rsid w:val="00452583"/>
    <w:rsid w:val="004738AA"/>
    <w:rsid w:val="00474F12"/>
    <w:rsid w:val="00480AC4"/>
    <w:rsid w:val="00481C96"/>
    <w:rsid w:val="00487531"/>
    <w:rsid w:val="00490A68"/>
    <w:rsid w:val="004937AE"/>
    <w:rsid w:val="004A1E19"/>
    <w:rsid w:val="004B0334"/>
    <w:rsid w:val="004B25BC"/>
    <w:rsid w:val="004C0BC3"/>
    <w:rsid w:val="004C34C2"/>
    <w:rsid w:val="004D02FF"/>
    <w:rsid w:val="004D6508"/>
    <w:rsid w:val="004D6E90"/>
    <w:rsid w:val="004D7D18"/>
    <w:rsid w:val="004E7707"/>
    <w:rsid w:val="004F2466"/>
    <w:rsid w:val="004F5175"/>
    <w:rsid w:val="004F5C48"/>
    <w:rsid w:val="005105E6"/>
    <w:rsid w:val="00513218"/>
    <w:rsid w:val="00515FCF"/>
    <w:rsid w:val="00516565"/>
    <w:rsid w:val="005233BD"/>
    <w:rsid w:val="00532B2A"/>
    <w:rsid w:val="005461E1"/>
    <w:rsid w:val="00554D30"/>
    <w:rsid w:val="00561F06"/>
    <w:rsid w:val="005729F8"/>
    <w:rsid w:val="005746E6"/>
    <w:rsid w:val="005824D1"/>
    <w:rsid w:val="005866D9"/>
    <w:rsid w:val="005A102B"/>
    <w:rsid w:val="005A48AC"/>
    <w:rsid w:val="005A782D"/>
    <w:rsid w:val="005B0A92"/>
    <w:rsid w:val="005B4F9D"/>
    <w:rsid w:val="005B7817"/>
    <w:rsid w:val="005C2676"/>
    <w:rsid w:val="005C4D8C"/>
    <w:rsid w:val="005D6E2A"/>
    <w:rsid w:val="005E5797"/>
    <w:rsid w:val="005E60DD"/>
    <w:rsid w:val="005F1FE4"/>
    <w:rsid w:val="005F397E"/>
    <w:rsid w:val="005F5CDF"/>
    <w:rsid w:val="00600755"/>
    <w:rsid w:val="0061457D"/>
    <w:rsid w:val="00617732"/>
    <w:rsid w:val="006203D0"/>
    <w:rsid w:val="00623F4D"/>
    <w:rsid w:val="00625172"/>
    <w:rsid w:val="00635A35"/>
    <w:rsid w:val="00635C3B"/>
    <w:rsid w:val="00642437"/>
    <w:rsid w:val="00656376"/>
    <w:rsid w:val="00656DBD"/>
    <w:rsid w:val="00687D16"/>
    <w:rsid w:val="006B0FB2"/>
    <w:rsid w:val="006B1699"/>
    <w:rsid w:val="006C6599"/>
    <w:rsid w:val="006D6D61"/>
    <w:rsid w:val="006E0959"/>
    <w:rsid w:val="006F3099"/>
    <w:rsid w:val="006F3AB0"/>
    <w:rsid w:val="007052DB"/>
    <w:rsid w:val="007060D1"/>
    <w:rsid w:val="00706EC0"/>
    <w:rsid w:val="00713F94"/>
    <w:rsid w:val="00721971"/>
    <w:rsid w:val="007239B0"/>
    <w:rsid w:val="0072632C"/>
    <w:rsid w:val="00735D63"/>
    <w:rsid w:val="007410A1"/>
    <w:rsid w:val="00752479"/>
    <w:rsid w:val="00753BA4"/>
    <w:rsid w:val="00765A15"/>
    <w:rsid w:val="0077264B"/>
    <w:rsid w:val="007728A5"/>
    <w:rsid w:val="0078035D"/>
    <w:rsid w:val="00791C4D"/>
    <w:rsid w:val="00791DB3"/>
    <w:rsid w:val="00793BBA"/>
    <w:rsid w:val="007954C9"/>
    <w:rsid w:val="0079564A"/>
    <w:rsid w:val="0079636E"/>
    <w:rsid w:val="007A147C"/>
    <w:rsid w:val="007A3F3C"/>
    <w:rsid w:val="007A4859"/>
    <w:rsid w:val="007B0A1C"/>
    <w:rsid w:val="007B25CC"/>
    <w:rsid w:val="007C0CC6"/>
    <w:rsid w:val="007C4DF7"/>
    <w:rsid w:val="007D1EE9"/>
    <w:rsid w:val="007D59A5"/>
    <w:rsid w:val="007D5C46"/>
    <w:rsid w:val="007E08F9"/>
    <w:rsid w:val="007E3126"/>
    <w:rsid w:val="007E336A"/>
    <w:rsid w:val="007F15B5"/>
    <w:rsid w:val="007F162A"/>
    <w:rsid w:val="007F55D4"/>
    <w:rsid w:val="007F5817"/>
    <w:rsid w:val="007F6A4E"/>
    <w:rsid w:val="008056E9"/>
    <w:rsid w:val="00812B2D"/>
    <w:rsid w:val="00814FCC"/>
    <w:rsid w:val="00833EBD"/>
    <w:rsid w:val="0083497E"/>
    <w:rsid w:val="00837BCB"/>
    <w:rsid w:val="008471FA"/>
    <w:rsid w:val="00851B10"/>
    <w:rsid w:val="00856A42"/>
    <w:rsid w:val="0085763F"/>
    <w:rsid w:val="00864A79"/>
    <w:rsid w:val="0086741B"/>
    <w:rsid w:val="00867A01"/>
    <w:rsid w:val="00876CF2"/>
    <w:rsid w:val="0088184B"/>
    <w:rsid w:val="008844B2"/>
    <w:rsid w:val="00884A0D"/>
    <w:rsid w:val="00890056"/>
    <w:rsid w:val="008941DF"/>
    <w:rsid w:val="008A4105"/>
    <w:rsid w:val="008B4A15"/>
    <w:rsid w:val="008B4A6D"/>
    <w:rsid w:val="008D126F"/>
    <w:rsid w:val="008D4134"/>
    <w:rsid w:val="008D47A8"/>
    <w:rsid w:val="008D6D69"/>
    <w:rsid w:val="008E36CC"/>
    <w:rsid w:val="008E7DDC"/>
    <w:rsid w:val="008F5AEA"/>
    <w:rsid w:val="008F7F57"/>
    <w:rsid w:val="00905F13"/>
    <w:rsid w:val="00907E26"/>
    <w:rsid w:val="00915294"/>
    <w:rsid w:val="00915BA3"/>
    <w:rsid w:val="00916B87"/>
    <w:rsid w:val="0092296C"/>
    <w:rsid w:val="00923F6D"/>
    <w:rsid w:val="009273A1"/>
    <w:rsid w:val="009303A5"/>
    <w:rsid w:val="00930628"/>
    <w:rsid w:val="009322D5"/>
    <w:rsid w:val="009345E5"/>
    <w:rsid w:val="00945E38"/>
    <w:rsid w:val="0095273D"/>
    <w:rsid w:val="009534A7"/>
    <w:rsid w:val="00954C50"/>
    <w:rsid w:val="00956F1D"/>
    <w:rsid w:val="00957E69"/>
    <w:rsid w:val="00970142"/>
    <w:rsid w:val="00970A6F"/>
    <w:rsid w:val="009716E9"/>
    <w:rsid w:val="00980182"/>
    <w:rsid w:val="00981067"/>
    <w:rsid w:val="00994D5B"/>
    <w:rsid w:val="00996355"/>
    <w:rsid w:val="009A5E64"/>
    <w:rsid w:val="009A72B8"/>
    <w:rsid w:val="009A76A7"/>
    <w:rsid w:val="009B7DD7"/>
    <w:rsid w:val="009E019F"/>
    <w:rsid w:val="00A14D63"/>
    <w:rsid w:val="00A16B4E"/>
    <w:rsid w:val="00A20864"/>
    <w:rsid w:val="00A34ADD"/>
    <w:rsid w:val="00A36A7D"/>
    <w:rsid w:val="00A36B44"/>
    <w:rsid w:val="00A37ADD"/>
    <w:rsid w:val="00A40C48"/>
    <w:rsid w:val="00A4676E"/>
    <w:rsid w:val="00A60E21"/>
    <w:rsid w:val="00A75D02"/>
    <w:rsid w:val="00A86435"/>
    <w:rsid w:val="00AA5287"/>
    <w:rsid w:val="00AA6CAF"/>
    <w:rsid w:val="00AB178D"/>
    <w:rsid w:val="00AB38AB"/>
    <w:rsid w:val="00AB38AF"/>
    <w:rsid w:val="00AC4360"/>
    <w:rsid w:val="00AD3629"/>
    <w:rsid w:val="00AE010F"/>
    <w:rsid w:val="00AE4F0F"/>
    <w:rsid w:val="00AF01AC"/>
    <w:rsid w:val="00AF180C"/>
    <w:rsid w:val="00AF54DC"/>
    <w:rsid w:val="00AF6E20"/>
    <w:rsid w:val="00B011A1"/>
    <w:rsid w:val="00B124CC"/>
    <w:rsid w:val="00B17274"/>
    <w:rsid w:val="00B22663"/>
    <w:rsid w:val="00B22B3B"/>
    <w:rsid w:val="00B30B63"/>
    <w:rsid w:val="00B32DCB"/>
    <w:rsid w:val="00B4056B"/>
    <w:rsid w:val="00B40E60"/>
    <w:rsid w:val="00B455F8"/>
    <w:rsid w:val="00B575B0"/>
    <w:rsid w:val="00B61EE8"/>
    <w:rsid w:val="00B716F3"/>
    <w:rsid w:val="00B81BF1"/>
    <w:rsid w:val="00B82876"/>
    <w:rsid w:val="00B832CF"/>
    <w:rsid w:val="00BA44E1"/>
    <w:rsid w:val="00BB2E38"/>
    <w:rsid w:val="00BB6574"/>
    <w:rsid w:val="00BB6977"/>
    <w:rsid w:val="00BD0B34"/>
    <w:rsid w:val="00BD0F95"/>
    <w:rsid w:val="00BD4C49"/>
    <w:rsid w:val="00BD58D6"/>
    <w:rsid w:val="00BE3894"/>
    <w:rsid w:val="00BE7054"/>
    <w:rsid w:val="00C0186F"/>
    <w:rsid w:val="00C0714D"/>
    <w:rsid w:val="00C105D3"/>
    <w:rsid w:val="00C142A8"/>
    <w:rsid w:val="00C21AF3"/>
    <w:rsid w:val="00C22119"/>
    <w:rsid w:val="00C241FB"/>
    <w:rsid w:val="00C33A17"/>
    <w:rsid w:val="00C345B3"/>
    <w:rsid w:val="00C35F98"/>
    <w:rsid w:val="00C40893"/>
    <w:rsid w:val="00C45558"/>
    <w:rsid w:val="00C511FE"/>
    <w:rsid w:val="00C52C9F"/>
    <w:rsid w:val="00C65C3E"/>
    <w:rsid w:val="00C66824"/>
    <w:rsid w:val="00C735B2"/>
    <w:rsid w:val="00C74DD0"/>
    <w:rsid w:val="00C77BA8"/>
    <w:rsid w:val="00C948A4"/>
    <w:rsid w:val="00C97127"/>
    <w:rsid w:val="00C97FF6"/>
    <w:rsid w:val="00CA1053"/>
    <w:rsid w:val="00CA2BC3"/>
    <w:rsid w:val="00CA2EE8"/>
    <w:rsid w:val="00CA3718"/>
    <w:rsid w:val="00CA6949"/>
    <w:rsid w:val="00CC203C"/>
    <w:rsid w:val="00CC6CDE"/>
    <w:rsid w:val="00CD4F0C"/>
    <w:rsid w:val="00CD7345"/>
    <w:rsid w:val="00CE0F52"/>
    <w:rsid w:val="00CE1CDB"/>
    <w:rsid w:val="00CF4E80"/>
    <w:rsid w:val="00CF5F37"/>
    <w:rsid w:val="00D0211C"/>
    <w:rsid w:val="00D023D6"/>
    <w:rsid w:val="00D03445"/>
    <w:rsid w:val="00D054B1"/>
    <w:rsid w:val="00D07273"/>
    <w:rsid w:val="00D07DDA"/>
    <w:rsid w:val="00D100D4"/>
    <w:rsid w:val="00D10E94"/>
    <w:rsid w:val="00D11E56"/>
    <w:rsid w:val="00D1463E"/>
    <w:rsid w:val="00D51A9A"/>
    <w:rsid w:val="00D54CDE"/>
    <w:rsid w:val="00D61B24"/>
    <w:rsid w:val="00D7796C"/>
    <w:rsid w:val="00D77AA3"/>
    <w:rsid w:val="00D93EAD"/>
    <w:rsid w:val="00D95FFC"/>
    <w:rsid w:val="00DA2F9B"/>
    <w:rsid w:val="00DA33D4"/>
    <w:rsid w:val="00DA40B6"/>
    <w:rsid w:val="00DA6402"/>
    <w:rsid w:val="00DB0FED"/>
    <w:rsid w:val="00DB5A30"/>
    <w:rsid w:val="00DC5E78"/>
    <w:rsid w:val="00DC7192"/>
    <w:rsid w:val="00DD093A"/>
    <w:rsid w:val="00DD18C1"/>
    <w:rsid w:val="00DD1B31"/>
    <w:rsid w:val="00DD6D51"/>
    <w:rsid w:val="00DE58AD"/>
    <w:rsid w:val="00DF0862"/>
    <w:rsid w:val="00DF1370"/>
    <w:rsid w:val="00DF5D80"/>
    <w:rsid w:val="00E00D24"/>
    <w:rsid w:val="00E00FBC"/>
    <w:rsid w:val="00E01643"/>
    <w:rsid w:val="00E1161D"/>
    <w:rsid w:val="00E16665"/>
    <w:rsid w:val="00E174D9"/>
    <w:rsid w:val="00E21C57"/>
    <w:rsid w:val="00E2259C"/>
    <w:rsid w:val="00E235EE"/>
    <w:rsid w:val="00E27169"/>
    <w:rsid w:val="00E31C39"/>
    <w:rsid w:val="00E32B2D"/>
    <w:rsid w:val="00E32C09"/>
    <w:rsid w:val="00E34A49"/>
    <w:rsid w:val="00E37FE8"/>
    <w:rsid w:val="00E400B6"/>
    <w:rsid w:val="00E44062"/>
    <w:rsid w:val="00E440D4"/>
    <w:rsid w:val="00E46AF9"/>
    <w:rsid w:val="00E50303"/>
    <w:rsid w:val="00E6246F"/>
    <w:rsid w:val="00E64808"/>
    <w:rsid w:val="00E7452C"/>
    <w:rsid w:val="00E8065F"/>
    <w:rsid w:val="00E83431"/>
    <w:rsid w:val="00E90082"/>
    <w:rsid w:val="00E95D9E"/>
    <w:rsid w:val="00EA17F9"/>
    <w:rsid w:val="00EC11D7"/>
    <w:rsid w:val="00EC227F"/>
    <w:rsid w:val="00ED0963"/>
    <w:rsid w:val="00ED1F17"/>
    <w:rsid w:val="00ED30EE"/>
    <w:rsid w:val="00EE2C07"/>
    <w:rsid w:val="00EE5DC7"/>
    <w:rsid w:val="00EF3371"/>
    <w:rsid w:val="00EF6147"/>
    <w:rsid w:val="00F0496A"/>
    <w:rsid w:val="00F11FCE"/>
    <w:rsid w:val="00F149AA"/>
    <w:rsid w:val="00F17E41"/>
    <w:rsid w:val="00F23A78"/>
    <w:rsid w:val="00F255FA"/>
    <w:rsid w:val="00F37CEB"/>
    <w:rsid w:val="00F5201B"/>
    <w:rsid w:val="00F53020"/>
    <w:rsid w:val="00F65866"/>
    <w:rsid w:val="00F728AE"/>
    <w:rsid w:val="00F73A0E"/>
    <w:rsid w:val="00F84F52"/>
    <w:rsid w:val="00F92913"/>
    <w:rsid w:val="00F94019"/>
    <w:rsid w:val="00FA0FB3"/>
    <w:rsid w:val="00FB7F8B"/>
    <w:rsid w:val="00FC09C3"/>
    <w:rsid w:val="00FC0BFA"/>
    <w:rsid w:val="00FC189C"/>
    <w:rsid w:val="00FD41D5"/>
    <w:rsid w:val="00FD44A0"/>
    <w:rsid w:val="00FD7281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0EA1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9303A5"/>
    <w:pPr>
      <w:keepNext/>
      <w:shd w:val="clear" w:color="FF00FF" w:fill="auto"/>
      <w:spacing w:line="360" w:lineRule="auto"/>
      <w:outlineLvl w:val="4"/>
    </w:pPr>
    <w:rPr>
      <w:b/>
      <w:sz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345B3"/>
    <w:pPr>
      <w:ind w:left="720"/>
      <w:contextualSpacing/>
    </w:pPr>
  </w:style>
  <w:style w:type="paragraph" w:styleId="Sinespaciado">
    <w:name w:val="No Spacing"/>
    <w:uiPriority w:val="1"/>
    <w:qFormat/>
    <w:rsid w:val="00DD09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5D9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9303A5"/>
    <w:rPr>
      <w:rFonts w:ascii="Arial" w:eastAsia="Times New Roman" w:hAnsi="Arial" w:cs="Times New Roman"/>
      <w:b/>
      <w:sz w:val="36"/>
      <w:szCs w:val="20"/>
      <w:shd w:val="clear" w:color="FF00FF" w:fill="auto"/>
      <w:lang w:val="x-none" w:eastAsia="es-ES"/>
    </w:rPr>
  </w:style>
  <w:style w:type="paragraph" w:customStyle="1" w:styleId="Cuerpo">
    <w:name w:val="Cuerpo"/>
    <w:rsid w:val="009303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948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customStyle="1" w:styleId="Texto">
    <w:name w:val="Texto"/>
    <w:basedOn w:val="Normal"/>
    <w:link w:val="TextoCar"/>
    <w:rsid w:val="00FE65C8"/>
    <w:pPr>
      <w:spacing w:after="101" w:line="216" w:lineRule="exact"/>
      <w:ind w:firstLine="288"/>
    </w:pPr>
    <w:rPr>
      <w:sz w:val="18"/>
      <w:szCs w:val="18"/>
      <w:lang w:val="es-ES"/>
    </w:rPr>
  </w:style>
  <w:style w:type="character" w:customStyle="1" w:styleId="TextoCar">
    <w:name w:val="Texto Car"/>
    <w:link w:val="Texto"/>
    <w:locked/>
    <w:rsid w:val="00FE65C8"/>
    <w:rPr>
      <w:rFonts w:ascii="Arial" w:eastAsia="Times New Roman" w:hAnsi="Arial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5092-16A0-4E39-BAD1-ABDCDD1D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1788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2019-11-04T15:41:00Z</cp:lastPrinted>
  <dcterms:created xsi:type="dcterms:W3CDTF">2021-09-07T17:28:00Z</dcterms:created>
  <dcterms:modified xsi:type="dcterms:W3CDTF">2021-09-07T17:28:00Z</dcterms:modified>
</cp:coreProperties>
</file>