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370" w:rsidRDefault="00D43370" w:rsidP="00D43370">
      <w:pPr>
        <w:rPr>
          <w:rFonts w:ascii="Arial Narrow" w:eastAsia="Times New Roman" w:hAnsi="Arial Narrow" w:cs="Times New Roman"/>
          <w:color w:val="000000"/>
          <w:sz w:val="26"/>
          <w:szCs w:val="26"/>
          <w:lang w:eastAsia="es-ES"/>
        </w:rPr>
      </w:pPr>
    </w:p>
    <w:p w:rsidR="00D43370" w:rsidRPr="00D43370" w:rsidRDefault="00D43370" w:rsidP="00D43370">
      <w:pPr>
        <w:rPr>
          <w:rFonts w:ascii="Arial Narrow" w:eastAsia="Times New Roman" w:hAnsi="Arial Narrow" w:cs="Times New Roman"/>
          <w:color w:val="000000"/>
          <w:sz w:val="26"/>
          <w:szCs w:val="26"/>
          <w:lang w:eastAsia="es-ES"/>
        </w:rPr>
      </w:pPr>
    </w:p>
    <w:p w:rsidR="00D43370" w:rsidRPr="00D43370" w:rsidRDefault="00D43370" w:rsidP="00D43370">
      <w:pPr>
        <w:rPr>
          <w:rFonts w:ascii="Arial Narrow" w:eastAsia="Times New Roman" w:hAnsi="Arial Narrow" w:cs="Times New Roman"/>
          <w:b/>
          <w:color w:val="000000"/>
          <w:sz w:val="26"/>
          <w:szCs w:val="26"/>
          <w:lang w:eastAsia="es-ES"/>
        </w:rPr>
      </w:pPr>
      <w:r w:rsidRPr="006C7E6A">
        <w:rPr>
          <w:rFonts w:ascii="Arial Narrow" w:eastAsia="Times New Roman" w:hAnsi="Arial Narrow" w:cs="Times New Roman"/>
          <w:color w:val="000000"/>
          <w:sz w:val="26"/>
          <w:szCs w:val="26"/>
          <w:lang w:eastAsia="es-ES"/>
        </w:rPr>
        <w:t xml:space="preserve">Iniciativa con Proyecto de Decreto por el que </w:t>
      </w:r>
      <w:r w:rsidRPr="00D43370">
        <w:rPr>
          <w:rFonts w:ascii="Arial Narrow" w:eastAsia="Times New Roman" w:hAnsi="Arial Narrow" w:cs="Times New Roman"/>
          <w:color w:val="000000"/>
          <w:sz w:val="26"/>
          <w:szCs w:val="26"/>
          <w:lang w:eastAsia="es-ES"/>
        </w:rPr>
        <w:t>se modifica el último párrafo del artículo 20 de</w:t>
      </w:r>
      <w:r w:rsidRPr="006C7E6A">
        <w:rPr>
          <w:rFonts w:ascii="Arial Narrow" w:eastAsia="Times New Roman" w:hAnsi="Arial Narrow" w:cs="Times New Roman"/>
          <w:color w:val="000000"/>
          <w:sz w:val="26"/>
          <w:szCs w:val="26"/>
          <w:lang w:eastAsia="es-ES"/>
        </w:rPr>
        <w:t xml:space="preserve"> </w:t>
      </w:r>
      <w:r w:rsidRPr="006C7E6A">
        <w:rPr>
          <w:rFonts w:ascii="Arial Narrow" w:eastAsia="Times New Roman" w:hAnsi="Arial Narrow" w:cs="Times New Roman"/>
          <w:b/>
          <w:color w:val="000000"/>
          <w:sz w:val="26"/>
          <w:szCs w:val="26"/>
          <w:lang w:eastAsia="es-ES"/>
        </w:rPr>
        <w:t>Ley de Entrega-Recepción del Estado y Mun</w:t>
      </w:r>
      <w:r w:rsidRPr="00D43370">
        <w:rPr>
          <w:rFonts w:ascii="Arial Narrow" w:eastAsia="Times New Roman" w:hAnsi="Arial Narrow" w:cs="Times New Roman"/>
          <w:b/>
          <w:color w:val="000000"/>
          <w:sz w:val="26"/>
          <w:szCs w:val="26"/>
          <w:lang w:eastAsia="es-ES"/>
        </w:rPr>
        <w:t>icipios de Coahuila de Zaragoza</w:t>
      </w:r>
      <w:r w:rsidRPr="00D43370">
        <w:rPr>
          <w:rFonts w:ascii="Arial Narrow" w:eastAsia="Times New Roman" w:hAnsi="Arial Narrow" w:cs="Times New Roman"/>
          <w:b/>
          <w:color w:val="000000"/>
          <w:sz w:val="26"/>
          <w:szCs w:val="26"/>
          <w:lang w:eastAsia="es-ES"/>
        </w:rPr>
        <w:t>.</w:t>
      </w:r>
    </w:p>
    <w:p w:rsidR="00D43370" w:rsidRDefault="00D43370" w:rsidP="00D43370">
      <w:pPr>
        <w:rPr>
          <w:rFonts w:ascii="Arial Narrow" w:eastAsia="Times New Roman" w:hAnsi="Arial Narrow" w:cs="Times New Roman"/>
          <w:color w:val="000000"/>
          <w:sz w:val="26"/>
          <w:szCs w:val="26"/>
          <w:lang w:eastAsia="es-ES"/>
        </w:rPr>
      </w:pPr>
    </w:p>
    <w:p w:rsidR="00D43370" w:rsidRPr="00D43370" w:rsidRDefault="00D43370" w:rsidP="00D43370">
      <w:pPr>
        <w:numPr>
          <w:ilvl w:val="0"/>
          <w:numId w:val="1"/>
        </w:numPr>
        <w:spacing w:after="160" w:line="259" w:lineRule="auto"/>
        <w:contextualSpacing/>
        <w:jc w:val="left"/>
        <w:rPr>
          <w:rFonts w:ascii="Arial Narrow" w:eastAsia="Times New Roman" w:hAnsi="Arial Narrow" w:cs="Times New Roman"/>
          <w:b/>
          <w:color w:val="000000"/>
          <w:sz w:val="26"/>
          <w:szCs w:val="26"/>
          <w:lang w:eastAsia="es-ES"/>
        </w:rPr>
      </w:pPr>
      <w:r w:rsidRPr="00D43370">
        <w:rPr>
          <w:rFonts w:ascii="Arial Narrow" w:eastAsia="Times New Roman" w:hAnsi="Arial Narrow" w:cs="Times New Roman"/>
          <w:b/>
          <w:color w:val="000000"/>
          <w:sz w:val="26"/>
          <w:szCs w:val="26"/>
          <w:lang w:eastAsia="es-ES"/>
        </w:rPr>
        <w:t>E</w:t>
      </w:r>
      <w:r w:rsidRPr="00D43370">
        <w:rPr>
          <w:rFonts w:ascii="Arial Narrow" w:eastAsia="Times New Roman" w:hAnsi="Arial Narrow" w:cs="Times New Roman"/>
          <w:b/>
          <w:color w:val="000000"/>
          <w:sz w:val="26"/>
          <w:szCs w:val="26"/>
          <w:lang w:eastAsia="es-ES"/>
        </w:rPr>
        <w:t>n relación a la presentación del Acta de Entrega-Recepción.</w:t>
      </w:r>
    </w:p>
    <w:p w:rsidR="00D43370" w:rsidRPr="00D43370" w:rsidRDefault="00D43370" w:rsidP="00D43370">
      <w:pPr>
        <w:rPr>
          <w:rFonts w:ascii="Arial Narrow" w:eastAsia="Times New Roman" w:hAnsi="Arial Narrow" w:cs="Times New Roman"/>
          <w:color w:val="000000"/>
          <w:sz w:val="26"/>
          <w:szCs w:val="26"/>
          <w:lang w:eastAsia="es-ES"/>
        </w:rPr>
      </w:pPr>
    </w:p>
    <w:p w:rsidR="00D43370" w:rsidRPr="00D43370" w:rsidRDefault="00D43370" w:rsidP="00D43370">
      <w:pPr>
        <w:rPr>
          <w:rFonts w:ascii="Arial Narrow" w:eastAsia="Times New Roman" w:hAnsi="Arial Narrow" w:cs="Times New Roman"/>
          <w:color w:val="000000"/>
          <w:sz w:val="26"/>
          <w:szCs w:val="26"/>
          <w:lang w:eastAsia="es-ES"/>
        </w:rPr>
      </w:pPr>
      <w:r w:rsidRPr="00D43370">
        <w:rPr>
          <w:rFonts w:ascii="Arial Narrow" w:eastAsia="Times New Roman" w:hAnsi="Arial Narrow" w:cs="Times New Roman"/>
          <w:color w:val="000000"/>
          <w:sz w:val="26"/>
          <w:szCs w:val="26"/>
          <w:lang w:eastAsia="es-ES"/>
        </w:rPr>
        <w:t xml:space="preserve">Planteada por la </w:t>
      </w:r>
      <w:r w:rsidRPr="006C7E6A">
        <w:rPr>
          <w:rFonts w:ascii="Arial Narrow" w:eastAsia="Times New Roman" w:hAnsi="Arial Narrow" w:cs="Times New Roman"/>
          <w:b/>
          <w:color w:val="000000"/>
          <w:sz w:val="26"/>
          <w:szCs w:val="26"/>
          <w:lang w:eastAsia="es-ES"/>
        </w:rPr>
        <w:t xml:space="preserve">Diputada Teresa de Jesús </w:t>
      </w:r>
      <w:proofErr w:type="spellStart"/>
      <w:r w:rsidRPr="006C7E6A">
        <w:rPr>
          <w:rFonts w:ascii="Arial Narrow" w:eastAsia="Times New Roman" w:hAnsi="Arial Narrow" w:cs="Times New Roman"/>
          <w:b/>
          <w:color w:val="000000"/>
          <w:sz w:val="26"/>
          <w:szCs w:val="26"/>
          <w:lang w:eastAsia="es-ES"/>
        </w:rPr>
        <w:t>Meraz</w:t>
      </w:r>
      <w:proofErr w:type="spellEnd"/>
      <w:r w:rsidRPr="006C7E6A">
        <w:rPr>
          <w:rFonts w:ascii="Arial Narrow" w:eastAsia="Times New Roman" w:hAnsi="Arial Narrow" w:cs="Times New Roman"/>
          <w:b/>
          <w:color w:val="000000"/>
          <w:sz w:val="26"/>
          <w:szCs w:val="26"/>
          <w:lang w:eastAsia="es-ES"/>
        </w:rPr>
        <w:t xml:space="preserve"> García</w:t>
      </w:r>
      <w:r w:rsidRPr="00D43370">
        <w:rPr>
          <w:rFonts w:ascii="Arial Narrow" w:eastAsia="Times New Roman" w:hAnsi="Arial Narrow" w:cs="Times New Roman"/>
          <w:color w:val="000000"/>
          <w:sz w:val="26"/>
          <w:szCs w:val="26"/>
          <w:lang w:eastAsia="es-ES"/>
        </w:rPr>
        <w:t>, conjuntamente con las Diputadas y el Diputado del Grupo Parlamentario, "Movimiento Regeneración Nacional” del partido Morena.</w:t>
      </w:r>
    </w:p>
    <w:p w:rsidR="00D43370" w:rsidRPr="00D43370" w:rsidRDefault="00D43370" w:rsidP="00D43370">
      <w:pPr>
        <w:rPr>
          <w:rFonts w:ascii="Arial Narrow" w:eastAsia="Times New Roman" w:hAnsi="Arial Narrow" w:cs="Times New Roman"/>
          <w:color w:val="000000"/>
          <w:sz w:val="26"/>
          <w:szCs w:val="26"/>
          <w:lang w:eastAsia="es-ES"/>
        </w:rPr>
      </w:pPr>
    </w:p>
    <w:p w:rsidR="00D43370" w:rsidRPr="00D43370" w:rsidRDefault="00D43370" w:rsidP="00D43370">
      <w:pPr>
        <w:rPr>
          <w:rFonts w:ascii="Arial Narrow" w:eastAsia="Times New Roman" w:hAnsi="Arial Narrow" w:cs="Times New Roman"/>
          <w:b/>
          <w:color w:val="000000"/>
          <w:sz w:val="26"/>
          <w:szCs w:val="26"/>
          <w:lang w:eastAsia="es-ES"/>
        </w:rPr>
      </w:pPr>
      <w:r w:rsidRPr="00D43370">
        <w:rPr>
          <w:rFonts w:ascii="Arial Narrow" w:eastAsia="Times New Roman" w:hAnsi="Arial Narrow" w:cs="Times New Roman"/>
          <w:color w:val="000000"/>
          <w:sz w:val="26"/>
          <w:szCs w:val="26"/>
          <w:lang w:eastAsia="es-ES"/>
        </w:rPr>
        <w:t xml:space="preserve">Fecha de Lectura de la Iniciativa: </w:t>
      </w:r>
      <w:r w:rsidRPr="00D43370">
        <w:rPr>
          <w:rFonts w:ascii="Arial Narrow" w:eastAsia="Times New Roman" w:hAnsi="Arial Narrow" w:cs="Times New Roman"/>
          <w:b/>
          <w:color w:val="000000"/>
          <w:sz w:val="26"/>
          <w:szCs w:val="26"/>
          <w:lang w:eastAsia="es-ES"/>
        </w:rPr>
        <w:t xml:space="preserve">12 de </w:t>
      </w:r>
      <w:proofErr w:type="gramStart"/>
      <w:r w:rsidRPr="00D43370">
        <w:rPr>
          <w:rFonts w:ascii="Arial Narrow" w:eastAsia="Times New Roman" w:hAnsi="Arial Narrow" w:cs="Times New Roman"/>
          <w:b/>
          <w:color w:val="000000"/>
          <w:sz w:val="26"/>
          <w:szCs w:val="26"/>
          <w:lang w:eastAsia="es-ES"/>
        </w:rPr>
        <w:t>Octubre</w:t>
      </w:r>
      <w:proofErr w:type="gramEnd"/>
      <w:r w:rsidRPr="00D43370">
        <w:rPr>
          <w:rFonts w:ascii="Arial Narrow" w:eastAsia="Times New Roman" w:hAnsi="Arial Narrow" w:cs="Times New Roman"/>
          <w:b/>
          <w:color w:val="000000"/>
          <w:sz w:val="26"/>
          <w:szCs w:val="26"/>
          <w:lang w:eastAsia="es-ES"/>
        </w:rPr>
        <w:t xml:space="preserve"> de 2021.</w:t>
      </w:r>
    </w:p>
    <w:p w:rsidR="00D43370" w:rsidRPr="00D43370" w:rsidRDefault="00D43370" w:rsidP="00D43370">
      <w:pPr>
        <w:rPr>
          <w:rFonts w:ascii="Arial Narrow" w:eastAsia="Times New Roman" w:hAnsi="Arial Narrow"/>
          <w:sz w:val="26"/>
          <w:szCs w:val="26"/>
          <w:lang w:eastAsia="es-ES"/>
        </w:rPr>
      </w:pPr>
    </w:p>
    <w:p w:rsidR="00D43370" w:rsidRPr="00D43370" w:rsidRDefault="00D43370" w:rsidP="00D43370">
      <w:pPr>
        <w:rPr>
          <w:rFonts w:ascii="Arial Narrow" w:eastAsia="Times New Roman" w:hAnsi="Arial Narrow" w:cs="Times New Roman"/>
          <w:b/>
          <w:color w:val="000000"/>
          <w:sz w:val="26"/>
          <w:szCs w:val="26"/>
          <w:lang w:eastAsia="es-ES"/>
        </w:rPr>
      </w:pPr>
      <w:r w:rsidRPr="00D43370">
        <w:rPr>
          <w:rFonts w:ascii="Arial Narrow" w:eastAsia="Times New Roman" w:hAnsi="Arial Narrow" w:cs="Times New Roman"/>
          <w:color w:val="000000"/>
          <w:sz w:val="26"/>
          <w:szCs w:val="26"/>
          <w:lang w:eastAsia="es-ES"/>
        </w:rPr>
        <w:t>Turnada a la</w:t>
      </w:r>
      <w:r w:rsidRPr="00D43370">
        <w:rPr>
          <w:rFonts w:ascii="Arial Narrow" w:eastAsia="Times New Roman" w:hAnsi="Arial Narrow" w:cs="Times New Roman"/>
          <w:b/>
          <w:color w:val="000000"/>
          <w:sz w:val="26"/>
          <w:szCs w:val="26"/>
          <w:lang w:eastAsia="es-ES"/>
        </w:rPr>
        <w:t xml:space="preserve"> Comisión de Gobernación, Puntos Constitucionales y Justicia.</w:t>
      </w:r>
    </w:p>
    <w:p w:rsidR="00D43370" w:rsidRPr="00D43370" w:rsidRDefault="00D43370" w:rsidP="00D43370">
      <w:pPr>
        <w:rPr>
          <w:rFonts w:ascii="Arial Narrow" w:eastAsia="Times New Roman" w:hAnsi="Arial Narrow" w:cs="Times New Roman"/>
          <w:b/>
          <w:color w:val="000000"/>
          <w:sz w:val="26"/>
          <w:szCs w:val="26"/>
          <w:lang w:eastAsia="es-ES"/>
        </w:rPr>
      </w:pPr>
    </w:p>
    <w:p w:rsidR="00D43370" w:rsidRPr="00D43370" w:rsidRDefault="00D43370" w:rsidP="00D43370">
      <w:pPr>
        <w:rPr>
          <w:rFonts w:ascii="Arial Narrow" w:eastAsia="Times New Roman" w:hAnsi="Arial Narrow" w:cs="Times New Roman"/>
          <w:b/>
          <w:color w:val="000000"/>
          <w:sz w:val="26"/>
          <w:szCs w:val="26"/>
          <w:lang w:eastAsia="es-ES"/>
        </w:rPr>
      </w:pPr>
      <w:r w:rsidRPr="00D43370">
        <w:rPr>
          <w:rFonts w:ascii="Arial Narrow" w:eastAsia="Times New Roman" w:hAnsi="Arial Narrow" w:cs="Times New Roman"/>
          <w:b/>
          <w:color w:val="000000"/>
          <w:sz w:val="26"/>
          <w:szCs w:val="26"/>
          <w:lang w:eastAsia="es-ES"/>
        </w:rPr>
        <w:t xml:space="preserve">Fecha de lectura del Dictamen: </w:t>
      </w:r>
    </w:p>
    <w:p w:rsidR="00D43370" w:rsidRPr="00D43370" w:rsidRDefault="00D43370" w:rsidP="00D43370">
      <w:pPr>
        <w:rPr>
          <w:rFonts w:ascii="Arial Narrow" w:eastAsia="Times New Roman" w:hAnsi="Arial Narrow" w:cs="Times New Roman"/>
          <w:b/>
          <w:color w:val="000000"/>
          <w:sz w:val="26"/>
          <w:szCs w:val="26"/>
          <w:lang w:eastAsia="es-ES"/>
        </w:rPr>
      </w:pPr>
    </w:p>
    <w:p w:rsidR="00D43370" w:rsidRPr="00D43370" w:rsidRDefault="00D43370" w:rsidP="00D43370">
      <w:pPr>
        <w:ind w:left="1418" w:hanging="1418"/>
        <w:rPr>
          <w:rFonts w:ascii="Arial Narrow" w:eastAsia="Times New Roman" w:hAnsi="Arial Narrow" w:cs="Times New Roman"/>
          <w:b/>
          <w:color w:val="000000"/>
          <w:sz w:val="26"/>
          <w:szCs w:val="26"/>
          <w:lang w:eastAsia="es-ES"/>
        </w:rPr>
      </w:pPr>
      <w:r w:rsidRPr="00D43370">
        <w:rPr>
          <w:rFonts w:ascii="Arial Narrow" w:eastAsia="Times New Roman" w:hAnsi="Arial Narrow" w:cs="Times New Roman"/>
          <w:b/>
          <w:color w:val="000000"/>
          <w:sz w:val="26"/>
          <w:szCs w:val="26"/>
          <w:lang w:eastAsia="es-ES"/>
        </w:rPr>
        <w:t xml:space="preserve">Decreto No. </w:t>
      </w:r>
    </w:p>
    <w:p w:rsidR="00D43370" w:rsidRPr="00D43370" w:rsidRDefault="00D43370" w:rsidP="00D43370">
      <w:pPr>
        <w:ind w:left="1418" w:hanging="1418"/>
        <w:rPr>
          <w:rFonts w:ascii="Arial Narrow" w:eastAsia="Times New Roman" w:hAnsi="Arial Narrow" w:cs="Times New Roman"/>
          <w:b/>
          <w:color w:val="000000"/>
          <w:sz w:val="26"/>
          <w:szCs w:val="26"/>
          <w:lang w:eastAsia="es-ES"/>
        </w:rPr>
      </w:pPr>
    </w:p>
    <w:p w:rsidR="00D43370" w:rsidRPr="00D43370" w:rsidRDefault="00D43370" w:rsidP="00D43370">
      <w:pPr>
        <w:rPr>
          <w:rFonts w:ascii="Arial Narrow" w:eastAsia="Times New Roman" w:hAnsi="Arial Narrow" w:cs="Times New Roman"/>
          <w:color w:val="000000"/>
          <w:sz w:val="26"/>
          <w:szCs w:val="26"/>
          <w:lang w:eastAsia="es-ES"/>
        </w:rPr>
      </w:pPr>
      <w:r w:rsidRPr="00D43370">
        <w:rPr>
          <w:rFonts w:ascii="Arial Narrow" w:eastAsia="Times New Roman" w:hAnsi="Arial Narrow" w:cs="Times New Roman"/>
          <w:color w:val="000000"/>
          <w:sz w:val="26"/>
          <w:szCs w:val="26"/>
          <w:lang w:eastAsia="es-ES"/>
        </w:rPr>
        <w:t xml:space="preserve">Publicación en el Periódico Oficial del Gobierno del Estado: </w:t>
      </w:r>
    </w:p>
    <w:p w:rsidR="00D43370" w:rsidRPr="00D43370" w:rsidRDefault="00D43370" w:rsidP="00D43370">
      <w:pPr>
        <w:rPr>
          <w:rFonts w:ascii="Arial Narrow" w:eastAsia="Times New Roman" w:hAnsi="Arial Narrow" w:cs="Times New Roman"/>
          <w:color w:val="000000"/>
          <w:sz w:val="26"/>
          <w:szCs w:val="26"/>
          <w:lang w:eastAsia="es-ES"/>
        </w:rPr>
      </w:pPr>
    </w:p>
    <w:p w:rsidR="00D43370" w:rsidRPr="00D43370" w:rsidRDefault="00D43370" w:rsidP="00D43370">
      <w:pPr>
        <w:rPr>
          <w:rFonts w:eastAsia="Times New Roman"/>
          <w:b/>
          <w:bCs/>
        </w:rPr>
      </w:pPr>
    </w:p>
    <w:p w:rsidR="00AC5D33" w:rsidRDefault="00AC5D33">
      <w:pPr>
        <w:pStyle w:val="Normal1"/>
        <w:rPr>
          <w:b/>
          <w:sz w:val="26"/>
          <w:szCs w:val="26"/>
        </w:rPr>
      </w:pPr>
    </w:p>
    <w:p w:rsidR="00AC5D33" w:rsidRDefault="00AC5D33">
      <w:pPr>
        <w:pStyle w:val="Normal1"/>
        <w:rPr>
          <w:b/>
          <w:sz w:val="26"/>
          <w:szCs w:val="26"/>
        </w:rPr>
      </w:pPr>
    </w:p>
    <w:p w:rsidR="00AC5D33" w:rsidRDefault="00AC5D33">
      <w:pPr>
        <w:pStyle w:val="Normal1"/>
        <w:rPr>
          <w:b/>
          <w:sz w:val="26"/>
          <w:szCs w:val="26"/>
        </w:rPr>
      </w:pPr>
    </w:p>
    <w:p w:rsidR="00AC5D33" w:rsidRDefault="00AC5D33">
      <w:pPr>
        <w:pStyle w:val="Normal1"/>
        <w:rPr>
          <w:b/>
          <w:sz w:val="26"/>
          <w:szCs w:val="26"/>
        </w:rPr>
      </w:pPr>
    </w:p>
    <w:p w:rsidR="00AC5D33" w:rsidRDefault="00AC5D33">
      <w:pPr>
        <w:rPr>
          <w:b/>
          <w:sz w:val="26"/>
          <w:szCs w:val="26"/>
        </w:rPr>
      </w:pPr>
      <w:r>
        <w:rPr>
          <w:b/>
          <w:sz w:val="26"/>
          <w:szCs w:val="26"/>
        </w:rPr>
        <w:br w:type="page"/>
      </w:r>
    </w:p>
    <w:p w:rsidR="00291AA4" w:rsidRPr="00EC7E45" w:rsidRDefault="001E72E9">
      <w:pPr>
        <w:pStyle w:val="Normal1"/>
        <w:rPr>
          <w:b/>
          <w:sz w:val="26"/>
          <w:szCs w:val="26"/>
        </w:rPr>
      </w:pPr>
      <w:r w:rsidRPr="00EC7E45">
        <w:rPr>
          <w:b/>
          <w:sz w:val="26"/>
          <w:szCs w:val="26"/>
        </w:rPr>
        <w:lastRenderedPageBreak/>
        <w:t>H. Pleno del Congreso del Estado</w:t>
      </w:r>
    </w:p>
    <w:p w:rsidR="00291AA4" w:rsidRPr="00EC7E45" w:rsidRDefault="001E72E9">
      <w:pPr>
        <w:pStyle w:val="Normal1"/>
        <w:rPr>
          <w:b/>
          <w:sz w:val="26"/>
          <w:szCs w:val="26"/>
        </w:rPr>
      </w:pPr>
      <w:r w:rsidRPr="00EC7E45">
        <w:rPr>
          <w:b/>
          <w:sz w:val="26"/>
          <w:szCs w:val="26"/>
        </w:rPr>
        <w:t>de Coahuila de Zaragoza.</w:t>
      </w:r>
    </w:p>
    <w:p w:rsidR="00291AA4" w:rsidRPr="00EC7E45" w:rsidRDefault="001E72E9">
      <w:pPr>
        <w:pStyle w:val="Normal1"/>
        <w:rPr>
          <w:b/>
          <w:sz w:val="26"/>
          <w:szCs w:val="26"/>
        </w:rPr>
      </w:pPr>
      <w:proofErr w:type="gramStart"/>
      <w:r w:rsidRPr="00EC7E45">
        <w:rPr>
          <w:b/>
          <w:sz w:val="26"/>
          <w:szCs w:val="26"/>
        </w:rPr>
        <w:t>Presente.-</w:t>
      </w:r>
      <w:proofErr w:type="gramEnd"/>
    </w:p>
    <w:p w:rsidR="00291AA4" w:rsidRPr="00EC7E45" w:rsidRDefault="00291AA4">
      <w:pPr>
        <w:pStyle w:val="Normal1"/>
        <w:rPr>
          <w:sz w:val="26"/>
          <w:szCs w:val="26"/>
        </w:rPr>
      </w:pPr>
    </w:p>
    <w:p w:rsidR="00291AA4" w:rsidRPr="00EC7E45" w:rsidRDefault="001E72E9">
      <w:pPr>
        <w:pStyle w:val="Normal1"/>
        <w:spacing w:line="360" w:lineRule="auto"/>
        <w:rPr>
          <w:color w:val="000000"/>
          <w:sz w:val="26"/>
          <w:szCs w:val="26"/>
        </w:rPr>
      </w:pPr>
      <w:r w:rsidRPr="00EC7E45">
        <w:rPr>
          <w:sz w:val="26"/>
          <w:szCs w:val="26"/>
        </w:rPr>
        <w:t xml:space="preserve">La suscrita Diputada Teresa de Jesús </w:t>
      </w:r>
      <w:proofErr w:type="spellStart"/>
      <w:r w:rsidRPr="00EC7E45">
        <w:rPr>
          <w:sz w:val="26"/>
          <w:szCs w:val="26"/>
        </w:rPr>
        <w:t>Meraz</w:t>
      </w:r>
      <w:proofErr w:type="spellEnd"/>
      <w:r w:rsidRPr="00EC7E45">
        <w:rPr>
          <w:sz w:val="26"/>
          <w:szCs w:val="26"/>
        </w:rPr>
        <w:t xml:space="preserve"> García conjuntamente con las Diputadas y él Diputado del Grupo Parlamentario del morena de la LXII Legislatura del Honorable Congreso del Estado Independiente, Libre y Soberano de Coahuila de Zaragoza, con fundamento en el artículo 59 fracción I y 60 de la Constitución Política del Estado de Coahuila de Zaragoza, además de los artículos</w:t>
      </w:r>
      <w:r w:rsidR="00F361C0" w:rsidRPr="00EC7E45">
        <w:rPr>
          <w:sz w:val="26"/>
          <w:szCs w:val="26"/>
        </w:rPr>
        <w:t xml:space="preserve"> </w:t>
      </w:r>
      <w:r w:rsidRPr="00EC7E45">
        <w:rPr>
          <w:sz w:val="26"/>
          <w:szCs w:val="26"/>
        </w:rPr>
        <w:t xml:space="preserve">21 fracción IV, 152 fracción I, I63, 167 y demás relativos de la Ley Orgánica del Congreso del Estado Independiente, Libre y Soberano de Coahuila de Zaragoza, ponemos a consideración de ustedes, compañeras y compañeros legisladores, </w:t>
      </w:r>
      <w:r w:rsidRPr="00EC7E45">
        <w:rPr>
          <w:color w:val="000000"/>
          <w:sz w:val="26"/>
          <w:szCs w:val="26"/>
        </w:rPr>
        <w:t xml:space="preserve">la presente iniciativa con proyecto de decreto por el que se modifican diversas disposiciones </w:t>
      </w:r>
      <w:r w:rsidR="00343805" w:rsidRPr="00EC7E45">
        <w:rPr>
          <w:color w:val="000000"/>
          <w:sz w:val="26"/>
          <w:szCs w:val="26"/>
        </w:rPr>
        <w:t>de la Ley de Entrega-</w:t>
      </w:r>
      <w:r w:rsidR="00AF1DD7" w:rsidRPr="00EC7E45">
        <w:rPr>
          <w:color w:val="000000"/>
          <w:sz w:val="26"/>
          <w:szCs w:val="26"/>
        </w:rPr>
        <w:t>Recepción del</w:t>
      </w:r>
      <w:r w:rsidR="000823A7" w:rsidRPr="00EC7E45">
        <w:rPr>
          <w:color w:val="000000"/>
          <w:sz w:val="26"/>
          <w:szCs w:val="26"/>
        </w:rPr>
        <w:t xml:space="preserve"> Estado</w:t>
      </w:r>
      <w:r w:rsidR="00343805" w:rsidRPr="00EC7E45">
        <w:rPr>
          <w:color w:val="000000"/>
          <w:sz w:val="26"/>
          <w:szCs w:val="26"/>
        </w:rPr>
        <w:t xml:space="preserve"> y Municipios</w:t>
      </w:r>
      <w:r w:rsidR="000823A7" w:rsidRPr="00EC7E45">
        <w:rPr>
          <w:color w:val="000000"/>
          <w:sz w:val="26"/>
          <w:szCs w:val="26"/>
        </w:rPr>
        <w:t xml:space="preserve"> de Coahuila de Zaragoza, al tenor de la siguiente:</w:t>
      </w:r>
    </w:p>
    <w:p w:rsidR="00291AA4" w:rsidRPr="00EC7E45" w:rsidRDefault="00291AA4">
      <w:pPr>
        <w:pStyle w:val="Normal1"/>
        <w:spacing w:line="360" w:lineRule="auto"/>
        <w:jc w:val="center"/>
        <w:rPr>
          <w:b/>
          <w:sz w:val="26"/>
          <w:szCs w:val="26"/>
        </w:rPr>
      </w:pPr>
    </w:p>
    <w:p w:rsidR="00291AA4" w:rsidRPr="00EC7E45" w:rsidRDefault="001E72E9">
      <w:pPr>
        <w:pStyle w:val="Normal1"/>
        <w:spacing w:line="360" w:lineRule="auto"/>
        <w:jc w:val="center"/>
        <w:rPr>
          <w:b/>
          <w:sz w:val="26"/>
          <w:szCs w:val="26"/>
        </w:rPr>
      </w:pPr>
      <w:r w:rsidRPr="00EC7E45">
        <w:rPr>
          <w:b/>
          <w:sz w:val="26"/>
          <w:szCs w:val="26"/>
        </w:rPr>
        <w:t>Exposición de Motivos.</w:t>
      </w:r>
    </w:p>
    <w:p w:rsidR="00B6112A" w:rsidRPr="00EC7E45" w:rsidRDefault="00B6112A" w:rsidP="00AF1DD7">
      <w:pPr>
        <w:pStyle w:val="Normal1"/>
        <w:spacing w:line="360" w:lineRule="auto"/>
        <w:rPr>
          <w:sz w:val="26"/>
          <w:szCs w:val="26"/>
        </w:rPr>
      </w:pPr>
    </w:p>
    <w:p w:rsidR="00AF1DD7" w:rsidRPr="00EC7E45" w:rsidRDefault="00A35990" w:rsidP="00AF1DD7">
      <w:pPr>
        <w:pStyle w:val="Normal1"/>
        <w:spacing w:line="360" w:lineRule="auto"/>
        <w:rPr>
          <w:color w:val="000000"/>
          <w:sz w:val="26"/>
          <w:szCs w:val="26"/>
        </w:rPr>
      </w:pPr>
      <w:r w:rsidRPr="00EC7E45">
        <w:rPr>
          <w:sz w:val="26"/>
          <w:szCs w:val="26"/>
        </w:rPr>
        <w:t>El</w:t>
      </w:r>
      <w:r w:rsidR="00AF1DD7" w:rsidRPr="00EC7E45">
        <w:rPr>
          <w:sz w:val="26"/>
          <w:szCs w:val="26"/>
        </w:rPr>
        <w:t xml:space="preserve"> proceso de entrega rec</w:t>
      </w:r>
      <w:r w:rsidRPr="00EC7E45">
        <w:rPr>
          <w:sz w:val="26"/>
          <w:szCs w:val="26"/>
        </w:rPr>
        <w:t>epción de los municipios en el E</w:t>
      </w:r>
      <w:r w:rsidR="00AF1DD7" w:rsidRPr="00EC7E45">
        <w:rPr>
          <w:sz w:val="26"/>
          <w:szCs w:val="26"/>
        </w:rPr>
        <w:t>stado de Coahuila</w:t>
      </w:r>
      <w:r w:rsidRPr="00EC7E45">
        <w:rPr>
          <w:sz w:val="26"/>
          <w:szCs w:val="26"/>
        </w:rPr>
        <w:t xml:space="preserve"> de Zaragoza, se rige</w:t>
      </w:r>
      <w:r w:rsidR="00AF1DD7" w:rsidRPr="00EC7E45">
        <w:rPr>
          <w:sz w:val="26"/>
          <w:szCs w:val="26"/>
        </w:rPr>
        <w:t xml:space="preserve"> por dos preceptos legales, uno </w:t>
      </w:r>
      <w:r w:rsidRPr="00EC7E45">
        <w:rPr>
          <w:sz w:val="26"/>
          <w:szCs w:val="26"/>
        </w:rPr>
        <w:t xml:space="preserve">establecido en </w:t>
      </w:r>
      <w:r w:rsidR="00AF1DD7" w:rsidRPr="00EC7E45">
        <w:rPr>
          <w:sz w:val="26"/>
          <w:szCs w:val="26"/>
        </w:rPr>
        <w:t xml:space="preserve">el Código Municipal para el estado de Coahuila de Zaragoza y </w:t>
      </w:r>
      <w:r w:rsidRPr="00EC7E45">
        <w:rPr>
          <w:sz w:val="26"/>
          <w:szCs w:val="26"/>
        </w:rPr>
        <w:t xml:space="preserve">otro en </w:t>
      </w:r>
      <w:r w:rsidR="00AF1DD7" w:rsidRPr="00EC7E45">
        <w:rPr>
          <w:sz w:val="26"/>
          <w:szCs w:val="26"/>
        </w:rPr>
        <w:t xml:space="preserve">su ley reglamentaria la </w:t>
      </w:r>
      <w:r w:rsidR="00AF1DD7" w:rsidRPr="00EC7E45">
        <w:rPr>
          <w:color w:val="000000"/>
          <w:sz w:val="26"/>
          <w:szCs w:val="26"/>
        </w:rPr>
        <w:t>Ley de Entrega</w:t>
      </w:r>
      <w:r w:rsidR="00FF5314" w:rsidRPr="00EC7E45">
        <w:rPr>
          <w:color w:val="000000"/>
          <w:sz w:val="26"/>
          <w:szCs w:val="26"/>
        </w:rPr>
        <w:t>-</w:t>
      </w:r>
      <w:r w:rsidR="00AF1DD7" w:rsidRPr="00EC7E45">
        <w:rPr>
          <w:color w:val="000000"/>
          <w:sz w:val="26"/>
          <w:szCs w:val="26"/>
        </w:rPr>
        <w:t>Recepción del Estado</w:t>
      </w:r>
      <w:r w:rsidR="00FF5314" w:rsidRPr="00EC7E45">
        <w:rPr>
          <w:color w:val="000000"/>
          <w:sz w:val="26"/>
          <w:szCs w:val="26"/>
        </w:rPr>
        <w:t xml:space="preserve"> y Municipios</w:t>
      </w:r>
      <w:r w:rsidR="00AF1DD7" w:rsidRPr="00EC7E45">
        <w:rPr>
          <w:color w:val="000000"/>
          <w:sz w:val="26"/>
          <w:szCs w:val="26"/>
        </w:rPr>
        <w:t xml:space="preserve"> de Coahuila de Zaragoza.</w:t>
      </w:r>
    </w:p>
    <w:p w:rsidR="00AF1DD7" w:rsidRPr="00EC7E45" w:rsidRDefault="00AF1DD7" w:rsidP="00AF1DD7">
      <w:pPr>
        <w:pStyle w:val="Normal1"/>
        <w:spacing w:line="360" w:lineRule="auto"/>
        <w:rPr>
          <w:color w:val="000000"/>
          <w:sz w:val="26"/>
          <w:szCs w:val="26"/>
        </w:rPr>
      </w:pPr>
    </w:p>
    <w:p w:rsidR="00AF1DD7" w:rsidRPr="00EC7E45" w:rsidRDefault="00AF1DD7" w:rsidP="00AF1DD7">
      <w:pPr>
        <w:pStyle w:val="Normal1"/>
        <w:spacing w:line="360" w:lineRule="auto"/>
        <w:rPr>
          <w:color w:val="000000"/>
          <w:sz w:val="26"/>
          <w:szCs w:val="26"/>
        </w:rPr>
      </w:pPr>
    </w:p>
    <w:p w:rsidR="007456E2" w:rsidRPr="00EC7E45" w:rsidRDefault="00AF1DD7" w:rsidP="00AF1DD7">
      <w:pPr>
        <w:pStyle w:val="Normal1"/>
        <w:spacing w:line="360" w:lineRule="auto"/>
        <w:rPr>
          <w:color w:val="000000"/>
          <w:sz w:val="26"/>
          <w:szCs w:val="26"/>
        </w:rPr>
      </w:pPr>
      <w:r w:rsidRPr="00EC7E45">
        <w:rPr>
          <w:color w:val="000000"/>
          <w:sz w:val="26"/>
          <w:szCs w:val="26"/>
        </w:rPr>
        <w:t>La jerarquía de las normas jurídicas se entiende por el autor como un sistema normativo que comprende un conjunto de normas ordenadas, escalo</w:t>
      </w:r>
      <w:r w:rsidR="00B6112A" w:rsidRPr="00EC7E45">
        <w:rPr>
          <w:color w:val="000000"/>
          <w:sz w:val="26"/>
          <w:szCs w:val="26"/>
        </w:rPr>
        <w:t xml:space="preserve">nadas, </w:t>
      </w:r>
      <w:r w:rsidR="00B6112A" w:rsidRPr="00EC7E45">
        <w:rPr>
          <w:color w:val="000000"/>
          <w:sz w:val="26"/>
          <w:szCs w:val="26"/>
        </w:rPr>
        <w:lastRenderedPageBreak/>
        <w:t>coherentes, armonizadas,</w:t>
      </w:r>
      <w:r w:rsidRPr="00EC7E45">
        <w:rPr>
          <w:color w:val="000000"/>
          <w:sz w:val="26"/>
          <w:szCs w:val="26"/>
        </w:rPr>
        <w:t xml:space="preserve"> que en principio no admite contradicciones, en donde hay una relación de algunas de </w:t>
      </w:r>
      <w:r w:rsidR="00B6112A" w:rsidRPr="00EC7E45">
        <w:rPr>
          <w:color w:val="000000"/>
          <w:sz w:val="26"/>
          <w:szCs w:val="26"/>
        </w:rPr>
        <w:t>ellas de supra y subordinación,</w:t>
      </w:r>
      <w:r w:rsidRPr="00EC7E45">
        <w:rPr>
          <w:color w:val="000000"/>
          <w:sz w:val="26"/>
          <w:szCs w:val="26"/>
        </w:rPr>
        <w:t xml:space="preserve"> donde unas condicionan la existencia y validez de otras de menor jerarquía y a su vez, éstas últimas se encuentran condicionadas por las de mayor jerarquía</w:t>
      </w:r>
      <w:r w:rsidR="007456E2" w:rsidRPr="00EC7E45">
        <w:rPr>
          <w:color w:val="000000"/>
          <w:sz w:val="26"/>
          <w:szCs w:val="26"/>
        </w:rPr>
        <w:t>.</w:t>
      </w:r>
    </w:p>
    <w:p w:rsidR="007456E2" w:rsidRPr="00EC7E45" w:rsidRDefault="007456E2" w:rsidP="00AF1DD7">
      <w:pPr>
        <w:pStyle w:val="Normal1"/>
        <w:spacing w:line="360" w:lineRule="auto"/>
        <w:rPr>
          <w:color w:val="000000"/>
          <w:sz w:val="26"/>
          <w:szCs w:val="26"/>
        </w:rPr>
      </w:pPr>
    </w:p>
    <w:p w:rsidR="00B6112A" w:rsidRPr="00EC7E45" w:rsidRDefault="007456E2" w:rsidP="00B6112A">
      <w:pPr>
        <w:pStyle w:val="Normal1"/>
        <w:spacing w:line="360" w:lineRule="auto"/>
        <w:rPr>
          <w:color w:val="202124"/>
          <w:sz w:val="26"/>
          <w:szCs w:val="26"/>
          <w:shd w:val="clear" w:color="auto" w:fill="FFFFFF"/>
        </w:rPr>
      </w:pPr>
      <w:r w:rsidRPr="00EC7E45">
        <w:rPr>
          <w:color w:val="000000"/>
          <w:sz w:val="26"/>
          <w:szCs w:val="26"/>
        </w:rPr>
        <w:t xml:space="preserve">En el marco normativo mexicano la jerarquización </w:t>
      </w:r>
      <w:proofErr w:type="spellStart"/>
      <w:r w:rsidRPr="00EC7E45">
        <w:rPr>
          <w:color w:val="000000"/>
          <w:sz w:val="26"/>
          <w:szCs w:val="26"/>
        </w:rPr>
        <w:t>se de</w:t>
      </w:r>
      <w:proofErr w:type="spellEnd"/>
      <w:r w:rsidRPr="00EC7E45">
        <w:rPr>
          <w:color w:val="000000"/>
          <w:sz w:val="26"/>
          <w:szCs w:val="26"/>
        </w:rPr>
        <w:t xml:space="preserve"> </w:t>
      </w:r>
      <w:proofErr w:type="spellStart"/>
      <w:r w:rsidRPr="00EC7E45">
        <w:rPr>
          <w:color w:val="000000"/>
          <w:sz w:val="26"/>
          <w:szCs w:val="26"/>
        </w:rPr>
        <w:t>de</w:t>
      </w:r>
      <w:proofErr w:type="spellEnd"/>
      <w:r w:rsidRPr="00EC7E45">
        <w:rPr>
          <w:color w:val="000000"/>
          <w:sz w:val="26"/>
          <w:szCs w:val="26"/>
        </w:rPr>
        <w:t xml:space="preserve"> la siguiente manera</w:t>
      </w:r>
      <w:r w:rsidRPr="00EC7E45">
        <w:rPr>
          <w:color w:val="202124"/>
          <w:sz w:val="26"/>
          <w:szCs w:val="26"/>
          <w:shd w:val="clear" w:color="auto" w:fill="FFFFFF"/>
        </w:rPr>
        <w:t>: La Constitución,</w:t>
      </w:r>
      <w:r w:rsidR="00B6112A" w:rsidRPr="00EC7E45">
        <w:rPr>
          <w:color w:val="202124"/>
          <w:sz w:val="26"/>
          <w:szCs w:val="26"/>
          <w:shd w:val="clear" w:color="auto" w:fill="FFFFFF"/>
        </w:rPr>
        <w:t xml:space="preserve"> </w:t>
      </w:r>
      <w:r w:rsidRPr="00EC7E45">
        <w:rPr>
          <w:color w:val="202124"/>
          <w:sz w:val="26"/>
          <w:szCs w:val="26"/>
          <w:shd w:val="clear" w:color="auto" w:fill="FFFFFF"/>
        </w:rPr>
        <w:t>Los tratados internacionales</w:t>
      </w:r>
      <w:r w:rsidR="00B6112A" w:rsidRPr="00EC7E45">
        <w:rPr>
          <w:color w:val="202124"/>
          <w:sz w:val="26"/>
          <w:szCs w:val="26"/>
          <w:shd w:val="clear" w:color="auto" w:fill="FFFFFF"/>
        </w:rPr>
        <w:t>, leyes Federales, Leyes ordinarias, los decretos, los reglamentos y las normas jurídicas individualizadas.</w:t>
      </w:r>
    </w:p>
    <w:p w:rsidR="00B6112A" w:rsidRPr="00EC7E45" w:rsidRDefault="00B6112A" w:rsidP="00B6112A">
      <w:pPr>
        <w:pStyle w:val="Normal1"/>
        <w:spacing w:line="360" w:lineRule="auto"/>
        <w:rPr>
          <w:color w:val="202124"/>
          <w:sz w:val="26"/>
          <w:szCs w:val="26"/>
          <w:shd w:val="clear" w:color="auto" w:fill="FFFFFF"/>
        </w:rPr>
      </w:pPr>
      <w:r w:rsidRPr="00EC7E45">
        <w:rPr>
          <w:color w:val="202124"/>
          <w:sz w:val="26"/>
          <w:szCs w:val="26"/>
          <w:shd w:val="clear" w:color="auto" w:fill="FFFFFF"/>
        </w:rPr>
        <w:t xml:space="preserve"> </w:t>
      </w:r>
    </w:p>
    <w:p w:rsidR="007456E2" w:rsidRPr="00EC7E45" w:rsidRDefault="007456E2">
      <w:pPr>
        <w:pStyle w:val="Normal1"/>
        <w:spacing w:line="360" w:lineRule="auto"/>
        <w:rPr>
          <w:color w:val="202124"/>
          <w:sz w:val="26"/>
          <w:szCs w:val="26"/>
          <w:shd w:val="clear" w:color="auto" w:fill="FFFFFF"/>
        </w:rPr>
      </w:pPr>
      <w:r w:rsidRPr="00EC7E45">
        <w:rPr>
          <w:color w:val="202124"/>
          <w:sz w:val="26"/>
          <w:szCs w:val="26"/>
          <w:shd w:val="clear" w:color="auto" w:fill="FFFFFF"/>
        </w:rPr>
        <w:t>En ese sentido, un </w:t>
      </w:r>
      <w:r w:rsidRPr="00EC7E45">
        <w:rPr>
          <w:bCs/>
          <w:color w:val="202124"/>
          <w:sz w:val="26"/>
          <w:szCs w:val="26"/>
          <w:shd w:val="clear" w:color="auto" w:fill="FFFFFF"/>
        </w:rPr>
        <w:t>código</w:t>
      </w:r>
      <w:r w:rsidRPr="00EC7E45">
        <w:rPr>
          <w:color w:val="202124"/>
          <w:sz w:val="26"/>
          <w:szCs w:val="26"/>
          <w:shd w:val="clear" w:color="auto" w:fill="FFFFFF"/>
        </w:rPr>
        <w:t> </w:t>
      </w:r>
      <w:r w:rsidR="00066B28" w:rsidRPr="00EC7E45">
        <w:rPr>
          <w:color w:val="202124"/>
          <w:sz w:val="26"/>
          <w:szCs w:val="26"/>
          <w:shd w:val="clear" w:color="auto" w:fill="FFFFFF"/>
        </w:rPr>
        <w:t>(</w:t>
      </w:r>
      <w:r w:rsidR="00066B28" w:rsidRPr="00EC7E45">
        <w:rPr>
          <w:sz w:val="26"/>
          <w:szCs w:val="26"/>
          <w:shd w:val="clear" w:color="auto" w:fill="FFFFFF"/>
        </w:rPr>
        <w:t>a la fijación escrita que comprende el derecho positivo en alguna de sus ramas con unidad de materia, plan, sistema y método</w:t>
      </w:r>
      <w:r w:rsidR="00066B28" w:rsidRPr="00EC7E45">
        <w:rPr>
          <w:rFonts w:ascii="Lato" w:hAnsi="Lato"/>
          <w:color w:val="484848"/>
          <w:sz w:val="26"/>
          <w:szCs w:val="26"/>
          <w:shd w:val="clear" w:color="auto" w:fill="FFFFFF"/>
        </w:rPr>
        <w:t xml:space="preserve">), </w:t>
      </w:r>
      <w:r w:rsidRPr="00EC7E45">
        <w:rPr>
          <w:color w:val="202124"/>
          <w:sz w:val="26"/>
          <w:szCs w:val="26"/>
          <w:shd w:val="clear" w:color="auto" w:fill="FFFFFF"/>
        </w:rPr>
        <w:t>es una colección sistemática y homogénea de </w:t>
      </w:r>
      <w:r w:rsidRPr="00EC7E45">
        <w:rPr>
          <w:bCs/>
          <w:color w:val="202124"/>
          <w:sz w:val="26"/>
          <w:szCs w:val="26"/>
          <w:shd w:val="clear" w:color="auto" w:fill="FFFFFF"/>
        </w:rPr>
        <w:t>leyes</w:t>
      </w:r>
      <w:r w:rsidRPr="00EC7E45">
        <w:rPr>
          <w:color w:val="202124"/>
          <w:sz w:val="26"/>
          <w:szCs w:val="26"/>
          <w:shd w:val="clear" w:color="auto" w:fill="FFFFFF"/>
        </w:rPr>
        <w:t> que regulan una rama del derecho positivo. Un </w:t>
      </w:r>
      <w:r w:rsidRPr="00EC7E45">
        <w:rPr>
          <w:bCs/>
          <w:color w:val="202124"/>
          <w:sz w:val="26"/>
          <w:szCs w:val="26"/>
          <w:shd w:val="clear" w:color="auto" w:fill="FFFFFF"/>
        </w:rPr>
        <w:t>código</w:t>
      </w:r>
      <w:r w:rsidR="00886401" w:rsidRPr="00EC7E45">
        <w:rPr>
          <w:color w:val="202124"/>
          <w:sz w:val="26"/>
          <w:szCs w:val="26"/>
          <w:shd w:val="clear" w:color="auto" w:fill="FFFFFF"/>
        </w:rPr>
        <w:t xml:space="preserve"> busca </w:t>
      </w:r>
      <w:r w:rsidRPr="00EC7E45">
        <w:rPr>
          <w:color w:val="202124"/>
          <w:sz w:val="26"/>
          <w:szCs w:val="26"/>
          <w:shd w:val="clear" w:color="auto" w:fill="FFFFFF"/>
        </w:rPr>
        <w:t>integrar diversas </w:t>
      </w:r>
      <w:r w:rsidRPr="00EC7E45">
        <w:rPr>
          <w:bCs/>
          <w:color w:val="202124"/>
          <w:sz w:val="26"/>
          <w:szCs w:val="26"/>
          <w:shd w:val="clear" w:color="auto" w:fill="FFFFFF"/>
        </w:rPr>
        <w:t>leyes</w:t>
      </w:r>
      <w:r w:rsidRPr="00EC7E45">
        <w:rPr>
          <w:color w:val="202124"/>
          <w:sz w:val="26"/>
          <w:szCs w:val="26"/>
          <w:shd w:val="clear" w:color="auto" w:fill="FFFFFF"/>
        </w:rPr>
        <w:t> relacionadas, para unificar y constituir un todo homogéneo,</w:t>
      </w:r>
      <w:r w:rsidR="00886401" w:rsidRPr="00EC7E45">
        <w:rPr>
          <w:color w:val="202124"/>
          <w:sz w:val="26"/>
          <w:szCs w:val="26"/>
          <w:shd w:val="clear" w:color="auto" w:fill="FFFFFF"/>
        </w:rPr>
        <w:t xml:space="preserve"> es decir </w:t>
      </w:r>
      <w:r w:rsidRPr="00EC7E45">
        <w:rPr>
          <w:color w:val="202124"/>
          <w:sz w:val="26"/>
          <w:szCs w:val="26"/>
          <w:shd w:val="clear" w:color="auto" w:fill="FFFFFF"/>
        </w:rPr>
        <w:t>lo relativo a una misma rama del derecho</w:t>
      </w:r>
      <w:r w:rsidR="00066B28" w:rsidRPr="00EC7E45">
        <w:rPr>
          <w:color w:val="202124"/>
          <w:sz w:val="26"/>
          <w:szCs w:val="26"/>
          <w:shd w:val="clear" w:color="auto" w:fill="FFFFFF"/>
        </w:rPr>
        <w:t>.</w:t>
      </w:r>
    </w:p>
    <w:p w:rsidR="00066B28" w:rsidRPr="00EC7E45" w:rsidRDefault="00066B28">
      <w:pPr>
        <w:pStyle w:val="Normal1"/>
        <w:spacing w:line="360" w:lineRule="auto"/>
        <w:rPr>
          <w:color w:val="202124"/>
          <w:sz w:val="26"/>
          <w:szCs w:val="26"/>
          <w:shd w:val="clear" w:color="auto" w:fill="FFFFFF"/>
        </w:rPr>
      </w:pPr>
    </w:p>
    <w:p w:rsidR="00066B28" w:rsidRPr="00EC7E45" w:rsidRDefault="00066B28" w:rsidP="00066B28">
      <w:pPr>
        <w:pStyle w:val="ql-align-justify"/>
        <w:shd w:val="clear" w:color="auto" w:fill="FFFFFF"/>
        <w:spacing w:before="0" w:beforeAutospacing="0" w:after="240" w:afterAutospacing="0" w:line="360" w:lineRule="auto"/>
        <w:jc w:val="both"/>
        <w:rPr>
          <w:rFonts w:ascii="Arial" w:hAnsi="Arial" w:cs="Arial"/>
          <w:sz w:val="26"/>
          <w:szCs w:val="26"/>
        </w:rPr>
      </w:pPr>
      <w:r w:rsidRPr="00EC7E45">
        <w:rPr>
          <w:rFonts w:ascii="Arial" w:hAnsi="Arial" w:cs="Arial"/>
          <w:sz w:val="26"/>
          <w:szCs w:val="26"/>
        </w:rPr>
        <w:t>La palabra “ley” proviene de la voz latina</w:t>
      </w:r>
      <w:r w:rsidRPr="00EC7E45">
        <w:rPr>
          <w:rStyle w:val="nfasis"/>
          <w:rFonts w:ascii="Arial" w:hAnsi="Arial" w:cs="Arial"/>
          <w:sz w:val="26"/>
          <w:szCs w:val="26"/>
        </w:rPr>
        <w:t xml:space="preserve"> </w:t>
      </w:r>
      <w:proofErr w:type="spellStart"/>
      <w:r w:rsidRPr="00EC7E45">
        <w:rPr>
          <w:rStyle w:val="nfasis"/>
          <w:rFonts w:ascii="Arial" w:hAnsi="Arial" w:cs="Arial"/>
          <w:sz w:val="26"/>
          <w:szCs w:val="26"/>
        </w:rPr>
        <w:t>lex</w:t>
      </w:r>
      <w:proofErr w:type="spellEnd"/>
      <w:r w:rsidRPr="00EC7E45">
        <w:rPr>
          <w:rFonts w:ascii="Arial" w:hAnsi="Arial" w:cs="Arial"/>
          <w:sz w:val="26"/>
          <w:szCs w:val="26"/>
        </w:rPr>
        <w:t xml:space="preserve"> que, según la opinión más generalizada se deriva del vocablo </w:t>
      </w:r>
      <w:proofErr w:type="spellStart"/>
      <w:r w:rsidRPr="00EC7E45">
        <w:rPr>
          <w:rStyle w:val="nfasis"/>
          <w:rFonts w:ascii="Arial" w:hAnsi="Arial" w:cs="Arial"/>
          <w:sz w:val="26"/>
          <w:szCs w:val="26"/>
        </w:rPr>
        <w:t>legere</w:t>
      </w:r>
      <w:proofErr w:type="spellEnd"/>
      <w:r w:rsidRPr="00EC7E45">
        <w:rPr>
          <w:rFonts w:ascii="Arial" w:hAnsi="Arial" w:cs="Arial"/>
          <w:sz w:val="26"/>
          <w:szCs w:val="26"/>
        </w:rPr>
        <w:t xml:space="preserve">, que significa “que se lee”; aunque algunos autores derivan </w:t>
      </w:r>
      <w:proofErr w:type="spellStart"/>
      <w:r w:rsidRPr="00EC7E45">
        <w:rPr>
          <w:rStyle w:val="nfasis"/>
          <w:rFonts w:ascii="Arial" w:hAnsi="Arial" w:cs="Arial"/>
          <w:sz w:val="26"/>
          <w:szCs w:val="26"/>
        </w:rPr>
        <w:t>lex</w:t>
      </w:r>
      <w:proofErr w:type="spellEnd"/>
      <w:r w:rsidRPr="00EC7E45">
        <w:rPr>
          <w:rStyle w:val="nfasis"/>
          <w:rFonts w:ascii="Arial" w:hAnsi="Arial" w:cs="Arial"/>
          <w:sz w:val="26"/>
          <w:szCs w:val="26"/>
        </w:rPr>
        <w:t xml:space="preserve"> de ligare</w:t>
      </w:r>
      <w:r w:rsidRPr="00EC7E45">
        <w:rPr>
          <w:rFonts w:ascii="Arial" w:hAnsi="Arial" w:cs="Arial"/>
          <w:sz w:val="26"/>
          <w:szCs w:val="26"/>
        </w:rPr>
        <w:t>, haciendo resaltar el carácter obligatorio de las leyes.</w:t>
      </w:r>
    </w:p>
    <w:p w:rsidR="00873CD9" w:rsidRPr="00EC7E45" w:rsidRDefault="00066B28" w:rsidP="00066B28">
      <w:pPr>
        <w:pStyle w:val="ql-align-justify"/>
        <w:shd w:val="clear" w:color="auto" w:fill="FFFFFF"/>
        <w:spacing w:before="0" w:beforeAutospacing="0" w:after="240" w:afterAutospacing="0" w:line="360" w:lineRule="auto"/>
        <w:jc w:val="both"/>
        <w:rPr>
          <w:rFonts w:ascii="Arial" w:hAnsi="Arial" w:cs="Arial"/>
          <w:sz w:val="26"/>
          <w:szCs w:val="26"/>
        </w:rPr>
      </w:pPr>
      <w:r w:rsidRPr="00EC7E45">
        <w:rPr>
          <w:rFonts w:ascii="Arial" w:hAnsi="Arial" w:cs="Arial"/>
          <w:sz w:val="26"/>
          <w:szCs w:val="26"/>
        </w:rPr>
        <w:t xml:space="preserve">En </w:t>
      </w:r>
      <w:r w:rsidRPr="00EC7E45">
        <w:rPr>
          <w:rStyle w:val="Textoennegrita"/>
          <w:rFonts w:ascii="Arial" w:hAnsi="Arial" w:cs="Arial"/>
          <w:b w:val="0"/>
          <w:sz w:val="26"/>
          <w:szCs w:val="26"/>
        </w:rPr>
        <w:t>sentido amplio</w:t>
      </w:r>
      <w:r w:rsidRPr="00EC7E45">
        <w:rPr>
          <w:rFonts w:ascii="Arial" w:hAnsi="Arial" w:cs="Arial"/>
          <w:sz w:val="26"/>
          <w:szCs w:val="26"/>
        </w:rPr>
        <w:t xml:space="preserve"> se entiende por “ley”, todo juicio que expresa relaciones generalizadas entre fenómenos. En este sentido, el significado del vocablo comprende tanto a las leyes causales o naturales, a las leyes lógicas y matemáticas, así como a las leyes normativas.</w:t>
      </w:r>
      <w:r w:rsidR="00873CD9" w:rsidRPr="00EC7E45">
        <w:rPr>
          <w:rFonts w:ascii="Arial" w:hAnsi="Arial" w:cs="Arial"/>
          <w:sz w:val="26"/>
          <w:szCs w:val="26"/>
        </w:rPr>
        <w:t xml:space="preserve"> </w:t>
      </w:r>
    </w:p>
    <w:p w:rsidR="00066B28" w:rsidRPr="00EC7E45" w:rsidRDefault="00066B28" w:rsidP="00066B28">
      <w:pPr>
        <w:pStyle w:val="ql-align-justify"/>
        <w:shd w:val="clear" w:color="auto" w:fill="FFFFFF"/>
        <w:spacing w:before="0" w:beforeAutospacing="0" w:after="240" w:afterAutospacing="0" w:line="360" w:lineRule="auto"/>
        <w:jc w:val="both"/>
        <w:rPr>
          <w:rFonts w:ascii="Arial" w:hAnsi="Arial" w:cs="Arial"/>
          <w:sz w:val="26"/>
          <w:szCs w:val="26"/>
        </w:rPr>
      </w:pPr>
      <w:r w:rsidRPr="00EC7E45">
        <w:rPr>
          <w:rFonts w:ascii="Arial" w:hAnsi="Arial" w:cs="Arial"/>
          <w:sz w:val="26"/>
          <w:szCs w:val="26"/>
        </w:rPr>
        <w:lastRenderedPageBreak/>
        <w:t>El caso que nos ocupa hoy</w:t>
      </w:r>
      <w:r w:rsidR="00D46DC8" w:rsidRPr="00EC7E45">
        <w:rPr>
          <w:rFonts w:ascii="Arial" w:hAnsi="Arial" w:cs="Arial"/>
          <w:sz w:val="26"/>
          <w:szCs w:val="26"/>
        </w:rPr>
        <w:t>,</w:t>
      </w:r>
      <w:r w:rsidRPr="00EC7E45">
        <w:rPr>
          <w:rFonts w:ascii="Arial" w:hAnsi="Arial" w:cs="Arial"/>
          <w:sz w:val="26"/>
          <w:szCs w:val="26"/>
        </w:rPr>
        <w:t xml:space="preserve"> es una discordancia entre estas dos normas en cuanto a la</w:t>
      </w:r>
      <w:r w:rsidR="00D46DC8" w:rsidRPr="00EC7E45">
        <w:rPr>
          <w:rFonts w:ascii="Arial" w:hAnsi="Arial" w:cs="Arial"/>
          <w:sz w:val="26"/>
          <w:szCs w:val="26"/>
        </w:rPr>
        <w:t>s</w:t>
      </w:r>
      <w:r w:rsidRPr="00EC7E45">
        <w:rPr>
          <w:rFonts w:ascii="Arial" w:hAnsi="Arial" w:cs="Arial"/>
          <w:sz w:val="26"/>
          <w:szCs w:val="26"/>
        </w:rPr>
        <w:t xml:space="preserve"> actas de entrega-</w:t>
      </w:r>
      <w:r w:rsidR="00D46DC8" w:rsidRPr="00EC7E45">
        <w:rPr>
          <w:rFonts w:ascii="Arial" w:hAnsi="Arial" w:cs="Arial"/>
          <w:sz w:val="26"/>
          <w:szCs w:val="26"/>
        </w:rPr>
        <w:t>recepción</w:t>
      </w:r>
      <w:r w:rsidRPr="00EC7E45">
        <w:rPr>
          <w:rFonts w:ascii="Arial" w:hAnsi="Arial" w:cs="Arial"/>
          <w:sz w:val="26"/>
          <w:szCs w:val="26"/>
        </w:rPr>
        <w:t>.</w:t>
      </w:r>
    </w:p>
    <w:p w:rsidR="003B2F1C" w:rsidRPr="00EC7E45" w:rsidRDefault="00D46DC8" w:rsidP="003B2F1C">
      <w:pPr>
        <w:pStyle w:val="NormalWeb"/>
        <w:spacing w:before="0" w:beforeAutospacing="0" w:after="0" w:afterAutospacing="0"/>
        <w:jc w:val="both"/>
        <w:textAlignment w:val="baseline"/>
        <w:rPr>
          <w:rFonts w:ascii="Arial" w:hAnsi="Arial" w:cs="Arial"/>
          <w:sz w:val="26"/>
          <w:szCs w:val="26"/>
        </w:rPr>
      </w:pPr>
      <w:r w:rsidRPr="00EC7E45">
        <w:rPr>
          <w:rFonts w:ascii="Arial" w:hAnsi="Arial" w:cs="Arial"/>
          <w:sz w:val="26"/>
          <w:szCs w:val="26"/>
        </w:rPr>
        <w:t xml:space="preserve">Por su parte, </w:t>
      </w:r>
      <w:r w:rsidR="00066B28" w:rsidRPr="00EC7E45">
        <w:rPr>
          <w:rFonts w:ascii="Arial" w:hAnsi="Arial" w:cs="Arial"/>
          <w:sz w:val="26"/>
          <w:szCs w:val="26"/>
        </w:rPr>
        <w:t xml:space="preserve">El </w:t>
      </w:r>
      <w:r w:rsidR="003B2F1C" w:rsidRPr="00EC7E45">
        <w:rPr>
          <w:rFonts w:ascii="Arial" w:hAnsi="Arial" w:cs="Arial"/>
          <w:sz w:val="26"/>
          <w:szCs w:val="26"/>
        </w:rPr>
        <w:t>Código</w:t>
      </w:r>
      <w:r w:rsidR="00066B28" w:rsidRPr="00EC7E45">
        <w:rPr>
          <w:rFonts w:ascii="Arial" w:hAnsi="Arial" w:cs="Arial"/>
          <w:sz w:val="26"/>
          <w:szCs w:val="26"/>
        </w:rPr>
        <w:t xml:space="preserve"> Municipal</w:t>
      </w:r>
      <w:r w:rsidRPr="00EC7E45">
        <w:rPr>
          <w:rFonts w:ascii="Arial" w:hAnsi="Arial" w:cs="Arial"/>
          <w:sz w:val="26"/>
          <w:szCs w:val="26"/>
        </w:rPr>
        <w:t xml:space="preserve"> del Estado de Coahuila </w:t>
      </w:r>
      <w:r w:rsidR="00066B28" w:rsidRPr="00EC7E45">
        <w:rPr>
          <w:rFonts w:ascii="Arial" w:hAnsi="Arial" w:cs="Arial"/>
          <w:sz w:val="26"/>
          <w:szCs w:val="26"/>
        </w:rPr>
        <w:t xml:space="preserve">en su </w:t>
      </w:r>
      <w:r w:rsidRPr="00EC7E45">
        <w:rPr>
          <w:rFonts w:ascii="Arial" w:hAnsi="Arial" w:cs="Arial"/>
          <w:sz w:val="26"/>
          <w:szCs w:val="26"/>
        </w:rPr>
        <w:t>artículo</w:t>
      </w:r>
      <w:r w:rsidR="00066B28" w:rsidRPr="00EC7E45">
        <w:rPr>
          <w:rFonts w:ascii="Arial" w:hAnsi="Arial" w:cs="Arial"/>
          <w:sz w:val="26"/>
          <w:szCs w:val="26"/>
        </w:rPr>
        <w:t xml:space="preserve"> 67 </w:t>
      </w:r>
      <w:r w:rsidRPr="00EC7E45">
        <w:rPr>
          <w:rFonts w:ascii="Arial" w:hAnsi="Arial" w:cs="Arial"/>
          <w:sz w:val="26"/>
          <w:szCs w:val="26"/>
        </w:rPr>
        <w:t>señala</w:t>
      </w:r>
      <w:r w:rsidR="003B2F1C" w:rsidRPr="00EC7E45">
        <w:rPr>
          <w:rFonts w:ascii="Arial" w:hAnsi="Arial" w:cs="Arial"/>
          <w:sz w:val="26"/>
          <w:szCs w:val="26"/>
        </w:rPr>
        <w:t xml:space="preserve">: </w:t>
      </w:r>
    </w:p>
    <w:p w:rsidR="003B2F1C" w:rsidRPr="00EC7E45" w:rsidRDefault="003B2F1C" w:rsidP="003B2F1C">
      <w:pPr>
        <w:pStyle w:val="NormalWeb"/>
        <w:spacing w:before="0" w:beforeAutospacing="0" w:after="0" w:afterAutospacing="0"/>
        <w:jc w:val="both"/>
        <w:textAlignment w:val="baseline"/>
        <w:rPr>
          <w:rFonts w:ascii="Arial" w:hAnsi="Arial" w:cs="Arial"/>
          <w:sz w:val="26"/>
          <w:szCs w:val="26"/>
        </w:rPr>
      </w:pPr>
    </w:p>
    <w:p w:rsidR="003B2F1C" w:rsidRPr="00EC7E45" w:rsidRDefault="003B2F1C" w:rsidP="003B2F1C">
      <w:pPr>
        <w:pStyle w:val="NormalWeb"/>
        <w:spacing w:before="0" w:beforeAutospacing="0" w:after="0" w:afterAutospacing="0" w:line="360" w:lineRule="auto"/>
        <w:jc w:val="both"/>
        <w:textAlignment w:val="baseline"/>
        <w:rPr>
          <w:rFonts w:ascii="Arial" w:hAnsi="Arial" w:cs="Arial"/>
          <w:sz w:val="26"/>
          <w:szCs w:val="26"/>
        </w:rPr>
      </w:pPr>
      <w:r w:rsidRPr="00EC7E45">
        <w:rPr>
          <w:rFonts w:ascii="Arial" w:hAnsi="Arial" w:cs="Arial"/>
          <w:sz w:val="26"/>
          <w:szCs w:val="26"/>
        </w:rPr>
        <w:t xml:space="preserve">"La entrega recepción de la documentación prevista en el artículo 65, tendrá carácter de acto formal, en el cual deberá intervenir el servidor público saliente, el servidor público que recibe, un testigo por cada parte y un representante de la Contraloría Municipal. </w:t>
      </w:r>
    </w:p>
    <w:p w:rsidR="003B2F1C" w:rsidRPr="00EC7E45" w:rsidRDefault="003B2F1C" w:rsidP="003B2F1C">
      <w:pPr>
        <w:pStyle w:val="NormalWeb"/>
        <w:spacing w:before="0" w:beforeAutospacing="0" w:after="0" w:afterAutospacing="0" w:line="360" w:lineRule="auto"/>
        <w:jc w:val="both"/>
        <w:textAlignment w:val="baseline"/>
        <w:rPr>
          <w:rFonts w:ascii="Arial" w:hAnsi="Arial" w:cs="Arial"/>
          <w:sz w:val="26"/>
          <w:szCs w:val="26"/>
        </w:rPr>
      </w:pPr>
    </w:p>
    <w:p w:rsidR="003B2F1C" w:rsidRPr="00EC7E45" w:rsidRDefault="00EB00F2" w:rsidP="003B2F1C">
      <w:pPr>
        <w:pStyle w:val="NormalWeb"/>
        <w:spacing w:before="0" w:beforeAutospacing="0" w:after="0" w:afterAutospacing="0" w:line="360" w:lineRule="auto"/>
        <w:jc w:val="both"/>
        <w:textAlignment w:val="baseline"/>
        <w:rPr>
          <w:rFonts w:ascii="Arial" w:hAnsi="Arial" w:cs="Arial"/>
          <w:sz w:val="26"/>
          <w:szCs w:val="26"/>
        </w:rPr>
      </w:pPr>
      <w:r w:rsidRPr="00EC7E45">
        <w:rPr>
          <w:rFonts w:ascii="Arial" w:hAnsi="Arial" w:cs="Arial"/>
          <w:sz w:val="26"/>
          <w:szCs w:val="26"/>
        </w:rPr>
        <w:t>Así mismo, establece que e</w:t>
      </w:r>
      <w:r w:rsidR="003B2F1C" w:rsidRPr="00EC7E45">
        <w:rPr>
          <w:rFonts w:ascii="Arial" w:hAnsi="Arial" w:cs="Arial"/>
          <w:sz w:val="26"/>
          <w:szCs w:val="26"/>
        </w:rPr>
        <w:t xml:space="preserve">n dicho acto deberá elaborarse acta circunstanciada de la entrega recepción y la mención de los anexos correspondientes, debiendo </w:t>
      </w:r>
      <w:r w:rsidR="003B2F1C" w:rsidRPr="00EC7E45">
        <w:rPr>
          <w:rFonts w:ascii="Arial" w:hAnsi="Arial" w:cs="Arial"/>
          <w:b/>
          <w:sz w:val="26"/>
          <w:szCs w:val="26"/>
        </w:rPr>
        <w:t>presentarse por triplicado</w:t>
      </w:r>
      <w:r w:rsidR="003B2F1C" w:rsidRPr="00EC7E45">
        <w:rPr>
          <w:rFonts w:ascii="Arial" w:hAnsi="Arial" w:cs="Arial"/>
          <w:sz w:val="26"/>
          <w:szCs w:val="26"/>
        </w:rPr>
        <w:t>, correspondiendo un tanto para el servidor público entrante, otro para el saliente y el tercero para el representante de la Contraloría Municipal.</w:t>
      </w:r>
    </w:p>
    <w:p w:rsidR="003B2F1C" w:rsidRPr="00EC7E45" w:rsidRDefault="003B2F1C" w:rsidP="003B2F1C">
      <w:pPr>
        <w:pStyle w:val="NormalWeb"/>
        <w:spacing w:before="0" w:beforeAutospacing="0" w:after="0" w:afterAutospacing="0" w:line="360" w:lineRule="auto"/>
        <w:jc w:val="both"/>
        <w:textAlignment w:val="baseline"/>
        <w:rPr>
          <w:rFonts w:ascii="Arial" w:hAnsi="Arial" w:cs="Arial"/>
          <w:sz w:val="26"/>
          <w:szCs w:val="26"/>
        </w:rPr>
      </w:pPr>
      <w:r w:rsidRPr="00EC7E45">
        <w:rPr>
          <w:rFonts w:ascii="Arial" w:hAnsi="Arial" w:cs="Arial"/>
          <w:sz w:val="26"/>
          <w:szCs w:val="26"/>
        </w:rPr>
        <w:t>El acta deberá firmarse por los servidores públicos referidos en el párrafo anterior, con asistencia de dos testigos que ellos mismos designen. </w:t>
      </w:r>
      <w:r w:rsidRPr="00EC7E45">
        <w:rPr>
          <w:rFonts w:ascii="Arial" w:hAnsi="Arial" w:cs="Arial"/>
          <w:sz w:val="26"/>
          <w:szCs w:val="26"/>
          <w:bdr w:val="none" w:sz="0" w:space="0" w:color="auto" w:frame="1"/>
        </w:rPr>
        <w:br/>
      </w:r>
    </w:p>
    <w:p w:rsidR="003B2F1C" w:rsidRPr="00EC7E45" w:rsidRDefault="00EB00F2" w:rsidP="003B2F1C">
      <w:pPr>
        <w:pStyle w:val="Normal1"/>
        <w:spacing w:line="360" w:lineRule="auto"/>
        <w:rPr>
          <w:color w:val="000000"/>
          <w:sz w:val="26"/>
          <w:szCs w:val="26"/>
        </w:rPr>
      </w:pPr>
      <w:r w:rsidRPr="00EC7E45">
        <w:rPr>
          <w:sz w:val="26"/>
          <w:szCs w:val="26"/>
        </w:rPr>
        <w:t xml:space="preserve">Por su parte </w:t>
      </w:r>
      <w:r w:rsidR="003B2F1C" w:rsidRPr="00EC7E45">
        <w:rPr>
          <w:sz w:val="26"/>
          <w:szCs w:val="26"/>
        </w:rPr>
        <w:t xml:space="preserve">la </w:t>
      </w:r>
      <w:r w:rsidR="003B2F1C" w:rsidRPr="00EC7E45">
        <w:rPr>
          <w:color w:val="000000"/>
          <w:sz w:val="26"/>
          <w:szCs w:val="26"/>
        </w:rPr>
        <w:t>Ley de Entrega</w:t>
      </w:r>
      <w:r w:rsidR="00AD356B" w:rsidRPr="00EC7E45">
        <w:rPr>
          <w:color w:val="000000"/>
          <w:sz w:val="26"/>
          <w:szCs w:val="26"/>
        </w:rPr>
        <w:t>-</w:t>
      </w:r>
      <w:r w:rsidR="003B2F1C" w:rsidRPr="00EC7E45">
        <w:rPr>
          <w:color w:val="000000"/>
          <w:sz w:val="26"/>
          <w:szCs w:val="26"/>
        </w:rPr>
        <w:t>Recepción del Estado</w:t>
      </w:r>
      <w:r w:rsidR="00AD356B" w:rsidRPr="00EC7E45">
        <w:rPr>
          <w:color w:val="000000"/>
          <w:sz w:val="26"/>
          <w:szCs w:val="26"/>
        </w:rPr>
        <w:t xml:space="preserve"> y Municipios</w:t>
      </w:r>
      <w:r w:rsidR="003B2F1C" w:rsidRPr="00EC7E45">
        <w:rPr>
          <w:color w:val="000000"/>
          <w:sz w:val="26"/>
          <w:szCs w:val="26"/>
        </w:rPr>
        <w:t xml:space="preserve"> de Coahui</w:t>
      </w:r>
      <w:r w:rsidRPr="00EC7E45">
        <w:rPr>
          <w:color w:val="000000"/>
          <w:sz w:val="26"/>
          <w:szCs w:val="26"/>
        </w:rPr>
        <w:t>la de Zaragoza, en su artículo 20 último pá</w:t>
      </w:r>
      <w:r w:rsidR="003B2F1C" w:rsidRPr="00EC7E45">
        <w:rPr>
          <w:color w:val="000000"/>
          <w:sz w:val="26"/>
          <w:szCs w:val="26"/>
        </w:rPr>
        <w:t>rrafo dice a la letra:</w:t>
      </w:r>
    </w:p>
    <w:p w:rsidR="003B2F1C" w:rsidRPr="00EC7E45" w:rsidRDefault="003B2F1C" w:rsidP="003B2F1C">
      <w:pPr>
        <w:pStyle w:val="Normal1"/>
        <w:spacing w:line="360" w:lineRule="auto"/>
        <w:rPr>
          <w:color w:val="000000"/>
          <w:sz w:val="26"/>
          <w:szCs w:val="26"/>
        </w:rPr>
      </w:pPr>
    </w:p>
    <w:p w:rsidR="003B2F1C" w:rsidRPr="00EC7E45" w:rsidRDefault="003B2F1C" w:rsidP="003B2F1C">
      <w:pPr>
        <w:pStyle w:val="Normal1"/>
        <w:spacing w:line="360" w:lineRule="auto"/>
        <w:rPr>
          <w:sz w:val="26"/>
          <w:szCs w:val="26"/>
        </w:rPr>
      </w:pPr>
      <w:r w:rsidRPr="00EC7E45">
        <w:rPr>
          <w:color w:val="000000"/>
          <w:sz w:val="26"/>
          <w:szCs w:val="26"/>
        </w:rPr>
        <w:t>"</w:t>
      </w:r>
      <w:r w:rsidRPr="00EC7E45">
        <w:rPr>
          <w:sz w:val="26"/>
          <w:szCs w:val="26"/>
        </w:rPr>
        <w:t xml:space="preserve">El Acta de Entrega-Recepción con sus anexos se presentarán en carpetas o medios magnéticos en su caso, que serán </w:t>
      </w:r>
      <w:r w:rsidRPr="00EC7E45">
        <w:rPr>
          <w:b/>
          <w:sz w:val="26"/>
          <w:szCs w:val="26"/>
        </w:rPr>
        <w:t>integrados por cuadruplicado</w:t>
      </w:r>
      <w:r w:rsidRPr="00EC7E45">
        <w:rPr>
          <w:sz w:val="26"/>
          <w:szCs w:val="26"/>
        </w:rPr>
        <w:t>, y que corresponderán un tanto para el servidor público entrante, otro para el servidor público saliente, el tercero para el enlace y el cuarto para el representante del Órgano Interno de Control."</w:t>
      </w:r>
    </w:p>
    <w:p w:rsidR="003B2F1C" w:rsidRPr="00EC7E45" w:rsidRDefault="003B2F1C" w:rsidP="003B2F1C">
      <w:pPr>
        <w:pStyle w:val="Normal1"/>
        <w:spacing w:line="360" w:lineRule="auto"/>
        <w:rPr>
          <w:sz w:val="26"/>
          <w:szCs w:val="26"/>
        </w:rPr>
      </w:pPr>
    </w:p>
    <w:p w:rsidR="00C774B1" w:rsidRPr="00EC7E45" w:rsidRDefault="00EB00F2" w:rsidP="003B2F1C">
      <w:pPr>
        <w:pStyle w:val="Normal1"/>
        <w:spacing w:line="360" w:lineRule="auto"/>
        <w:rPr>
          <w:sz w:val="26"/>
          <w:szCs w:val="26"/>
        </w:rPr>
      </w:pPr>
      <w:r w:rsidRPr="00EC7E45">
        <w:rPr>
          <w:sz w:val="26"/>
          <w:szCs w:val="26"/>
        </w:rPr>
        <w:t>Como podemos ver la Ley Estatal de entrega</w:t>
      </w:r>
      <w:r w:rsidR="00AD356B" w:rsidRPr="00EC7E45">
        <w:rPr>
          <w:sz w:val="26"/>
          <w:szCs w:val="26"/>
        </w:rPr>
        <w:t>-</w:t>
      </w:r>
      <w:r w:rsidRPr="00EC7E45">
        <w:rPr>
          <w:sz w:val="26"/>
          <w:szCs w:val="26"/>
        </w:rPr>
        <w:t xml:space="preserve">recepción, establece que un cuarto tanto de la copia de entrega recepción debe ser entregado al enlace, </w:t>
      </w:r>
      <w:r w:rsidR="001E72E9" w:rsidRPr="00EC7E45">
        <w:rPr>
          <w:sz w:val="26"/>
          <w:szCs w:val="26"/>
        </w:rPr>
        <w:t xml:space="preserve">figura </w:t>
      </w:r>
      <w:r w:rsidR="00C774B1" w:rsidRPr="00EC7E45">
        <w:rPr>
          <w:sz w:val="26"/>
          <w:szCs w:val="26"/>
        </w:rPr>
        <w:t xml:space="preserve">que </w:t>
      </w:r>
      <w:r w:rsidR="001E72E9" w:rsidRPr="00EC7E45">
        <w:rPr>
          <w:sz w:val="26"/>
          <w:szCs w:val="26"/>
        </w:rPr>
        <w:t xml:space="preserve">nunca </w:t>
      </w:r>
      <w:r w:rsidRPr="00EC7E45">
        <w:rPr>
          <w:sz w:val="26"/>
          <w:szCs w:val="26"/>
        </w:rPr>
        <w:t xml:space="preserve">se </w:t>
      </w:r>
      <w:r w:rsidR="001E72E9" w:rsidRPr="00EC7E45">
        <w:rPr>
          <w:sz w:val="26"/>
          <w:szCs w:val="26"/>
        </w:rPr>
        <w:t xml:space="preserve">menciona </w:t>
      </w:r>
      <w:r w:rsidRPr="00EC7E45">
        <w:rPr>
          <w:sz w:val="26"/>
          <w:szCs w:val="26"/>
        </w:rPr>
        <w:t>en el Código M</w:t>
      </w:r>
      <w:r w:rsidR="001E72E9" w:rsidRPr="00EC7E45">
        <w:rPr>
          <w:sz w:val="26"/>
          <w:szCs w:val="26"/>
        </w:rPr>
        <w:t xml:space="preserve">unicipal, </w:t>
      </w:r>
      <w:r w:rsidR="00C774B1" w:rsidRPr="00EC7E45">
        <w:rPr>
          <w:sz w:val="26"/>
          <w:szCs w:val="26"/>
        </w:rPr>
        <w:t xml:space="preserve">por lo que consideramos que puede ser idóneo con que se realicen tres tantos de la entrega recepción como lo señala el Código Municipal, siendo por tanto suficiente con que intervengan </w:t>
      </w:r>
      <w:r w:rsidR="001E72E9" w:rsidRPr="00EC7E45">
        <w:rPr>
          <w:sz w:val="26"/>
          <w:szCs w:val="26"/>
        </w:rPr>
        <w:t>el servidor público saliente, el servidor público que recibe, un testigo por cada parte</w:t>
      </w:r>
      <w:r w:rsidR="00C774B1" w:rsidRPr="00EC7E45">
        <w:rPr>
          <w:sz w:val="26"/>
          <w:szCs w:val="26"/>
        </w:rPr>
        <w:t xml:space="preserve"> y un representante de la Contraloría Municipal.</w:t>
      </w:r>
    </w:p>
    <w:p w:rsidR="00C774B1" w:rsidRPr="00EC7E45" w:rsidRDefault="001E72E9" w:rsidP="003B2F1C">
      <w:pPr>
        <w:pStyle w:val="Normal1"/>
        <w:spacing w:line="360" w:lineRule="auto"/>
        <w:rPr>
          <w:sz w:val="26"/>
          <w:szCs w:val="26"/>
        </w:rPr>
      </w:pPr>
      <w:r w:rsidRPr="00EC7E45">
        <w:rPr>
          <w:sz w:val="26"/>
          <w:szCs w:val="26"/>
          <w:bdr w:val="none" w:sz="0" w:space="0" w:color="auto" w:frame="1"/>
        </w:rPr>
        <w:br/>
      </w:r>
      <w:r w:rsidR="00C774B1" w:rsidRPr="00EC7E45">
        <w:rPr>
          <w:sz w:val="26"/>
          <w:szCs w:val="26"/>
        </w:rPr>
        <w:t xml:space="preserve">En ese sentido, el acta de entrega recepción debe ser firmada </w:t>
      </w:r>
      <w:r w:rsidRPr="00EC7E45">
        <w:rPr>
          <w:sz w:val="26"/>
          <w:szCs w:val="26"/>
        </w:rPr>
        <w:t>por los servidores públicos referidos en el párrafo anterior, con asistencia de dos testigos que ellos mismos</w:t>
      </w:r>
      <w:r w:rsidR="00C774B1" w:rsidRPr="00EC7E45">
        <w:rPr>
          <w:sz w:val="26"/>
          <w:szCs w:val="26"/>
        </w:rPr>
        <w:t xml:space="preserve"> designen.</w:t>
      </w:r>
    </w:p>
    <w:p w:rsidR="00291AA4" w:rsidRPr="00EC7E45" w:rsidRDefault="00C774B1">
      <w:pPr>
        <w:pStyle w:val="Normal1"/>
        <w:spacing w:line="360" w:lineRule="auto"/>
        <w:rPr>
          <w:color w:val="000000"/>
          <w:sz w:val="26"/>
          <w:szCs w:val="26"/>
        </w:rPr>
      </w:pPr>
      <w:r w:rsidRPr="00EC7E45">
        <w:rPr>
          <w:color w:val="000000"/>
          <w:sz w:val="26"/>
          <w:szCs w:val="26"/>
        </w:rPr>
        <w:t>E</w:t>
      </w:r>
      <w:r w:rsidR="001E72E9" w:rsidRPr="00EC7E45">
        <w:rPr>
          <w:color w:val="000000"/>
          <w:sz w:val="26"/>
          <w:szCs w:val="26"/>
        </w:rPr>
        <w:t>n virtud de lo anterior, es que se somete a consideración de este Honorable Pleno del Congreso del Estado, para su revisión, análisis y, en su caso, aprobación, la siguiente:</w:t>
      </w:r>
    </w:p>
    <w:p w:rsidR="001E72E9" w:rsidRPr="00EC7E45" w:rsidRDefault="001E72E9" w:rsidP="001E72E9">
      <w:pPr>
        <w:pStyle w:val="Normal1"/>
        <w:spacing w:line="360" w:lineRule="auto"/>
        <w:rPr>
          <w:color w:val="000000"/>
          <w:sz w:val="26"/>
          <w:szCs w:val="26"/>
        </w:rPr>
      </w:pPr>
      <w:r w:rsidRPr="00EC7E45">
        <w:rPr>
          <w:color w:val="000000"/>
          <w:sz w:val="26"/>
          <w:szCs w:val="26"/>
        </w:rPr>
        <w:t xml:space="preserve">Iniciativa de Decreto por el que se modifica </w:t>
      </w:r>
      <w:r w:rsidR="00C774B1" w:rsidRPr="00EC7E45">
        <w:rPr>
          <w:color w:val="000000"/>
          <w:sz w:val="26"/>
          <w:szCs w:val="26"/>
        </w:rPr>
        <w:t xml:space="preserve">el último párrafo del artículo 20 de </w:t>
      </w:r>
      <w:r w:rsidRPr="00EC7E45">
        <w:rPr>
          <w:color w:val="000000"/>
          <w:sz w:val="26"/>
          <w:szCs w:val="26"/>
        </w:rPr>
        <w:t>la Ley de Entrega</w:t>
      </w:r>
      <w:r w:rsidR="00343805" w:rsidRPr="00EC7E45">
        <w:rPr>
          <w:color w:val="000000"/>
          <w:sz w:val="26"/>
          <w:szCs w:val="26"/>
        </w:rPr>
        <w:t>-</w:t>
      </w:r>
      <w:r w:rsidRPr="00EC7E45">
        <w:rPr>
          <w:color w:val="000000"/>
          <w:sz w:val="26"/>
          <w:szCs w:val="26"/>
        </w:rPr>
        <w:t>Recepción del Estado</w:t>
      </w:r>
      <w:r w:rsidR="00343805" w:rsidRPr="00EC7E45">
        <w:rPr>
          <w:color w:val="000000"/>
          <w:sz w:val="26"/>
          <w:szCs w:val="26"/>
        </w:rPr>
        <w:t xml:space="preserve"> y Municipios</w:t>
      </w:r>
      <w:r w:rsidRPr="00EC7E45">
        <w:rPr>
          <w:color w:val="000000"/>
          <w:sz w:val="26"/>
          <w:szCs w:val="26"/>
        </w:rPr>
        <w:t xml:space="preserve"> de Coahuila de Zaragoza, para quedar como sigue: </w:t>
      </w:r>
    </w:p>
    <w:p w:rsidR="001E72E9" w:rsidRPr="00EC7E45" w:rsidRDefault="001E72E9" w:rsidP="001E72E9">
      <w:pPr>
        <w:pStyle w:val="Normal1"/>
        <w:spacing w:line="360" w:lineRule="auto"/>
        <w:rPr>
          <w:color w:val="000000"/>
          <w:sz w:val="26"/>
          <w:szCs w:val="26"/>
        </w:rPr>
      </w:pPr>
    </w:p>
    <w:p w:rsidR="001E72E9" w:rsidRPr="00EC7E45" w:rsidRDefault="001E72E9" w:rsidP="001E72E9">
      <w:pPr>
        <w:pStyle w:val="Normal1"/>
        <w:spacing w:line="360" w:lineRule="auto"/>
        <w:rPr>
          <w:sz w:val="26"/>
          <w:szCs w:val="26"/>
        </w:rPr>
      </w:pPr>
      <w:r w:rsidRPr="00EC7E45">
        <w:rPr>
          <w:b/>
          <w:sz w:val="26"/>
          <w:szCs w:val="26"/>
        </w:rPr>
        <w:t>ARTÍCULO 20.</w:t>
      </w:r>
      <w:r w:rsidRPr="00EC7E45">
        <w:rPr>
          <w:sz w:val="26"/>
          <w:szCs w:val="26"/>
        </w:rPr>
        <w:t xml:space="preserve"> </w:t>
      </w:r>
      <w:r w:rsidRPr="00EC7E45">
        <w:rPr>
          <w:b/>
          <w:sz w:val="26"/>
          <w:szCs w:val="26"/>
        </w:rPr>
        <w:t>EL ACTA ADMINISTRATIVA DE ENTREGA- RECEPCIÓN</w:t>
      </w:r>
      <w:r w:rsidRPr="00EC7E45">
        <w:rPr>
          <w:sz w:val="26"/>
          <w:szCs w:val="26"/>
        </w:rPr>
        <w:t>. Para que el acta circunstanciada de entrega-recepción cumpla con su finalidad y tenga la validez necesaria para los efectos legales a que dé lugar, deberá contener, como mínimo, los siguientes requisitos:</w:t>
      </w:r>
    </w:p>
    <w:p w:rsidR="000E7FEC" w:rsidRPr="00EC7E45" w:rsidRDefault="000E7FEC" w:rsidP="001E72E9">
      <w:pPr>
        <w:pStyle w:val="Normal1"/>
        <w:spacing w:line="360" w:lineRule="auto"/>
        <w:rPr>
          <w:sz w:val="26"/>
          <w:szCs w:val="26"/>
        </w:rPr>
      </w:pPr>
    </w:p>
    <w:p w:rsidR="000E7FEC" w:rsidRPr="00EC7E45" w:rsidRDefault="000E7FEC" w:rsidP="001E72E9">
      <w:pPr>
        <w:pStyle w:val="Normal1"/>
        <w:spacing w:line="360" w:lineRule="auto"/>
        <w:rPr>
          <w:sz w:val="26"/>
          <w:szCs w:val="26"/>
        </w:rPr>
      </w:pPr>
      <w:r w:rsidRPr="00EC7E45">
        <w:rPr>
          <w:sz w:val="26"/>
          <w:szCs w:val="26"/>
        </w:rPr>
        <w:t>I a XVI…………</w:t>
      </w:r>
    </w:p>
    <w:p w:rsidR="000E7FEC" w:rsidRPr="00EC7E45" w:rsidRDefault="000E7FEC" w:rsidP="001E72E9">
      <w:pPr>
        <w:pStyle w:val="Normal1"/>
        <w:spacing w:line="360" w:lineRule="auto"/>
        <w:rPr>
          <w:sz w:val="26"/>
          <w:szCs w:val="26"/>
        </w:rPr>
      </w:pPr>
    </w:p>
    <w:p w:rsidR="001E72E9" w:rsidRPr="00EC7E45" w:rsidRDefault="001E72E9" w:rsidP="001E72E9">
      <w:pPr>
        <w:pStyle w:val="Normal1"/>
        <w:spacing w:line="360" w:lineRule="auto"/>
        <w:rPr>
          <w:color w:val="000000"/>
          <w:sz w:val="26"/>
          <w:szCs w:val="26"/>
        </w:rPr>
      </w:pPr>
      <w:r w:rsidRPr="00EC7E45">
        <w:rPr>
          <w:sz w:val="26"/>
          <w:szCs w:val="26"/>
        </w:rPr>
        <w:t xml:space="preserve">El Acta de Entrega-Recepción con sus anexos se presentarán en carpetas o medios magnéticos en su caso, que serán integrados </w:t>
      </w:r>
      <w:r w:rsidRPr="00EC7E45">
        <w:rPr>
          <w:b/>
          <w:sz w:val="26"/>
          <w:szCs w:val="26"/>
        </w:rPr>
        <w:t>por triplicado</w:t>
      </w:r>
      <w:r w:rsidRPr="00EC7E45">
        <w:rPr>
          <w:sz w:val="26"/>
          <w:szCs w:val="26"/>
        </w:rPr>
        <w:t xml:space="preserve">, </w:t>
      </w:r>
      <w:r w:rsidR="00B14BD8" w:rsidRPr="00EC7E45">
        <w:rPr>
          <w:sz w:val="26"/>
          <w:szCs w:val="26"/>
        </w:rPr>
        <w:t xml:space="preserve">y </w:t>
      </w:r>
      <w:r w:rsidRPr="00EC7E45">
        <w:rPr>
          <w:sz w:val="26"/>
          <w:szCs w:val="26"/>
        </w:rPr>
        <w:t>que corresponderán un tanto para el servidor público entrante, otro pa</w:t>
      </w:r>
      <w:r w:rsidR="00F16C32" w:rsidRPr="00EC7E45">
        <w:rPr>
          <w:sz w:val="26"/>
          <w:szCs w:val="26"/>
        </w:rPr>
        <w:t>ra el servidor público saliente y</w:t>
      </w:r>
      <w:r w:rsidRPr="00EC7E45">
        <w:rPr>
          <w:sz w:val="26"/>
          <w:szCs w:val="26"/>
        </w:rPr>
        <w:t xml:space="preserve"> el tercero para el representante del Órgano Interno de Control.</w:t>
      </w:r>
    </w:p>
    <w:p w:rsidR="00897C2C" w:rsidRPr="00EC7E45" w:rsidRDefault="00897C2C">
      <w:pPr>
        <w:pStyle w:val="Normal1"/>
        <w:spacing w:line="360" w:lineRule="auto"/>
        <w:jc w:val="center"/>
        <w:rPr>
          <w:b/>
          <w:color w:val="000000"/>
          <w:sz w:val="26"/>
          <w:szCs w:val="26"/>
        </w:rPr>
      </w:pPr>
    </w:p>
    <w:p w:rsidR="00291AA4" w:rsidRPr="00EC7E45" w:rsidRDefault="001E72E9">
      <w:pPr>
        <w:pStyle w:val="Normal1"/>
        <w:spacing w:line="360" w:lineRule="auto"/>
        <w:jc w:val="center"/>
        <w:rPr>
          <w:b/>
          <w:color w:val="000000"/>
          <w:sz w:val="26"/>
          <w:szCs w:val="26"/>
        </w:rPr>
      </w:pPr>
      <w:r w:rsidRPr="00EC7E45">
        <w:rPr>
          <w:b/>
          <w:color w:val="000000"/>
          <w:sz w:val="26"/>
          <w:szCs w:val="26"/>
        </w:rPr>
        <w:t>ARTÍCULO TRANSITORIO</w:t>
      </w:r>
    </w:p>
    <w:p w:rsidR="00291AA4" w:rsidRPr="00EC7E45" w:rsidRDefault="001E72E9">
      <w:pPr>
        <w:pStyle w:val="Normal1"/>
        <w:spacing w:line="360" w:lineRule="auto"/>
        <w:rPr>
          <w:b/>
          <w:color w:val="000000"/>
          <w:sz w:val="26"/>
          <w:szCs w:val="26"/>
        </w:rPr>
      </w:pPr>
      <w:proofErr w:type="gramStart"/>
      <w:r w:rsidRPr="00EC7E45">
        <w:rPr>
          <w:b/>
          <w:color w:val="000000"/>
          <w:sz w:val="26"/>
          <w:szCs w:val="26"/>
        </w:rPr>
        <w:t>Único.-</w:t>
      </w:r>
      <w:proofErr w:type="gramEnd"/>
      <w:r w:rsidRPr="00EC7E45">
        <w:rPr>
          <w:b/>
          <w:color w:val="000000"/>
          <w:sz w:val="26"/>
          <w:szCs w:val="26"/>
        </w:rPr>
        <w:t xml:space="preserve"> </w:t>
      </w:r>
      <w:r w:rsidRPr="00EC7E45">
        <w:rPr>
          <w:color w:val="000000"/>
          <w:sz w:val="26"/>
          <w:szCs w:val="26"/>
        </w:rPr>
        <w:t>Las presentes modificaciones a la Ley de Entrega</w:t>
      </w:r>
      <w:r w:rsidR="00343805" w:rsidRPr="00EC7E45">
        <w:rPr>
          <w:color w:val="000000"/>
          <w:sz w:val="26"/>
          <w:szCs w:val="26"/>
        </w:rPr>
        <w:t>-</w:t>
      </w:r>
      <w:r w:rsidRPr="00EC7E45">
        <w:rPr>
          <w:color w:val="000000"/>
          <w:sz w:val="26"/>
          <w:szCs w:val="26"/>
        </w:rPr>
        <w:t>Recepción del Estado</w:t>
      </w:r>
      <w:r w:rsidR="00343805" w:rsidRPr="00EC7E45">
        <w:rPr>
          <w:color w:val="000000"/>
          <w:sz w:val="26"/>
          <w:szCs w:val="26"/>
        </w:rPr>
        <w:t xml:space="preserve"> y Municipios</w:t>
      </w:r>
      <w:r w:rsidRPr="00EC7E45">
        <w:rPr>
          <w:color w:val="000000"/>
          <w:sz w:val="26"/>
          <w:szCs w:val="26"/>
        </w:rPr>
        <w:t xml:space="preserve"> de Coahuila de Zaragoza, entrarán en vigor al día siguiente de su publicación en el Periódico Oficial del Gobierno del Estado.</w:t>
      </w:r>
    </w:p>
    <w:p w:rsidR="00897C2C" w:rsidRPr="00EC7E45" w:rsidRDefault="00897C2C">
      <w:pPr>
        <w:pStyle w:val="Normal1"/>
        <w:jc w:val="center"/>
        <w:rPr>
          <w:b/>
          <w:sz w:val="26"/>
          <w:szCs w:val="26"/>
        </w:rPr>
      </w:pPr>
    </w:p>
    <w:p w:rsidR="00291AA4" w:rsidRPr="00EC7E45" w:rsidRDefault="001E72E9">
      <w:pPr>
        <w:pStyle w:val="Normal1"/>
        <w:jc w:val="center"/>
        <w:rPr>
          <w:b/>
          <w:sz w:val="26"/>
          <w:szCs w:val="26"/>
        </w:rPr>
      </w:pPr>
      <w:r w:rsidRPr="00EC7E45">
        <w:rPr>
          <w:b/>
          <w:sz w:val="26"/>
          <w:szCs w:val="26"/>
        </w:rPr>
        <w:t>Atentamente</w:t>
      </w:r>
    </w:p>
    <w:p w:rsidR="00291AA4" w:rsidRPr="00EC7E45" w:rsidRDefault="001E72E9">
      <w:pPr>
        <w:pStyle w:val="Normal1"/>
        <w:jc w:val="center"/>
        <w:rPr>
          <w:b/>
          <w:sz w:val="26"/>
          <w:szCs w:val="26"/>
        </w:rPr>
      </w:pPr>
      <w:r w:rsidRPr="00EC7E45">
        <w:rPr>
          <w:b/>
          <w:sz w:val="26"/>
          <w:szCs w:val="26"/>
        </w:rPr>
        <w:t xml:space="preserve">Saltillo, Coahuila a </w:t>
      </w:r>
      <w:proofErr w:type="gramStart"/>
      <w:r w:rsidRPr="00EC7E45">
        <w:rPr>
          <w:b/>
          <w:sz w:val="26"/>
          <w:szCs w:val="26"/>
        </w:rPr>
        <w:t>Octubre</w:t>
      </w:r>
      <w:proofErr w:type="gramEnd"/>
      <w:r w:rsidRPr="00EC7E45">
        <w:rPr>
          <w:b/>
          <w:sz w:val="26"/>
          <w:szCs w:val="26"/>
        </w:rPr>
        <w:t xml:space="preserve"> </w:t>
      </w:r>
      <w:r w:rsidR="00D44385" w:rsidRPr="00EC7E45">
        <w:rPr>
          <w:b/>
          <w:sz w:val="26"/>
          <w:szCs w:val="26"/>
        </w:rPr>
        <w:t>12</w:t>
      </w:r>
      <w:r w:rsidRPr="00EC7E45">
        <w:rPr>
          <w:b/>
          <w:sz w:val="26"/>
          <w:szCs w:val="26"/>
        </w:rPr>
        <w:t xml:space="preserve"> de 2021</w:t>
      </w:r>
    </w:p>
    <w:p w:rsidR="00291AA4" w:rsidRPr="00EC7E45" w:rsidRDefault="001E72E9">
      <w:pPr>
        <w:pStyle w:val="Normal1"/>
        <w:jc w:val="center"/>
        <w:rPr>
          <w:b/>
          <w:sz w:val="26"/>
          <w:szCs w:val="26"/>
        </w:rPr>
      </w:pPr>
      <w:r w:rsidRPr="00EC7E45">
        <w:rPr>
          <w:b/>
          <w:sz w:val="26"/>
          <w:szCs w:val="26"/>
        </w:rPr>
        <w:t>Grupo Parlamentario de morena.</w:t>
      </w:r>
    </w:p>
    <w:p w:rsidR="00291AA4" w:rsidRPr="00EC7E45" w:rsidRDefault="00291AA4">
      <w:pPr>
        <w:pStyle w:val="Normal1"/>
        <w:rPr>
          <w:sz w:val="26"/>
          <w:szCs w:val="26"/>
        </w:rPr>
      </w:pPr>
    </w:p>
    <w:p w:rsidR="00291AA4" w:rsidRPr="00EC7E45" w:rsidRDefault="00291AA4">
      <w:pPr>
        <w:pStyle w:val="Normal1"/>
        <w:spacing w:line="360" w:lineRule="auto"/>
        <w:jc w:val="center"/>
        <w:rPr>
          <w:b/>
          <w:sz w:val="26"/>
          <w:szCs w:val="26"/>
        </w:rPr>
      </w:pPr>
    </w:p>
    <w:p w:rsidR="00291AA4" w:rsidRPr="00EC7E45" w:rsidRDefault="001E72E9">
      <w:pPr>
        <w:pStyle w:val="Normal1"/>
        <w:spacing w:line="360" w:lineRule="auto"/>
        <w:jc w:val="center"/>
        <w:rPr>
          <w:b/>
          <w:sz w:val="26"/>
          <w:szCs w:val="26"/>
        </w:rPr>
      </w:pPr>
      <w:proofErr w:type="spellStart"/>
      <w:r w:rsidRPr="00EC7E45">
        <w:rPr>
          <w:b/>
          <w:sz w:val="26"/>
          <w:szCs w:val="26"/>
        </w:rPr>
        <w:t>Dip</w:t>
      </w:r>
      <w:proofErr w:type="spellEnd"/>
      <w:r w:rsidRPr="00EC7E45">
        <w:rPr>
          <w:b/>
          <w:sz w:val="26"/>
          <w:szCs w:val="26"/>
        </w:rPr>
        <w:t xml:space="preserve">. Teresa de Jesús </w:t>
      </w:r>
      <w:proofErr w:type="spellStart"/>
      <w:r w:rsidRPr="00EC7E45">
        <w:rPr>
          <w:b/>
          <w:sz w:val="26"/>
          <w:szCs w:val="26"/>
        </w:rPr>
        <w:t>Meráz</w:t>
      </w:r>
      <w:proofErr w:type="spellEnd"/>
      <w:r w:rsidRPr="00EC7E45">
        <w:rPr>
          <w:b/>
          <w:sz w:val="26"/>
          <w:szCs w:val="26"/>
        </w:rPr>
        <w:t xml:space="preserve"> García</w:t>
      </w:r>
    </w:p>
    <w:p w:rsidR="00291AA4" w:rsidRPr="00EC7E45" w:rsidRDefault="00291AA4">
      <w:pPr>
        <w:pStyle w:val="Normal1"/>
        <w:spacing w:line="360" w:lineRule="auto"/>
        <w:jc w:val="center"/>
        <w:rPr>
          <w:b/>
          <w:sz w:val="26"/>
          <w:szCs w:val="26"/>
        </w:rPr>
      </w:pPr>
    </w:p>
    <w:p w:rsidR="00184D51" w:rsidRPr="00EC7E45" w:rsidRDefault="00184D51">
      <w:pPr>
        <w:pStyle w:val="Normal1"/>
        <w:spacing w:line="360" w:lineRule="auto"/>
        <w:jc w:val="center"/>
        <w:rPr>
          <w:b/>
          <w:sz w:val="26"/>
          <w:szCs w:val="26"/>
        </w:rPr>
      </w:pPr>
    </w:p>
    <w:p w:rsidR="00291AA4" w:rsidRPr="00EC7E45" w:rsidRDefault="001E72E9">
      <w:pPr>
        <w:pStyle w:val="Normal1"/>
        <w:spacing w:line="360" w:lineRule="auto"/>
        <w:jc w:val="center"/>
        <w:rPr>
          <w:b/>
          <w:sz w:val="26"/>
          <w:szCs w:val="26"/>
        </w:rPr>
      </w:pPr>
      <w:proofErr w:type="spellStart"/>
      <w:r w:rsidRPr="00EC7E45">
        <w:rPr>
          <w:b/>
          <w:sz w:val="26"/>
          <w:szCs w:val="26"/>
        </w:rPr>
        <w:t>Dip</w:t>
      </w:r>
      <w:proofErr w:type="spellEnd"/>
      <w:r w:rsidRPr="00EC7E45">
        <w:rPr>
          <w:b/>
          <w:sz w:val="26"/>
          <w:szCs w:val="26"/>
        </w:rPr>
        <w:t xml:space="preserve">. Lizbeth </w:t>
      </w:r>
      <w:proofErr w:type="spellStart"/>
      <w:r w:rsidRPr="00EC7E45">
        <w:rPr>
          <w:b/>
          <w:sz w:val="26"/>
          <w:szCs w:val="26"/>
        </w:rPr>
        <w:t>Ogazón</w:t>
      </w:r>
      <w:proofErr w:type="spellEnd"/>
      <w:r w:rsidRPr="00EC7E45">
        <w:rPr>
          <w:b/>
          <w:sz w:val="26"/>
          <w:szCs w:val="26"/>
        </w:rPr>
        <w:t xml:space="preserve"> Nava</w:t>
      </w:r>
    </w:p>
    <w:p w:rsidR="00184D51" w:rsidRPr="00EC7E45" w:rsidRDefault="00184D51">
      <w:pPr>
        <w:pStyle w:val="Normal1"/>
        <w:spacing w:line="360" w:lineRule="auto"/>
        <w:jc w:val="center"/>
        <w:rPr>
          <w:b/>
          <w:sz w:val="26"/>
          <w:szCs w:val="26"/>
        </w:rPr>
      </w:pPr>
    </w:p>
    <w:p w:rsidR="00184D51" w:rsidRPr="00EC7E45" w:rsidRDefault="00184D51">
      <w:pPr>
        <w:pStyle w:val="Normal1"/>
        <w:spacing w:line="360" w:lineRule="auto"/>
        <w:jc w:val="center"/>
        <w:rPr>
          <w:b/>
          <w:sz w:val="26"/>
          <w:szCs w:val="26"/>
        </w:rPr>
      </w:pPr>
    </w:p>
    <w:p w:rsidR="00291AA4" w:rsidRPr="00EC7E45" w:rsidRDefault="001E72E9">
      <w:pPr>
        <w:pStyle w:val="Normal1"/>
        <w:spacing w:line="360" w:lineRule="auto"/>
        <w:jc w:val="center"/>
        <w:rPr>
          <w:b/>
          <w:sz w:val="26"/>
          <w:szCs w:val="26"/>
        </w:rPr>
      </w:pPr>
      <w:proofErr w:type="spellStart"/>
      <w:r w:rsidRPr="00EC7E45">
        <w:rPr>
          <w:b/>
          <w:sz w:val="26"/>
          <w:szCs w:val="26"/>
        </w:rPr>
        <w:t>Dip</w:t>
      </w:r>
      <w:proofErr w:type="spellEnd"/>
      <w:r w:rsidRPr="00EC7E45">
        <w:rPr>
          <w:b/>
          <w:sz w:val="26"/>
          <w:szCs w:val="26"/>
        </w:rPr>
        <w:t>. Laura Francisca Aguilar Tabares</w:t>
      </w:r>
    </w:p>
    <w:p w:rsidR="00291AA4" w:rsidRDefault="00291AA4">
      <w:pPr>
        <w:pStyle w:val="Normal1"/>
        <w:spacing w:line="360" w:lineRule="auto"/>
        <w:jc w:val="center"/>
        <w:rPr>
          <w:b/>
          <w:sz w:val="26"/>
          <w:szCs w:val="26"/>
        </w:rPr>
      </w:pPr>
    </w:p>
    <w:p w:rsidR="00EC7E45" w:rsidRPr="00EC7E45" w:rsidRDefault="00EC7E45">
      <w:pPr>
        <w:pStyle w:val="Normal1"/>
        <w:spacing w:line="360" w:lineRule="auto"/>
        <w:jc w:val="center"/>
        <w:rPr>
          <w:b/>
          <w:sz w:val="26"/>
          <w:szCs w:val="26"/>
        </w:rPr>
      </w:pPr>
    </w:p>
    <w:p w:rsidR="00291AA4" w:rsidRPr="00EC7E45" w:rsidRDefault="001E72E9">
      <w:pPr>
        <w:pStyle w:val="Normal1"/>
        <w:spacing w:line="360" w:lineRule="auto"/>
        <w:jc w:val="center"/>
        <w:rPr>
          <w:b/>
          <w:sz w:val="26"/>
          <w:szCs w:val="26"/>
        </w:rPr>
      </w:pPr>
      <w:proofErr w:type="spellStart"/>
      <w:r w:rsidRPr="00EC7E45">
        <w:rPr>
          <w:b/>
          <w:sz w:val="26"/>
          <w:szCs w:val="26"/>
        </w:rPr>
        <w:t>Dip</w:t>
      </w:r>
      <w:proofErr w:type="spellEnd"/>
      <w:r w:rsidRPr="00EC7E45">
        <w:rPr>
          <w:b/>
          <w:sz w:val="26"/>
          <w:szCs w:val="26"/>
        </w:rPr>
        <w:t>. Francisco Javier Cortes Gómez</w:t>
      </w:r>
      <w:bookmarkStart w:id="0" w:name="_GoBack"/>
      <w:bookmarkEnd w:id="0"/>
    </w:p>
    <w:sectPr w:rsidR="00291AA4" w:rsidRPr="00EC7E45" w:rsidSect="00AC5D33">
      <w:headerReference w:type="default" r:id="rId7"/>
      <w:footerReference w:type="default" r:id="rId8"/>
      <w:pgSz w:w="12242" w:h="15842" w:code="1"/>
      <w:pgMar w:top="1418" w:right="1418" w:bottom="1418"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F43" w:rsidRDefault="00425F43" w:rsidP="00291AA4">
      <w:r>
        <w:separator/>
      </w:r>
    </w:p>
  </w:endnote>
  <w:endnote w:type="continuationSeparator" w:id="0">
    <w:p w:rsidR="00425F43" w:rsidRDefault="00425F43" w:rsidP="0029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AA4" w:rsidRDefault="00321FAC">
    <w:pPr>
      <w:pStyle w:val="Normal1"/>
      <w:pBdr>
        <w:top w:val="nil"/>
        <w:left w:val="nil"/>
        <w:bottom w:val="nil"/>
        <w:right w:val="nil"/>
        <w:between w:val="nil"/>
      </w:pBdr>
      <w:tabs>
        <w:tab w:val="center" w:pos="4419"/>
        <w:tab w:val="right" w:pos="8838"/>
      </w:tabs>
      <w:jc w:val="right"/>
      <w:rPr>
        <w:color w:val="000000"/>
      </w:rPr>
    </w:pPr>
    <w:r>
      <w:rPr>
        <w:color w:val="000000"/>
      </w:rPr>
      <w:fldChar w:fldCharType="begin"/>
    </w:r>
    <w:r w:rsidR="001E72E9">
      <w:rPr>
        <w:color w:val="000000"/>
      </w:rPr>
      <w:instrText>PAGE</w:instrText>
    </w:r>
    <w:r>
      <w:rPr>
        <w:color w:val="000000"/>
      </w:rPr>
      <w:fldChar w:fldCharType="separate"/>
    </w:r>
    <w:r w:rsidR="00A879CD">
      <w:rPr>
        <w:noProof/>
        <w:color w:val="000000"/>
      </w:rPr>
      <w:t>6</w:t>
    </w:r>
    <w:r>
      <w:rPr>
        <w:color w:val="000000"/>
      </w:rPr>
      <w:fldChar w:fldCharType="end"/>
    </w:r>
  </w:p>
  <w:p w:rsidR="00291AA4" w:rsidRDefault="00291AA4">
    <w:pPr>
      <w:pStyle w:val="Normal1"/>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F43" w:rsidRDefault="00425F43" w:rsidP="00291AA4">
      <w:r>
        <w:separator/>
      </w:r>
    </w:p>
  </w:footnote>
  <w:footnote w:type="continuationSeparator" w:id="0">
    <w:p w:rsidR="00425F43" w:rsidRDefault="00425F43" w:rsidP="00291A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AA4" w:rsidRDefault="00291AA4">
    <w:pPr>
      <w:pStyle w:val="Normal1"/>
      <w:widowControl w:val="0"/>
      <w:pBdr>
        <w:top w:val="nil"/>
        <w:left w:val="nil"/>
        <w:bottom w:val="nil"/>
        <w:right w:val="nil"/>
        <w:between w:val="nil"/>
      </w:pBdr>
      <w:spacing w:line="276" w:lineRule="auto"/>
      <w:jc w:val="left"/>
      <w:rPr>
        <w:sz w:val="28"/>
        <w:szCs w:val="28"/>
      </w:rPr>
    </w:pPr>
  </w:p>
  <w:tbl>
    <w:tblPr>
      <w:tblStyle w:val="a0"/>
      <w:tblW w:w="11057" w:type="dxa"/>
      <w:jc w:val="center"/>
      <w:tblInd w:w="0" w:type="dxa"/>
      <w:tblLayout w:type="fixed"/>
      <w:tblLook w:val="0400" w:firstRow="0" w:lastRow="0" w:firstColumn="0" w:lastColumn="0" w:noHBand="0" w:noVBand="1"/>
    </w:tblPr>
    <w:tblGrid>
      <w:gridCol w:w="1541"/>
      <w:gridCol w:w="8665"/>
      <w:gridCol w:w="851"/>
    </w:tblGrid>
    <w:tr w:rsidR="00291AA4">
      <w:trPr>
        <w:cantSplit/>
        <w:tblHeader/>
        <w:jc w:val="center"/>
      </w:trPr>
      <w:tc>
        <w:tcPr>
          <w:tcW w:w="1541" w:type="dxa"/>
        </w:tcPr>
        <w:p w:rsidR="00291AA4" w:rsidRDefault="001E72E9">
          <w:pPr>
            <w:pStyle w:val="Normal1"/>
            <w:jc w:val="center"/>
            <w:rPr>
              <w:b/>
              <w:sz w:val="12"/>
              <w:szCs w:val="12"/>
            </w:rPr>
          </w:pPr>
          <w:r>
            <w:rPr>
              <w:noProof/>
            </w:rPr>
            <w:drawing>
              <wp:anchor distT="0" distB="0" distL="114300" distR="114300" simplePos="0" relativeHeight="251658240" behindDoc="0" locked="0" layoutInCell="1" allowOverlap="1">
                <wp:simplePos x="0" y="0"/>
                <wp:positionH relativeFrom="column">
                  <wp:posOffset>-41274</wp:posOffset>
                </wp:positionH>
                <wp:positionV relativeFrom="paragraph">
                  <wp:posOffset>108585</wp:posOffset>
                </wp:positionV>
                <wp:extent cx="902335" cy="886460"/>
                <wp:effectExtent l="0" t="0" r="0" b="0"/>
                <wp:wrapNone/>
                <wp:docPr id="1" name="image1.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1.png" descr="Escudo de Coahuila de Zaragoza_BN_05"/>
                        <pic:cNvPicPr preferRelativeResize="0"/>
                      </pic:nvPicPr>
                      <pic:blipFill>
                        <a:blip r:embed="rId1"/>
                        <a:srcRect/>
                        <a:stretch>
                          <a:fillRect/>
                        </a:stretch>
                      </pic:blipFill>
                      <pic:spPr>
                        <a:xfrm>
                          <a:off x="0" y="0"/>
                          <a:ext cx="902335" cy="886460"/>
                        </a:xfrm>
                        <a:prstGeom prst="rect">
                          <a:avLst/>
                        </a:prstGeom>
                        <a:ln/>
                      </pic:spPr>
                    </pic:pic>
                  </a:graphicData>
                </a:graphic>
              </wp:anchor>
            </w:drawing>
          </w:r>
        </w:p>
        <w:p w:rsidR="00291AA4" w:rsidRDefault="00291AA4">
          <w:pPr>
            <w:pStyle w:val="Normal1"/>
            <w:jc w:val="center"/>
            <w:rPr>
              <w:b/>
              <w:sz w:val="12"/>
              <w:szCs w:val="12"/>
            </w:rPr>
          </w:pPr>
        </w:p>
        <w:p w:rsidR="00291AA4" w:rsidRDefault="00291AA4">
          <w:pPr>
            <w:pStyle w:val="Normal1"/>
            <w:jc w:val="center"/>
            <w:rPr>
              <w:b/>
              <w:sz w:val="12"/>
              <w:szCs w:val="12"/>
            </w:rPr>
          </w:pPr>
        </w:p>
      </w:tc>
      <w:tc>
        <w:tcPr>
          <w:tcW w:w="8665" w:type="dxa"/>
        </w:tcPr>
        <w:p w:rsidR="00291AA4" w:rsidRDefault="001E72E9">
          <w:pPr>
            <w:pStyle w:val="Normal1"/>
            <w:jc w:val="center"/>
            <w:rPr>
              <w:b/>
              <w:sz w:val="20"/>
              <w:szCs w:val="20"/>
            </w:rPr>
          </w:pPr>
          <w:r>
            <w:rPr>
              <w:noProof/>
            </w:rPr>
            <w:drawing>
              <wp:anchor distT="0" distB="0" distL="0" distR="0" simplePos="0" relativeHeight="251659264" behindDoc="1" locked="0" layoutInCell="1" allowOverlap="1">
                <wp:simplePos x="0" y="0"/>
                <wp:positionH relativeFrom="column">
                  <wp:posOffset>4654909</wp:posOffset>
                </wp:positionH>
                <wp:positionV relativeFrom="paragraph">
                  <wp:posOffset>-10187</wp:posOffset>
                </wp:positionV>
                <wp:extent cx="1149792" cy="1144988"/>
                <wp:effectExtent l="0" t="0" r="0" b="0"/>
                <wp:wrapNone/>
                <wp:docPr id="2" name="image2.png" descr="LXII.jpg"/>
                <wp:cNvGraphicFramePr/>
                <a:graphic xmlns:a="http://schemas.openxmlformats.org/drawingml/2006/main">
                  <a:graphicData uri="http://schemas.openxmlformats.org/drawingml/2006/picture">
                    <pic:pic xmlns:pic="http://schemas.openxmlformats.org/drawingml/2006/picture">
                      <pic:nvPicPr>
                        <pic:cNvPr id="0" name="image2.png" descr="LXII.jpg"/>
                        <pic:cNvPicPr preferRelativeResize="0"/>
                      </pic:nvPicPr>
                      <pic:blipFill>
                        <a:blip r:embed="rId2"/>
                        <a:srcRect/>
                        <a:stretch>
                          <a:fillRect/>
                        </a:stretch>
                      </pic:blipFill>
                      <pic:spPr>
                        <a:xfrm>
                          <a:off x="0" y="0"/>
                          <a:ext cx="1149792" cy="1144988"/>
                        </a:xfrm>
                        <a:prstGeom prst="rect">
                          <a:avLst/>
                        </a:prstGeom>
                        <a:ln/>
                      </pic:spPr>
                    </pic:pic>
                  </a:graphicData>
                </a:graphic>
              </wp:anchor>
            </w:drawing>
          </w:r>
        </w:p>
        <w:p w:rsidR="00291AA4" w:rsidRDefault="001E72E9">
          <w:pPr>
            <w:pStyle w:val="Normal1"/>
            <w:tabs>
              <w:tab w:val="center" w:pos="4252"/>
              <w:tab w:val="right" w:pos="8504"/>
            </w:tabs>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 xml:space="preserve">Estado Independiente, Libre y Soberano </w:t>
          </w:r>
        </w:p>
        <w:p w:rsidR="00291AA4" w:rsidRDefault="001E72E9">
          <w:pPr>
            <w:pStyle w:val="Normal1"/>
            <w:tabs>
              <w:tab w:val="center" w:pos="4252"/>
              <w:tab w:val="right" w:pos="8504"/>
            </w:tabs>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de Coahuila de Zaragoza</w:t>
          </w:r>
        </w:p>
        <w:p w:rsidR="00291AA4" w:rsidRDefault="00291AA4">
          <w:pPr>
            <w:pStyle w:val="Normal1"/>
            <w:tabs>
              <w:tab w:val="center" w:pos="4252"/>
              <w:tab w:val="right" w:pos="8504"/>
            </w:tabs>
            <w:jc w:val="center"/>
            <w:rPr>
              <w:rFonts w:ascii="Times New Roman" w:eastAsia="Times New Roman" w:hAnsi="Times New Roman" w:cs="Times New Roman"/>
              <w:smallCaps/>
              <w:sz w:val="20"/>
              <w:szCs w:val="20"/>
            </w:rPr>
          </w:pPr>
        </w:p>
        <w:p w:rsidR="00291AA4" w:rsidRDefault="001E72E9">
          <w:pPr>
            <w:pStyle w:val="Normal1"/>
            <w:tabs>
              <w:tab w:val="center" w:pos="4252"/>
              <w:tab w:val="right" w:pos="8504"/>
            </w:tabs>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Poder Legislativo</w:t>
          </w:r>
        </w:p>
        <w:p w:rsidR="00291AA4" w:rsidRDefault="00291AA4">
          <w:pPr>
            <w:pStyle w:val="Normal1"/>
            <w:tabs>
              <w:tab w:val="center" w:pos="4252"/>
              <w:tab w:val="left" w:pos="5040"/>
              <w:tab w:val="right" w:pos="8504"/>
            </w:tabs>
            <w:ind w:right="-93"/>
            <w:jc w:val="center"/>
            <w:rPr>
              <w:b/>
              <w:sz w:val="16"/>
              <w:szCs w:val="16"/>
            </w:rPr>
          </w:pPr>
        </w:p>
        <w:p w:rsidR="00291AA4" w:rsidRDefault="001E72E9">
          <w:pPr>
            <w:pStyle w:val="Normal1"/>
            <w:tabs>
              <w:tab w:val="center" w:pos="4252"/>
              <w:tab w:val="left" w:pos="5040"/>
              <w:tab w:val="right" w:pos="8504"/>
            </w:tabs>
            <w:ind w:right="-93"/>
            <w:jc w:val="center"/>
            <w:rPr>
              <w:sz w:val="12"/>
              <w:szCs w:val="12"/>
            </w:rPr>
          </w:pPr>
          <w:r>
            <w:rPr>
              <w:sz w:val="18"/>
              <w:szCs w:val="18"/>
            </w:rPr>
            <w:t>“2021, Año del reconocimiento al trabajo del personal de salud por su lucha contra el COVID-19”</w:t>
          </w:r>
        </w:p>
      </w:tc>
      <w:tc>
        <w:tcPr>
          <w:tcW w:w="851" w:type="dxa"/>
        </w:tcPr>
        <w:p w:rsidR="00291AA4" w:rsidRDefault="00291AA4">
          <w:pPr>
            <w:pStyle w:val="Normal1"/>
            <w:jc w:val="center"/>
            <w:rPr>
              <w:b/>
              <w:sz w:val="12"/>
              <w:szCs w:val="12"/>
            </w:rPr>
          </w:pPr>
        </w:p>
      </w:tc>
    </w:tr>
  </w:tbl>
  <w:p w:rsidR="00291AA4" w:rsidRDefault="00291AA4">
    <w:pPr>
      <w:pStyle w:val="Normal1"/>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C466A"/>
    <w:multiLevelType w:val="hybridMultilevel"/>
    <w:tmpl w:val="2286D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A4"/>
    <w:rsid w:val="00066B28"/>
    <w:rsid w:val="000823A7"/>
    <w:rsid w:val="0009390B"/>
    <w:rsid w:val="000A59B2"/>
    <w:rsid w:val="000E7FEC"/>
    <w:rsid w:val="00184D51"/>
    <w:rsid w:val="001E72E9"/>
    <w:rsid w:val="00261E9C"/>
    <w:rsid w:val="00291AA4"/>
    <w:rsid w:val="00321FAC"/>
    <w:rsid w:val="00343805"/>
    <w:rsid w:val="003B2F1C"/>
    <w:rsid w:val="004134A4"/>
    <w:rsid w:val="00425F43"/>
    <w:rsid w:val="00441440"/>
    <w:rsid w:val="005C4C58"/>
    <w:rsid w:val="007456E2"/>
    <w:rsid w:val="00873CD9"/>
    <w:rsid w:val="00886401"/>
    <w:rsid w:val="00897C2C"/>
    <w:rsid w:val="009650E0"/>
    <w:rsid w:val="009F2C76"/>
    <w:rsid w:val="00A35990"/>
    <w:rsid w:val="00A417C8"/>
    <w:rsid w:val="00A879CD"/>
    <w:rsid w:val="00AC5D33"/>
    <w:rsid w:val="00AD09E9"/>
    <w:rsid w:val="00AD356B"/>
    <w:rsid w:val="00AF1DD7"/>
    <w:rsid w:val="00B14BD8"/>
    <w:rsid w:val="00B53363"/>
    <w:rsid w:val="00B6112A"/>
    <w:rsid w:val="00C45DA4"/>
    <w:rsid w:val="00C774B1"/>
    <w:rsid w:val="00CB3B23"/>
    <w:rsid w:val="00D43370"/>
    <w:rsid w:val="00D44385"/>
    <w:rsid w:val="00D46DC8"/>
    <w:rsid w:val="00D62F04"/>
    <w:rsid w:val="00E70F5E"/>
    <w:rsid w:val="00EB00F2"/>
    <w:rsid w:val="00EC7E45"/>
    <w:rsid w:val="00EF775B"/>
    <w:rsid w:val="00F15BC3"/>
    <w:rsid w:val="00F16C32"/>
    <w:rsid w:val="00F361C0"/>
    <w:rsid w:val="00FF53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78066"/>
  <w15:docId w15:val="{9F1CE96D-C02F-4A2C-A405-4E2DEEE3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440"/>
  </w:style>
  <w:style w:type="paragraph" w:styleId="Ttulo1">
    <w:name w:val="heading 1"/>
    <w:basedOn w:val="Normal1"/>
    <w:next w:val="Normal1"/>
    <w:rsid w:val="00291AA4"/>
    <w:pPr>
      <w:keepNext/>
      <w:keepLines/>
      <w:spacing w:before="480" w:after="120"/>
      <w:outlineLvl w:val="0"/>
    </w:pPr>
    <w:rPr>
      <w:b/>
      <w:sz w:val="48"/>
      <w:szCs w:val="48"/>
    </w:rPr>
  </w:style>
  <w:style w:type="paragraph" w:styleId="Ttulo2">
    <w:name w:val="heading 2"/>
    <w:basedOn w:val="Normal1"/>
    <w:next w:val="Normal1"/>
    <w:rsid w:val="00291AA4"/>
    <w:pPr>
      <w:keepNext/>
      <w:keepLines/>
      <w:spacing w:before="360" w:after="80"/>
      <w:outlineLvl w:val="1"/>
    </w:pPr>
    <w:rPr>
      <w:b/>
      <w:sz w:val="36"/>
      <w:szCs w:val="36"/>
    </w:rPr>
  </w:style>
  <w:style w:type="paragraph" w:styleId="Ttulo3">
    <w:name w:val="heading 3"/>
    <w:basedOn w:val="Normal1"/>
    <w:next w:val="Normal1"/>
    <w:rsid w:val="00291AA4"/>
    <w:pPr>
      <w:keepNext/>
      <w:keepLines/>
      <w:spacing w:before="280" w:after="80"/>
      <w:outlineLvl w:val="2"/>
    </w:pPr>
    <w:rPr>
      <w:b/>
      <w:sz w:val="28"/>
      <w:szCs w:val="28"/>
    </w:rPr>
  </w:style>
  <w:style w:type="paragraph" w:styleId="Ttulo4">
    <w:name w:val="heading 4"/>
    <w:basedOn w:val="Normal1"/>
    <w:next w:val="Normal1"/>
    <w:rsid w:val="00291AA4"/>
    <w:pPr>
      <w:keepNext/>
      <w:keepLines/>
      <w:spacing w:before="240" w:after="40"/>
      <w:outlineLvl w:val="3"/>
    </w:pPr>
    <w:rPr>
      <w:b/>
    </w:rPr>
  </w:style>
  <w:style w:type="paragraph" w:styleId="Ttulo5">
    <w:name w:val="heading 5"/>
    <w:basedOn w:val="Normal1"/>
    <w:next w:val="Normal1"/>
    <w:rsid w:val="00291AA4"/>
    <w:pPr>
      <w:keepNext/>
      <w:keepLines/>
      <w:spacing w:before="220" w:after="40"/>
      <w:outlineLvl w:val="4"/>
    </w:pPr>
    <w:rPr>
      <w:b/>
      <w:sz w:val="22"/>
      <w:szCs w:val="22"/>
    </w:rPr>
  </w:style>
  <w:style w:type="paragraph" w:styleId="Ttulo6">
    <w:name w:val="heading 6"/>
    <w:basedOn w:val="Normal1"/>
    <w:next w:val="Normal1"/>
    <w:rsid w:val="00291AA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291AA4"/>
  </w:style>
  <w:style w:type="table" w:customStyle="1" w:styleId="TableNormal">
    <w:name w:val="Table Normal"/>
    <w:rsid w:val="00291AA4"/>
    <w:tblPr>
      <w:tblCellMar>
        <w:top w:w="0" w:type="dxa"/>
        <w:left w:w="0" w:type="dxa"/>
        <w:bottom w:w="0" w:type="dxa"/>
        <w:right w:w="0" w:type="dxa"/>
      </w:tblCellMar>
    </w:tblPr>
  </w:style>
  <w:style w:type="paragraph" w:styleId="Ttulo">
    <w:name w:val="Title"/>
    <w:basedOn w:val="Normal1"/>
    <w:next w:val="Normal1"/>
    <w:rsid w:val="00291AA4"/>
    <w:pPr>
      <w:keepNext/>
      <w:keepLines/>
      <w:spacing w:before="480" w:after="120"/>
    </w:pPr>
    <w:rPr>
      <w:b/>
      <w:sz w:val="72"/>
      <w:szCs w:val="72"/>
    </w:rPr>
  </w:style>
  <w:style w:type="paragraph" w:styleId="Subttulo">
    <w:name w:val="Subtitle"/>
    <w:basedOn w:val="Normal1"/>
    <w:next w:val="Normal1"/>
    <w:rsid w:val="00291AA4"/>
    <w:pPr>
      <w:keepNext/>
      <w:keepLines/>
      <w:spacing w:before="360" w:after="80"/>
    </w:pPr>
    <w:rPr>
      <w:rFonts w:ascii="Georgia" w:eastAsia="Georgia" w:hAnsi="Georgia" w:cs="Georgia"/>
      <w:i/>
      <w:color w:val="666666"/>
      <w:sz w:val="48"/>
      <w:szCs w:val="48"/>
    </w:rPr>
  </w:style>
  <w:style w:type="table" w:customStyle="1" w:styleId="a">
    <w:basedOn w:val="TableNormal"/>
    <w:rsid w:val="00291AA4"/>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0">
    <w:basedOn w:val="TableNormal"/>
    <w:rsid w:val="00291AA4"/>
    <w:tblPr>
      <w:tblStyleRowBandSize w:val="1"/>
      <w:tblStyleColBandSize w:val="1"/>
      <w:tblCellMar>
        <w:left w:w="115" w:type="dxa"/>
        <w:right w:w="115" w:type="dxa"/>
      </w:tblCellMar>
    </w:tblPr>
  </w:style>
  <w:style w:type="paragraph" w:customStyle="1" w:styleId="ql-align-justify">
    <w:name w:val="ql-align-justify"/>
    <w:basedOn w:val="Normal"/>
    <w:rsid w:val="00066B28"/>
    <w:pPr>
      <w:spacing w:before="100" w:beforeAutospacing="1" w:after="100" w:afterAutospacing="1"/>
      <w:jc w:val="left"/>
    </w:pPr>
    <w:rPr>
      <w:rFonts w:ascii="Times New Roman" w:eastAsia="Times New Roman" w:hAnsi="Times New Roman" w:cs="Times New Roman"/>
    </w:rPr>
  </w:style>
  <w:style w:type="character" w:styleId="nfasis">
    <w:name w:val="Emphasis"/>
    <w:basedOn w:val="Fuentedeprrafopredeter"/>
    <w:uiPriority w:val="20"/>
    <w:qFormat/>
    <w:rsid w:val="00066B28"/>
    <w:rPr>
      <w:i/>
      <w:iCs/>
    </w:rPr>
  </w:style>
  <w:style w:type="character" w:styleId="Textoennegrita">
    <w:name w:val="Strong"/>
    <w:basedOn w:val="Fuentedeprrafopredeter"/>
    <w:uiPriority w:val="22"/>
    <w:qFormat/>
    <w:rsid w:val="00066B28"/>
    <w:rPr>
      <w:b/>
      <w:bCs/>
    </w:rPr>
  </w:style>
  <w:style w:type="paragraph" w:styleId="NormalWeb">
    <w:name w:val="Normal (Web)"/>
    <w:basedOn w:val="Normal"/>
    <w:uiPriority w:val="99"/>
    <w:semiHidden/>
    <w:unhideWhenUsed/>
    <w:rsid w:val="003B2F1C"/>
    <w:pPr>
      <w:spacing w:before="100" w:beforeAutospacing="1" w:after="100" w:afterAutospacing="1"/>
      <w:jc w:val="left"/>
    </w:pPr>
    <w:rPr>
      <w:rFonts w:ascii="Times New Roman" w:eastAsia="Times New Roman" w:hAnsi="Times New Roman" w:cs="Times New Roman"/>
    </w:rPr>
  </w:style>
  <w:style w:type="character" w:styleId="Hipervnculo">
    <w:name w:val="Hyperlink"/>
    <w:basedOn w:val="Fuentedeprrafopredeter"/>
    <w:uiPriority w:val="99"/>
    <w:semiHidden/>
    <w:unhideWhenUsed/>
    <w:rsid w:val="003B2F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97100">
      <w:bodyDiv w:val="1"/>
      <w:marLeft w:val="0"/>
      <w:marRight w:val="0"/>
      <w:marTop w:val="0"/>
      <w:marBottom w:val="0"/>
      <w:divBdr>
        <w:top w:val="none" w:sz="0" w:space="0" w:color="auto"/>
        <w:left w:val="none" w:sz="0" w:space="0" w:color="auto"/>
        <w:bottom w:val="none" w:sz="0" w:space="0" w:color="auto"/>
        <w:right w:val="none" w:sz="0" w:space="0" w:color="auto"/>
      </w:divBdr>
    </w:div>
    <w:div w:id="1577010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1081</Words>
  <Characters>5947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Juan Lumbreras</cp:lastModifiedBy>
  <cp:revision>3</cp:revision>
  <dcterms:created xsi:type="dcterms:W3CDTF">2021-10-13T15:14:00Z</dcterms:created>
  <dcterms:modified xsi:type="dcterms:W3CDTF">2021-10-13T15:14:00Z</dcterms:modified>
</cp:coreProperties>
</file>