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F53A7" w14:textId="77777777" w:rsidR="008D6D69" w:rsidRPr="007A4980" w:rsidRDefault="008D6D69" w:rsidP="007A4980">
      <w:pPr>
        <w:ind w:right="1"/>
        <w:rPr>
          <w:rFonts w:cs="Arial"/>
          <w:b/>
          <w:sz w:val="24"/>
          <w:szCs w:val="24"/>
        </w:rPr>
      </w:pPr>
    </w:p>
    <w:p w14:paraId="141A22AE" w14:textId="517F4640" w:rsidR="009C5906" w:rsidRDefault="009C5906" w:rsidP="007A4980">
      <w:pPr>
        <w:rPr>
          <w:rFonts w:cs="Arial"/>
          <w:b/>
          <w:sz w:val="24"/>
          <w:szCs w:val="24"/>
        </w:rPr>
      </w:pPr>
    </w:p>
    <w:p w14:paraId="1AB6DC52" w14:textId="77777777" w:rsidR="009C5906" w:rsidRDefault="009C5906" w:rsidP="007A4980">
      <w:pPr>
        <w:rPr>
          <w:rFonts w:cs="Arial"/>
          <w:b/>
          <w:sz w:val="24"/>
          <w:szCs w:val="24"/>
        </w:rPr>
      </w:pPr>
    </w:p>
    <w:p w14:paraId="064CD3A8" w14:textId="77777777" w:rsidR="009C5906" w:rsidRPr="009C5906" w:rsidRDefault="009C5906" w:rsidP="009C5906">
      <w:pPr>
        <w:rPr>
          <w:rFonts w:ascii="Arial Narrow" w:hAnsi="Arial Narrow"/>
          <w:b/>
          <w:color w:val="000000"/>
          <w:sz w:val="26"/>
          <w:szCs w:val="26"/>
        </w:rPr>
      </w:pPr>
      <w:r w:rsidRPr="009C5906">
        <w:rPr>
          <w:rFonts w:ascii="Arial Narrow" w:hAnsi="Arial Narrow"/>
          <w:color w:val="000000"/>
          <w:sz w:val="26"/>
          <w:szCs w:val="26"/>
        </w:rPr>
        <w:t xml:space="preserve">Iniciativa con Proyecto de Decreto por la que se modifica el contenido de la fracción V del artículo 21 de la </w:t>
      </w:r>
      <w:r w:rsidRPr="009C5906">
        <w:rPr>
          <w:rFonts w:ascii="Arial Narrow" w:hAnsi="Arial Narrow"/>
          <w:b/>
          <w:color w:val="000000"/>
          <w:sz w:val="26"/>
          <w:szCs w:val="26"/>
        </w:rPr>
        <w:t>Ley de Acceso a la Información Pública para el Estado de Coahuila de Zaragoza</w:t>
      </w:r>
      <w:r w:rsidRPr="009C5906">
        <w:rPr>
          <w:rFonts w:ascii="Arial Narrow" w:hAnsi="Arial Narrow"/>
          <w:b/>
          <w:color w:val="000000"/>
          <w:sz w:val="26"/>
          <w:szCs w:val="26"/>
        </w:rPr>
        <w:t>.</w:t>
      </w:r>
    </w:p>
    <w:p w14:paraId="2EAB72DB" w14:textId="77777777" w:rsidR="009C5906" w:rsidRDefault="009C5906" w:rsidP="009C5906">
      <w:pPr>
        <w:rPr>
          <w:rFonts w:ascii="Arial Narrow" w:hAnsi="Arial Narrow"/>
          <w:color w:val="000000"/>
          <w:sz w:val="26"/>
          <w:szCs w:val="26"/>
        </w:rPr>
      </w:pPr>
    </w:p>
    <w:p w14:paraId="4BDEE003" w14:textId="1A2D28B4" w:rsidR="009C5906" w:rsidRPr="009C5906" w:rsidRDefault="009C5906" w:rsidP="009C5906">
      <w:pPr>
        <w:numPr>
          <w:ilvl w:val="0"/>
          <w:numId w:val="14"/>
        </w:numPr>
        <w:rPr>
          <w:rFonts w:ascii="Arial Narrow" w:hAnsi="Arial Narrow"/>
          <w:b/>
          <w:color w:val="000000"/>
          <w:sz w:val="26"/>
          <w:szCs w:val="26"/>
        </w:rPr>
      </w:pPr>
      <w:r w:rsidRPr="009C5906">
        <w:rPr>
          <w:rFonts w:ascii="Arial Narrow" w:hAnsi="Arial Narrow"/>
          <w:b/>
          <w:color w:val="000000"/>
          <w:sz w:val="26"/>
          <w:szCs w:val="26"/>
        </w:rPr>
        <w:t>C</w:t>
      </w:r>
      <w:r w:rsidRPr="009C5906">
        <w:rPr>
          <w:rFonts w:ascii="Arial Narrow" w:hAnsi="Arial Narrow"/>
          <w:b/>
          <w:color w:val="000000"/>
          <w:sz w:val="26"/>
          <w:szCs w:val="26"/>
        </w:rPr>
        <w:t>on la finalidad de incluir la nómina de asimilados al salario como parte de los deberes de transparencia de los sujetos obligados.</w:t>
      </w:r>
    </w:p>
    <w:p w14:paraId="2275E2E2" w14:textId="77777777" w:rsidR="009C5906" w:rsidRPr="009C5906" w:rsidRDefault="009C5906" w:rsidP="009C5906">
      <w:pPr>
        <w:rPr>
          <w:rFonts w:ascii="Arial Narrow" w:hAnsi="Arial Narrow"/>
          <w:color w:val="000000"/>
          <w:sz w:val="26"/>
          <w:szCs w:val="26"/>
        </w:rPr>
      </w:pPr>
    </w:p>
    <w:p w14:paraId="1DB6EB96" w14:textId="77777777" w:rsidR="009C5906" w:rsidRPr="009C5906" w:rsidRDefault="009C5906" w:rsidP="009C5906">
      <w:pPr>
        <w:rPr>
          <w:rFonts w:ascii="Arial Narrow" w:hAnsi="Arial Narrow"/>
          <w:color w:val="000000"/>
          <w:sz w:val="26"/>
          <w:szCs w:val="26"/>
        </w:rPr>
      </w:pPr>
      <w:r w:rsidRPr="009C5906">
        <w:rPr>
          <w:rFonts w:ascii="Arial Narrow" w:hAnsi="Arial Narrow"/>
          <w:color w:val="000000"/>
          <w:sz w:val="26"/>
          <w:szCs w:val="26"/>
        </w:rPr>
        <w:t xml:space="preserve">Planteada por la </w:t>
      </w:r>
      <w:r w:rsidRPr="009C5906">
        <w:rPr>
          <w:rFonts w:ascii="Arial Narrow" w:hAnsi="Arial Narrow"/>
          <w:b/>
          <w:color w:val="000000"/>
          <w:sz w:val="26"/>
          <w:szCs w:val="26"/>
        </w:rPr>
        <w:t>Diputada Mayra Lucila Valdés González</w:t>
      </w:r>
      <w:r w:rsidRPr="009C5906">
        <w:rPr>
          <w:rFonts w:ascii="Arial Narrow" w:hAnsi="Arial Narrow"/>
          <w:color w:val="000000"/>
          <w:sz w:val="26"/>
          <w:szCs w:val="26"/>
        </w:rPr>
        <w:t>, del Grupo Parlamentario “Carlos Alberto Páez Falcón”, del Partido Acción Nacional.</w:t>
      </w:r>
    </w:p>
    <w:p w14:paraId="0D7888C6" w14:textId="77777777" w:rsidR="009C5906" w:rsidRPr="009C5906" w:rsidRDefault="009C5906" w:rsidP="009C5906">
      <w:pPr>
        <w:rPr>
          <w:rFonts w:ascii="Arial Narrow" w:hAnsi="Arial Narrow"/>
          <w:color w:val="000000"/>
          <w:sz w:val="26"/>
          <w:szCs w:val="26"/>
        </w:rPr>
      </w:pPr>
    </w:p>
    <w:p w14:paraId="6423DF02" w14:textId="41C27EB1" w:rsidR="009C5906" w:rsidRPr="009C5906" w:rsidRDefault="009C5906" w:rsidP="009C5906">
      <w:pPr>
        <w:rPr>
          <w:rFonts w:ascii="Arial Narrow" w:hAnsi="Arial Narrow"/>
          <w:b/>
          <w:color w:val="000000"/>
          <w:sz w:val="26"/>
          <w:szCs w:val="26"/>
        </w:rPr>
      </w:pPr>
      <w:r w:rsidRPr="009C5906">
        <w:rPr>
          <w:rFonts w:ascii="Arial Narrow" w:hAnsi="Arial Narrow"/>
          <w:color w:val="000000"/>
          <w:sz w:val="26"/>
          <w:szCs w:val="26"/>
        </w:rPr>
        <w:t xml:space="preserve">Fecha de Lectura de la Iniciativa: </w:t>
      </w:r>
      <w:r>
        <w:rPr>
          <w:rFonts w:ascii="Arial Narrow" w:hAnsi="Arial Narrow"/>
          <w:b/>
          <w:color w:val="000000"/>
          <w:sz w:val="26"/>
          <w:szCs w:val="26"/>
        </w:rPr>
        <w:t>12</w:t>
      </w:r>
      <w:r w:rsidRPr="009C5906">
        <w:rPr>
          <w:rFonts w:ascii="Arial Narrow" w:hAnsi="Arial Narrow"/>
          <w:b/>
          <w:color w:val="000000"/>
          <w:sz w:val="26"/>
          <w:szCs w:val="26"/>
        </w:rPr>
        <w:t xml:space="preserve"> de </w:t>
      </w:r>
      <w:proofErr w:type="gramStart"/>
      <w:r>
        <w:rPr>
          <w:rFonts w:ascii="Arial Narrow" w:hAnsi="Arial Narrow"/>
          <w:b/>
          <w:color w:val="000000"/>
          <w:sz w:val="26"/>
          <w:szCs w:val="26"/>
        </w:rPr>
        <w:t>Octubre</w:t>
      </w:r>
      <w:proofErr w:type="gramEnd"/>
      <w:r w:rsidRPr="009C5906">
        <w:rPr>
          <w:rFonts w:ascii="Arial Narrow" w:hAnsi="Arial Narrow"/>
          <w:b/>
          <w:color w:val="000000"/>
          <w:sz w:val="26"/>
          <w:szCs w:val="26"/>
        </w:rPr>
        <w:t xml:space="preserve"> de 2021.</w:t>
      </w:r>
    </w:p>
    <w:p w14:paraId="4F2F29B7" w14:textId="77777777" w:rsidR="009C5906" w:rsidRPr="009C5906" w:rsidRDefault="009C5906" w:rsidP="009C5906">
      <w:pPr>
        <w:rPr>
          <w:rFonts w:ascii="Arial Narrow" w:hAnsi="Arial Narrow" w:cs="Arial"/>
          <w:sz w:val="26"/>
          <w:szCs w:val="26"/>
        </w:rPr>
      </w:pPr>
    </w:p>
    <w:p w14:paraId="5F603116" w14:textId="5BAF472D" w:rsidR="009C5906" w:rsidRPr="009C5906" w:rsidRDefault="009C5906" w:rsidP="009C5906">
      <w:pPr>
        <w:rPr>
          <w:rFonts w:ascii="Arial Narrow" w:hAnsi="Arial Narrow"/>
          <w:b/>
          <w:color w:val="000000"/>
          <w:sz w:val="26"/>
          <w:szCs w:val="26"/>
        </w:rPr>
      </w:pPr>
      <w:r w:rsidRPr="009C5906">
        <w:rPr>
          <w:rFonts w:ascii="Arial Narrow" w:hAnsi="Arial Narrow"/>
          <w:color w:val="000000"/>
          <w:sz w:val="26"/>
          <w:szCs w:val="26"/>
        </w:rPr>
        <w:t xml:space="preserve">Turnada a la </w:t>
      </w:r>
      <w:r w:rsidRPr="009C5906">
        <w:rPr>
          <w:rFonts w:ascii="Arial Narrow" w:hAnsi="Arial Narrow"/>
          <w:b/>
          <w:color w:val="000000"/>
          <w:sz w:val="26"/>
          <w:szCs w:val="26"/>
        </w:rPr>
        <w:t>Comisión de Transparencia y Acceso a la Información.</w:t>
      </w:r>
    </w:p>
    <w:p w14:paraId="08481082" w14:textId="77777777" w:rsidR="009C5906" w:rsidRPr="009C5906" w:rsidRDefault="009C5906" w:rsidP="009C5906">
      <w:pPr>
        <w:rPr>
          <w:rFonts w:ascii="Arial Narrow" w:hAnsi="Arial Narrow"/>
          <w:color w:val="000000"/>
          <w:sz w:val="26"/>
          <w:szCs w:val="26"/>
        </w:rPr>
      </w:pPr>
    </w:p>
    <w:p w14:paraId="4FADF3D6" w14:textId="77777777" w:rsidR="009C5906" w:rsidRPr="009C5906" w:rsidRDefault="009C5906" w:rsidP="009C5906">
      <w:pPr>
        <w:rPr>
          <w:rFonts w:ascii="Arial Narrow" w:hAnsi="Arial Narrow"/>
          <w:b/>
          <w:color w:val="000000"/>
          <w:sz w:val="26"/>
          <w:szCs w:val="26"/>
        </w:rPr>
      </w:pPr>
      <w:r w:rsidRPr="009C5906">
        <w:rPr>
          <w:rFonts w:ascii="Arial Narrow" w:hAnsi="Arial Narrow"/>
          <w:b/>
          <w:color w:val="000000"/>
          <w:sz w:val="26"/>
          <w:szCs w:val="26"/>
        </w:rPr>
        <w:t xml:space="preserve">Fecha de lectura del dictamen: </w:t>
      </w:r>
    </w:p>
    <w:p w14:paraId="5F7043D0" w14:textId="77777777" w:rsidR="009C5906" w:rsidRPr="009C5906" w:rsidRDefault="009C5906" w:rsidP="009C5906">
      <w:pPr>
        <w:rPr>
          <w:rFonts w:ascii="Arial Narrow" w:hAnsi="Arial Narrow"/>
          <w:color w:val="000000"/>
          <w:sz w:val="26"/>
          <w:szCs w:val="26"/>
        </w:rPr>
      </w:pPr>
    </w:p>
    <w:p w14:paraId="70E6720E" w14:textId="77777777" w:rsidR="009C5906" w:rsidRPr="009C5906" w:rsidRDefault="009C5906" w:rsidP="009C5906">
      <w:pPr>
        <w:ind w:left="1418" w:hanging="1418"/>
        <w:rPr>
          <w:rFonts w:ascii="Arial Narrow" w:hAnsi="Arial Narrow"/>
          <w:b/>
          <w:color w:val="000000"/>
          <w:sz w:val="26"/>
          <w:szCs w:val="26"/>
        </w:rPr>
      </w:pPr>
      <w:r w:rsidRPr="009C5906">
        <w:rPr>
          <w:rFonts w:ascii="Arial Narrow" w:hAnsi="Arial Narrow"/>
          <w:b/>
          <w:color w:val="000000"/>
          <w:sz w:val="26"/>
          <w:szCs w:val="26"/>
        </w:rPr>
        <w:t xml:space="preserve">Decreto No. </w:t>
      </w:r>
    </w:p>
    <w:p w14:paraId="53B267B7" w14:textId="77777777" w:rsidR="009C5906" w:rsidRPr="009C5906" w:rsidRDefault="009C5906" w:rsidP="009C5906">
      <w:pPr>
        <w:ind w:left="1418" w:hanging="1418"/>
        <w:rPr>
          <w:rFonts w:ascii="Arial Narrow" w:hAnsi="Arial Narrow"/>
          <w:b/>
          <w:color w:val="000000"/>
          <w:sz w:val="26"/>
          <w:szCs w:val="26"/>
        </w:rPr>
      </w:pPr>
    </w:p>
    <w:p w14:paraId="7E41AF38" w14:textId="77777777" w:rsidR="009C5906" w:rsidRPr="009C5906" w:rsidRDefault="009C5906" w:rsidP="009C5906">
      <w:pPr>
        <w:rPr>
          <w:rFonts w:ascii="Arial Narrow" w:hAnsi="Arial Narrow"/>
          <w:color w:val="000000"/>
          <w:sz w:val="26"/>
          <w:szCs w:val="26"/>
        </w:rPr>
      </w:pPr>
      <w:r w:rsidRPr="009C5906">
        <w:rPr>
          <w:rFonts w:ascii="Arial Narrow" w:hAnsi="Arial Narrow"/>
          <w:color w:val="000000"/>
          <w:sz w:val="26"/>
          <w:szCs w:val="26"/>
        </w:rPr>
        <w:t xml:space="preserve">Publicación en el Periódico Oficial del Gobierno del Estado: </w:t>
      </w:r>
    </w:p>
    <w:p w14:paraId="3A4D1D66" w14:textId="77777777" w:rsidR="009C5906" w:rsidRDefault="009C5906" w:rsidP="009C5906">
      <w:pPr>
        <w:rPr>
          <w:rFonts w:cs="Arial"/>
          <w:b/>
          <w:sz w:val="24"/>
          <w:szCs w:val="24"/>
        </w:rPr>
      </w:pPr>
    </w:p>
    <w:p w14:paraId="7737BB14" w14:textId="77777777" w:rsidR="009C5906" w:rsidRDefault="009C5906" w:rsidP="007A4980">
      <w:pPr>
        <w:rPr>
          <w:rFonts w:cs="Arial"/>
          <w:b/>
          <w:sz w:val="24"/>
          <w:szCs w:val="24"/>
        </w:rPr>
      </w:pPr>
    </w:p>
    <w:p w14:paraId="143A67B0" w14:textId="77777777" w:rsidR="009C5906" w:rsidRDefault="009C5906" w:rsidP="007A4980">
      <w:pPr>
        <w:rPr>
          <w:rFonts w:cs="Arial"/>
          <w:b/>
          <w:sz w:val="24"/>
          <w:szCs w:val="24"/>
        </w:rPr>
      </w:pPr>
    </w:p>
    <w:p w14:paraId="1D6E2109" w14:textId="77777777" w:rsidR="009C5906" w:rsidRDefault="009C5906">
      <w:pPr>
        <w:spacing w:after="160" w:line="259" w:lineRule="auto"/>
        <w:jc w:val="left"/>
        <w:rPr>
          <w:rFonts w:cs="Arial"/>
          <w:b/>
          <w:sz w:val="24"/>
          <w:szCs w:val="24"/>
        </w:rPr>
      </w:pPr>
      <w:r>
        <w:rPr>
          <w:rFonts w:cs="Arial"/>
          <w:b/>
          <w:sz w:val="24"/>
          <w:szCs w:val="24"/>
        </w:rPr>
        <w:br w:type="page"/>
      </w:r>
    </w:p>
    <w:p w14:paraId="3E98EB42" w14:textId="1FA87A72" w:rsidR="005A102B" w:rsidRPr="007A4980" w:rsidRDefault="005A102B" w:rsidP="007A4980">
      <w:pPr>
        <w:rPr>
          <w:rFonts w:cs="Arial"/>
          <w:b/>
          <w:sz w:val="24"/>
          <w:szCs w:val="24"/>
        </w:rPr>
      </w:pPr>
      <w:r w:rsidRPr="007A4980">
        <w:rPr>
          <w:rFonts w:cs="Arial"/>
          <w:b/>
          <w:sz w:val="24"/>
          <w:szCs w:val="24"/>
        </w:rPr>
        <w:lastRenderedPageBreak/>
        <w:t xml:space="preserve">H. PLENO DEL CONGRESO DEL ESTADO </w:t>
      </w:r>
    </w:p>
    <w:p w14:paraId="0B8628A8" w14:textId="77777777" w:rsidR="005A102B" w:rsidRPr="007A4980" w:rsidRDefault="005A102B" w:rsidP="007A4980">
      <w:pPr>
        <w:rPr>
          <w:rFonts w:cs="Arial"/>
          <w:b/>
          <w:sz w:val="24"/>
          <w:szCs w:val="24"/>
        </w:rPr>
      </w:pPr>
      <w:r w:rsidRPr="007A4980">
        <w:rPr>
          <w:rFonts w:cs="Arial"/>
          <w:b/>
          <w:sz w:val="24"/>
          <w:szCs w:val="24"/>
        </w:rPr>
        <w:t>DE COAHUILA DE ZARAGOZA</w:t>
      </w:r>
    </w:p>
    <w:p w14:paraId="34D27B2A" w14:textId="756D8538" w:rsidR="005A102B" w:rsidRPr="007A4980" w:rsidRDefault="007A4980" w:rsidP="007A4980">
      <w:pPr>
        <w:rPr>
          <w:rFonts w:cs="Arial"/>
          <w:b/>
          <w:sz w:val="24"/>
          <w:szCs w:val="24"/>
        </w:rPr>
      </w:pPr>
      <w:r w:rsidRPr="007A4980">
        <w:rPr>
          <w:rFonts w:cs="Arial"/>
          <w:b/>
          <w:sz w:val="24"/>
          <w:szCs w:val="24"/>
        </w:rPr>
        <w:t>PRESENTE. -</w:t>
      </w:r>
    </w:p>
    <w:p w14:paraId="6DA5DB91" w14:textId="77777777" w:rsidR="007A4980" w:rsidRPr="007A4980" w:rsidRDefault="007A4980" w:rsidP="007A4980">
      <w:pPr>
        <w:rPr>
          <w:rFonts w:cs="Arial"/>
          <w:b/>
          <w:sz w:val="24"/>
          <w:szCs w:val="24"/>
        </w:rPr>
      </w:pPr>
    </w:p>
    <w:p w14:paraId="304ED8A1" w14:textId="3A5F1B44" w:rsidR="005A102B" w:rsidRPr="007A4980" w:rsidRDefault="00C52C9F" w:rsidP="007A4980">
      <w:pPr>
        <w:rPr>
          <w:rFonts w:cs="Arial"/>
          <w:b/>
          <w:sz w:val="24"/>
          <w:szCs w:val="24"/>
        </w:rPr>
      </w:pPr>
      <w:r w:rsidRPr="007A4980">
        <w:rPr>
          <w:rFonts w:cs="Arial"/>
          <w:b/>
          <w:sz w:val="24"/>
          <w:szCs w:val="24"/>
        </w:rPr>
        <w:t>MAYRA LUCILA VALDÉS GONZÁLEZ</w:t>
      </w:r>
      <w:r w:rsidR="005A102B" w:rsidRPr="007A4980">
        <w:rPr>
          <w:rFonts w:cs="Arial"/>
          <w:b/>
          <w:sz w:val="24"/>
          <w:szCs w:val="24"/>
        </w:rPr>
        <w:t>, en mi carácter de diputad</w:t>
      </w:r>
      <w:r w:rsidRPr="007A4980">
        <w:rPr>
          <w:rFonts w:cs="Arial"/>
          <w:b/>
          <w:sz w:val="24"/>
          <w:szCs w:val="24"/>
        </w:rPr>
        <w:t>a</w:t>
      </w:r>
      <w:r w:rsidR="005A102B" w:rsidRPr="007A4980">
        <w:rPr>
          <w:rFonts w:cs="Arial"/>
          <w:b/>
          <w:sz w:val="24"/>
          <w:szCs w:val="24"/>
        </w:rPr>
        <w:t xml:space="preserve"> de la Sexagésima </w:t>
      </w:r>
      <w:r w:rsidRPr="007A4980">
        <w:rPr>
          <w:rFonts w:cs="Arial"/>
          <w:b/>
          <w:sz w:val="24"/>
          <w:szCs w:val="24"/>
        </w:rPr>
        <w:t>Segunda</w:t>
      </w:r>
      <w:r w:rsidR="005A102B" w:rsidRPr="007A4980">
        <w:rPr>
          <w:rFonts w:cs="Arial"/>
          <w:b/>
          <w:sz w:val="24"/>
          <w:szCs w:val="24"/>
        </w:rPr>
        <w:t xml:space="preserve"> Legislatura del Honorable Congreso del Estado, conjuntamente con los integrantes del Grupo Parlamentario del Partido Acción Nacional</w:t>
      </w:r>
      <w:r w:rsidRPr="007A4980">
        <w:rPr>
          <w:rFonts w:cs="Arial"/>
          <w:b/>
          <w:sz w:val="24"/>
          <w:szCs w:val="24"/>
        </w:rPr>
        <w:t xml:space="preserve"> </w:t>
      </w:r>
      <w:bookmarkStart w:id="0" w:name="_Hlk64207145"/>
      <w:r w:rsidRPr="007A4980">
        <w:rPr>
          <w:rFonts w:cs="Arial"/>
          <w:b/>
          <w:sz w:val="24"/>
          <w:szCs w:val="24"/>
        </w:rPr>
        <w:t>“Carlos Alberto Páez Falcón”</w:t>
      </w:r>
      <w:bookmarkEnd w:id="0"/>
      <w:r w:rsidRPr="007A4980">
        <w:rPr>
          <w:rFonts w:cs="Arial"/>
          <w:b/>
          <w:sz w:val="24"/>
          <w:szCs w:val="24"/>
        </w:rPr>
        <w:t xml:space="preserve">, </w:t>
      </w:r>
      <w:r w:rsidR="005A102B" w:rsidRPr="007A4980">
        <w:rPr>
          <w:rFonts w:cs="Arial"/>
          <w:b/>
          <w:sz w:val="24"/>
          <w:szCs w:val="24"/>
        </w:rPr>
        <w:t xml:space="preserve">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iniciativa con proyecto de decreto </w:t>
      </w:r>
      <w:r w:rsidR="00D11E56" w:rsidRPr="007A4980">
        <w:rPr>
          <w:rFonts w:cs="Arial"/>
          <w:b/>
          <w:sz w:val="24"/>
          <w:szCs w:val="24"/>
        </w:rPr>
        <w:t xml:space="preserve">por la </w:t>
      </w:r>
      <w:r w:rsidR="005A102B" w:rsidRPr="007A4980">
        <w:rPr>
          <w:rFonts w:cs="Arial"/>
          <w:b/>
          <w:sz w:val="24"/>
          <w:szCs w:val="24"/>
        </w:rPr>
        <w:t xml:space="preserve">que </w:t>
      </w:r>
      <w:r w:rsidR="00C241FB" w:rsidRPr="007A4980">
        <w:rPr>
          <w:rFonts w:cs="Arial"/>
          <w:b/>
          <w:sz w:val="24"/>
          <w:szCs w:val="24"/>
        </w:rPr>
        <w:t xml:space="preserve">se modifica </w:t>
      </w:r>
      <w:r w:rsidR="005729F8" w:rsidRPr="007A4980">
        <w:rPr>
          <w:rFonts w:cs="Arial"/>
          <w:b/>
          <w:sz w:val="24"/>
          <w:szCs w:val="24"/>
        </w:rPr>
        <w:t xml:space="preserve">el contenido de </w:t>
      </w:r>
      <w:r w:rsidR="00C241FB" w:rsidRPr="007A4980">
        <w:rPr>
          <w:rFonts w:cs="Arial"/>
          <w:b/>
          <w:sz w:val="24"/>
          <w:szCs w:val="24"/>
        </w:rPr>
        <w:t xml:space="preserve">la fracción </w:t>
      </w:r>
      <w:r w:rsidR="00EA6DFC" w:rsidRPr="007A4980">
        <w:rPr>
          <w:rFonts w:cs="Arial"/>
          <w:b/>
          <w:sz w:val="24"/>
          <w:szCs w:val="24"/>
        </w:rPr>
        <w:t>V</w:t>
      </w:r>
      <w:r w:rsidR="00C241FB" w:rsidRPr="007A4980">
        <w:rPr>
          <w:rFonts w:cs="Arial"/>
          <w:b/>
          <w:sz w:val="24"/>
          <w:szCs w:val="24"/>
        </w:rPr>
        <w:t xml:space="preserve"> del artículo </w:t>
      </w:r>
      <w:r w:rsidR="00EA6DFC" w:rsidRPr="007A4980">
        <w:rPr>
          <w:rFonts w:cs="Arial"/>
          <w:b/>
          <w:sz w:val="24"/>
          <w:szCs w:val="24"/>
        </w:rPr>
        <w:t>21</w:t>
      </w:r>
      <w:r w:rsidR="00C241FB" w:rsidRPr="007A4980">
        <w:rPr>
          <w:rFonts w:cs="Arial"/>
          <w:b/>
          <w:sz w:val="24"/>
          <w:szCs w:val="24"/>
        </w:rPr>
        <w:t xml:space="preserve"> de la Ley de Acceso a la Información Pública para el Estado de Coahuila de Zaragoza</w:t>
      </w:r>
      <w:r w:rsidR="005A102B" w:rsidRPr="007A4980">
        <w:rPr>
          <w:rFonts w:cs="Arial"/>
          <w:b/>
          <w:sz w:val="24"/>
          <w:szCs w:val="24"/>
        </w:rPr>
        <w:t>, al tenor de la siguiente:</w:t>
      </w:r>
    </w:p>
    <w:p w14:paraId="52482D4A" w14:textId="77777777" w:rsidR="005A102B" w:rsidRPr="007A4980" w:rsidRDefault="005A102B" w:rsidP="007A4980">
      <w:pPr>
        <w:rPr>
          <w:rFonts w:cs="Arial"/>
          <w:b/>
          <w:sz w:val="24"/>
          <w:szCs w:val="24"/>
        </w:rPr>
      </w:pPr>
    </w:p>
    <w:p w14:paraId="35FE6020" w14:textId="77777777" w:rsidR="005A102B" w:rsidRPr="007A4980" w:rsidRDefault="005A102B" w:rsidP="007A4980">
      <w:pPr>
        <w:jc w:val="center"/>
        <w:rPr>
          <w:rFonts w:cs="Arial"/>
          <w:b/>
          <w:sz w:val="24"/>
          <w:szCs w:val="24"/>
        </w:rPr>
      </w:pPr>
      <w:r w:rsidRPr="007A4980">
        <w:rPr>
          <w:rFonts w:cs="Arial"/>
          <w:b/>
          <w:sz w:val="24"/>
          <w:szCs w:val="24"/>
        </w:rPr>
        <w:t>EXPOSICIÓN DE MOTIVOS</w:t>
      </w:r>
    </w:p>
    <w:p w14:paraId="51478C25" w14:textId="77777777" w:rsidR="007A4980" w:rsidRDefault="007A4980" w:rsidP="007A4980">
      <w:pPr>
        <w:rPr>
          <w:rFonts w:cs="Arial"/>
          <w:sz w:val="24"/>
          <w:szCs w:val="24"/>
        </w:rPr>
      </w:pPr>
    </w:p>
    <w:p w14:paraId="1EDD283E" w14:textId="6546340C" w:rsidR="00C241FB" w:rsidRPr="007A4980" w:rsidRDefault="00A668A4" w:rsidP="007A4980">
      <w:pPr>
        <w:rPr>
          <w:rFonts w:cs="Arial"/>
          <w:sz w:val="24"/>
          <w:szCs w:val="24"/>
        </w:rPr>
      </w:pPr>
      <w:r w:rsidRPr="007A4980">
        <w:rPr>
          <w:rFonts w:cs="Arial"/>
          <w:sz w:val="24"/>
          <w:szCs w:val="24"/>
        </w:rPr>
        <w:t>Históricamente, las leyes de transparencia y acceso a la información han debido enfrentarse a una evolu</w:t>
      </w:r>
      <w:r w:rsidR="00D81636" w:rsidRPr="007A4980">
        <w:rPr>
          <w:rFonts w:cs="Arial"/>
          <w:sz w:val="24"/>
          <w:szCs w:val="24"/>
        </w:rPr>
        <w:t>c</w:t>
      </w:r>
      <w:r w:rsidRPr="007A4980">
        <w:rPr>
          <w:rFonts w:cs="Arial"/>
          <w:sz w:val="24"/>
          <w:szCs w:val="24"/>
        </w:rPr>
        <w:t>ión constante derivada de las necesidades que se presentan durante el ejercicio y aplicación de las mismas, y conforme a la evolución de</w:t>
      </w:r>
      <w:r w:rsidR="00D81636" w:rsidRPr="007A4980">
        <w:rPr>
          <w:rFonts w:cs="Arial"/>
          <w:sz w:val="24"/>
          <w:szCs w:val="24"/>
        </w:rPr>
        <w:t>l derecho de acceso a la información y los principios de rendición de cuentas y de transparencia.</w:t>
      </w:r>
    </w:p>
    <w:p w14:paraId="4D59E900" w14:textId="0D4C9146" w:rsidR="00D81636" w:rsidRPr="007A4980" w:rsidRDefault="00D81636" w:rsidP="007A4980">
      <w:pPr>
        <w:rPr>
          <w:rFonts w:cs="Arial"/>
          <w:sz w:val="24"/>
          <w:szCs w:val="24"/>
        </w:rPr>
      </w:pPr>
    </w:p>
    <w:p w14:paraId="4D6DEFF6" w14:textId="4BB339FE" w:rsidR="00D81636" w:rsidRPr="007A4980" w:rsidRDefault="00D81636" w:rsidP="007A4980">
      <w:pPr>
        <w:rPr>
          <w:rFonts w:cs="Arial"/>
          <w:sz w:val="24"/>
          <w:szCs w:val="24"/>
        </w:rPr>
      </w:pPr>
      <w:r w:rsidRPr="007A4980">
        <w:rPr>
          <w:rFonts w:cs="Arial"/>
          <w:sz w:val="24"/>
          <w:szCs w:val="24"/>
        </w:rPr>
        <w:t>Uno de los aspectos que se ha enfrentado a una constante resistencia de parte de los sujetos obligados para ser transparentado, es el relacionado a las nóminas; existe desde hace años la tendencia a publicar por parte de poderes públicos,</w:t>
      </w:r>
      <w:r w:rsidR="00CB664F" w:rsidRPr="007A4980">
        <w:rPr>
          <w:rFonts w:cs="Arial"/>
          <w:sz w:val="24"/>
          <w:szCs w:val="24"/>
        </w:rPr>
        <w:t xml:space="preserve"> municipios,</w:t>
      </w:r>
      <w:r w:rsidRPr="007A4980">
        <w:rPr>
          <w:rFonts w:cs="Arial"/>
          <w:sz w:val="24"/>
          <w:szCs w:val="24"/>
        </w:rPr>
        <w:t xml:space="preserve"> organismos autónomos y descentralizados, solo las percepciones de los mandos medios y altos dentro de cada estructura, omitiendo en muchos casos a los puestos de menor nivel, y por supuesto, quienes trabajan bajo el régimen de honorarios </w:t>
      </w:r>
      <w:r w:rsidR="00171E70" w:rsidRPr="007A4980">
        <w:rPr>
          <w:rFonts w:cs="Arial"/>
          <w:sz w:val="24"/>
          <w:szCs w:val="24"/>
        </w:rPr>
        <w:t>y bajo el régimen de</w:t>
      </w:r>
      <w:r w:rsidRPr="007A4980">
        <w:rPr>
          <w:rFonts w:cs="Arial"/>
          <w:sz w:val="24"/>
          <w:szCs w:val="24"/>
        </w:rPr>
        <w:t xml:space="preserve"> asimilad</w:t>
      </w:r>
      <w:r w:rsidR="00171E70" w:rsidRPr="007A4980">
        <w:rPr>
          <w:rFonts w:cs="Arial"/>
          <w:sz w:val="24"/>
          <w:szCs w:val="24"/>
        </w:rPr>
        <w:t>os al salario o sueldos asimilados al salario.</w:t>
      </w:r>
    </w:p>
    <w:p w14:paraId="60D7263C" w14:textId="38E2BD3D" w:rsidR="00D81636" w:rsidRPr="007A4980" w:rsidRDefault="00D81636" w:rsidP="007A4980">
      <w:pPr>
        <w:rPr>
          <w:rFonts w:cs="Arial"/>
          <w:sz w:val="24"/>
          <w:szCs w:val="24"/>
        </w:rPr>
      </w:pPr>
    </w:p>
    <w:p w14:paraId="6D82A726" w14:textId="253480AC" w:rsidR="00D81636" w:rsidRPr="007A4980" w:rsidRDefault="00D81636" w:rsidP="007A4980">
      <w:pPr>
        <w:rPr>
          <w:rFonts w:cs="Arial"/>
          <w:sz w:val="24"/>
          <w:szCs w:val="24"/>
        </w:rPr>
      </w:pPr>
      <w:r w:rsidRPr="007A4980">
        <w:rPr>
          <w:rFonts w:cs="Arial"/>
          <w:sz w:val="24"/>
          <w:szCs w:val="24"/>
        </w:rPr>
        <w:t xml:space="preserve">Este segundo caso </w:t>
      </w:r>
      <w:r w:rsidR="00CB664F" w:rsidRPr="007A4980">
        <w:rPr>
          <w:rFonts w:cs="Arial"/>
          <w:sz w:val="24"/>
          <w:szCs w:val="24"/>
        </w:rPr>
        <w:t xml:space="preserve">es </w:t>
      </w:r>
      <w:r w:rsidRPr="007A4980">
        <w:rPr>
          <w:rFonts w:cs="Arial"/>
          <w:sz w:val="24"/>
          <w:szCs w:val="24"/>
        </w:rPr>
        <w:t xml:space="preserve">el que interesa para los fines de la presente iniciativa, los empleados que se encuentran en la llamada </w:t>
      </w:r>
      <w:r w:rsidR="00171E70" w:rsidRPr="007A4980">
        <w:rPr>
          <w:rFonts w:cs="Arial"/>
          <w:sz w:val="24"/>
          <w:szCs w:val="24"/>
        </w:rPr>
        <w:t>“</w:t>
      </w:r>
      <w:r w:rsidRPr="007A4980">
        <w:rPr>
          <w:rFonts w:cs="Arial"/>
          <w:sz w:val="24"/>
          <w:szCs w:val="24"/>
        </w:rPr>
        <w:t>nómina de asimilados</w:t>
      </w:r>
      <w:r w:rsidR="00171E70" w:rsidRPr="007A4980">
        <w:rPr>
          <w:rFonts w:cs="Arial"/>
          <w:sz w:val="24"/>
          <w:szCs w:val="24"/>
        </w:rPr>
        <w:t>”, como se le conoce genéricamente.</w:t>
      </w:r>
    </w:p>
    <w:p w14:paraId="5382B78F" w14:textId="58C8D239" w:rsidR="00171E70" w:rsidRPr="007A4980" w:rsidRDefault="00171E70" w:rsidP="007A4980">
      <w:pPr>
        <w:rPr>
          <w:rFonts w:cs="Arial"/>
          <w:sz w:val="24"/>
          <w:szCs w:val="24"/>
        </w:rPr>
      </w:pPr>
    </w:p>
    <w:p w14:paraId="2B35B66A" w14:textId="3B849832" w:rsidR="00171E70" w:rsidRPr="007A4980" w:rsidRDefault="00171E70" w:rsidP="007A4980">
      <w:pPr>
        <w:rPr>
          <w:rFonts w:cs="Arial"/>
          <w:sz w:val="24"/>
          <w:szCs w:val="24"/>
        </w:rPr>
      </w:pPr>
      <w:r w:rsidRPr="007A4980">
        <w:rPr>
          <w:rFonts w:cs="Arial"/>
          <w:sz w:val="24"/>
          <w:szCs w:val="24"/>
        </w:rPr>
        <w:t xml:space="preserve">Si bien muchas personas creen que los conceptos honorarios y asimilados al salario son lo mismo o que son sinónimos, esto es falso. Y justamente esta falta de aclaración en las leyes de transparencia ha llevado a que muchos sujetos obligados puedan mantener oculta sus nóminas de empleados contratados bajo este régimen, que, si bien, debe ser transparentado aún con falta de definición expresa en la ley, lleva en los hechos a que solamente los solicitantes que requieren este tipo de información y luego pelean en todas las instancias las respuestas negativas, obtengan la misma </w:t>
      </w:r>
      <w:r w:rsidR="00CB664F" w:rsidRPr="007A4980">
        <w:rPr>
          <w:rFonts w:cs="Arial"/>
          <w:sz w:val="24"/>
          <w:szCs w:val="24"/>
        </w:rPr>
        <w:t>luego de</w:t>
      </w:r>
      <w:r w:rsidRPr="007A4980">
        <w:rPr>
          <w:rFonts w:cs="Arial"/>
          <w:sz w:val="24"/>
          <w:szCs w:val="24"/>
        </w:rPr>
        <w:t xml:space="preserve"> meses de batalla legal.</w:t>
      </w:r>
    </w:p>
    <w:p w14:paraId="5BAE0E61" w14:textId="3F6A81EB" w:rsidR="00171E70" w:rsidRPr="007A4980" w:rsidRDefault="00171E70" w:rsidP="007A4980">
      <w:pPr>
        <w:rPr>
          <w:rFonts w:cs="Arial"/>
          <w:sz w:val="24"/>
          <w:szCs w:val="24"/>
        </w:rPr>
      </w:pPr>
    </w:p>
    <w:p w14:paraId="7406F6AD" w14:textId="5E07C556" w:rsidR="00171E70" w:rsidRPr="007A4980" w:rsidRDefault="00171E70" w:rsidP="007A4980">
      <w:pPr>
        <w:rPr>
          <w:rFonts w:cs="Arial"/>
          <w:sz w:val="24"/>
          <w:szCs w:val="24"/>
        </w:rPr>
      </w:pPr>
      <w:r w:rsidRPr="007A4980">
        <w:rPr>
          <w:rFonts w:cs="Arial"/>
          <w:sz w:val="24"/>
          <w:szCs w:val="24"/>
        </w:rPr>
        <w:lastRenderedPageBreak/>
        <w:t xml:space="preserve">El ganador en general es el sujeto obligado, que deberá entregar la nómina o una parte de ella al solicitante que lo ha vencido en larga batalla, pero no así </w:t>
      </w:r>
      <w:r w:rsidR="00CB664F" w:rsidRPr="007A4980">
        <w:rPr>
          <w:rFonts w:cs="Arial"/>
          <w:sz w:val="24"/>
          <w:szCs w:val="24"/>
        </w:rPr>
        <w:t>e</w:t>
      </w:r>
      <w:r w:rsidRPr="007A4980">
        <w:rPr>
          <w:rFonts w:cs="Arial"/>
          <w:sz w:val="24"/>
          <w:szCs w:val="24"/>
        </w:rPr>
        <w:t xml:space="preserve">l público en general, que sigue sin </w:t>
      </w:r>
      <w:r w:rsidR="00CB664F" w:rsidRPr="007A4980">
        <w:rPr>
          <w:rFonts w:cs="Arial"/>
          <w:sz w:val="24"/>
          <w:szCs w:val="24"/>
        </w:rPr>
        <w:t>encontrar</w:t>
      </w:r>
      <w:r w:rsidRPr="007A4980">
        <w:rPr>
          <w:rFonts w:cs="Arial"/>
          <w:sz w:val="24"/>
          <w:szCs w:val="24"/>
        </w:rPr>
        <w:t xml:space="preserve"> esa información en el sitio web correspondiente.</w:t>
      </w:r>
    </w:p>
    <w:p w14:paraId="7B2084AB" w14:textId="77777777" w:rsidR="00171E70" w:rsidRPr="007A4980" w:rsidRDefault="00171E70" w:rsidP="007A4980">
      <w:pPr>
        <w:rPr>
          <w:rFonts w:cs="Arial"/>
          <w:sz w:val="24"/>
          <w:szCs w:val="24"/>
        </w:rPr>
      </w:pPr>
    </w:p>
    <w:p w14:paraId="277E51C3" w14:textId="754F45B0" w:rsidR="00D81636" w:rsidRPr="007A4980" w:rsidRDefault="00171E70" w:rsidP="007A4980">
      <w:pPr>
        <w:rPr>
          <w:rFonts w:cs="Arial"/>
          <w:sz w:val="24"/>
          <w:szCs w:val="24"/>
        </w:rPr>
      </w:pPr>
      <w:r w:rsidRPr="007A4980">
        <w:rPr>
          <w:rFonts w:cs="Arial"/>
          <w:sz w:val="24"/>
          <w:szCs w:val="24"/>
        </w:rPr>
        <w:t>Para abundar en el tema, es necesario conocer la diferencia entre honorarios y asimilados al salario.</w:t>
      </w:r>
    </w:p>
    <w:p w14:paraId="7D3172C9" w14:textId="6D0D80FA" w:rsidR="00171E70" w:rsidRPr="007A4980" w:rsidRDefault="00171E70" w:rsidP="007A4980">
      <w:pPr>
        <w:rPr>
          <w:rFonts w:cs="Arial"/>
          <w:sz w:val="24"/>
          <w:szCs w:val="24"/>
        </w:rPr>
      </w:pPr>
    </w:p>
    <w:p w14:paraId="3A19EFAE" w14:textId="30695B40" w:rsidR="00171E70" w:rsidRPr="007A4980" w:rsidRDefault="00171E70" w:rsidP="007A4980">
      <w:pPr>
        <w:rPr>
          <w:rFonts w:cs="Arial"/>
          <w:sz w:val="24"/>
          <w:szCs w:val="24"/>
        </w:rPr>
      </w:pPr>
      <w:r w:rsidRPr="007A4980">
        <w:rPr>
          <w:rFonts w:cs="Arial"/>
          <w:sz w:val="24"/>
          <w:szCs w:val="24"/>
        </w:rPr>
        <w:t xml:space="preserve">El sitio WEB </w:t>
      </w:r>
      <w:proofErr w:type="spellStart"/>
      <w:r w:rsidRPr="007A4980">
        <w:rPr>
          <w:rFonts w:cs="Arial"/>
          <w:sz w:val="24"/>
          <w:szCs w:val="24"/>
        </w:rPr>
        <w:t>CONTAPAQi</w:t>
      </w:r>
      <w:proofErr w:type="spellEnd"/>
      <w:r w:rsidRPr="007A4980">
        <w:rPr>
          <w:rFonts w:cs="Arial"/>
          <w:sz w:val="24"/>
          <w:szCs w:val="24"/>
        </w:rPr>
        <w:t xml:space="preserve">. </w:t>
      </w:r>
      <w:proofErr w:type="spellStart"/>
      <w:r w:rsidRPr="007A4980">
        <w:rPr>
          <w:rFonts w:cs="Arial"/>
          <w:sz w:val="24"/>
          <w:szCs w:val="24"/>
        </w:rPr>
        <w:t>Com</w:t>
      </w:r>
      <w:proofErr w:type="spellEnd"/>
      <w:r w:rsidRPr="007A4980">
        <w:rPr>
          <w:rFonts w:cs="Arial"/>
          <w:sz w:val="24"/>
          <w:szCs w:val="24"/>
        </w:rPr>
        <w:t>, lo explica perfectamente:</w:t>
      </w:r>
    </w:p>
    <w:p w14:paraId="54DE736D" w14:textId="74FEF9E1" w:rsidR="00171E70" w:rsidRPr="007A4980" w:rsidRDefault="00171E70" w:rsidP="007A4980">
      <w:pPr>
        <w:rPr>
          <w:rFonts w:cs="Arial"/>
          <w:sz w:val="24"/>
          <w:szCs w:val="24"/>
        </w:rPr>
      </w:pPr>
    </w:p>
    <w:p w14:paraId="74C53268" w14:textId="71DBF625" w:rsidR="00171E70" w:rsidRPr="007A4980" w:rsidRDefault="00171E70" w:rsidP="007A4980">
      <w:pPr>
        <w:rPr>
          <w:rFonts w:cs="Arial"/>
          <w:sz w:val="24"/>
          <w:szCs w:val="24"/>
        </w:rPr>
      </w:pPr>
      <w:r w:rsidRPr="007A4980">
        <w:rPr>
          <w:rFonts w:cs="Arial"/>
          <w:sz w:val="24"/>
          <w:szCs w:val="24"/>
        </w:rPr>
        <w:t>Fuente:</w:t>
      </w:r>
      <w:r w:rsidR="00441D17" w:rsidRPr="007A4980">
        <w:rPr>
          <w:rFonts w:cs="Arial"/>
          <w:sz w:val="24"/>
          <w:szCs w:val="24"/>
        </w:rPr>
        <w:t xml:space="preserve"> </w:t>
      </w:r>
      <w:hyperlink r:id="rId8" w:history="1">
        <w:r w:rsidR="00441D17" w:rsidRPr="007A4980">
          <w:rPr>
            <w:rStyle w:val="Hipervnculo"/>
            <w:rFonts w:cs="Arial"/>
            <w:sz w:val="24"/>
            <w:szCs w:val="24"/>
          </w:rPr>
          <w:t>https://blog.contpaqi.com/contabilidad/sueldos-asimilados-a-salarios</w:t>
        </w:r>
      </w:hyperlink>
    </w:p>
    <w:p w14:paraId="22C89DC5" w14:textId="5F83A112" w:rsidR="00171E70" w:rsidRPr="007A4980" w:rsidRDefault="00171E70" w:rsidP="007A4980">
      <w:pPr>
        <w:rPr>
          <w:rFonts w:cs="Arial"/>
          <w:sz w:val="24"/>
          <w:szCs w:val="24"/>
        </w:rPr>
      </w:pPr>
    </w:p>
    <w:p w14:paraId="57C71A16" w14:textId="71B9207E" w:rsidR="00171E70" w:rsidRPr="007A4980" w:rsidRDefault="000644BA" w:rsidP="007A4980">
      <w:pPr>
        <w:rPr>
          <w:rFonts w:cs="Arial"/>
          <w:sz w:val="24"/>
          <w:szCs w:val="24"/>
        </w:rPr>
      </w:pPr>
      <w:r w:rsidRPr="007A4980">
        <w:rPr>
          <w:rFonts w:cs="Arial"/>
          <w:sz w:val="24"/>
          <w:szCs w:val="24"/>
        </w:rPr>
        <w:t>“…</w:t>
      </w:r>
      <w:r w:rsidR="00171E70" w:rsidRPr="007A4980">
        <w:rPr>
          <w:rFonts w:cs="Arial"/>
          <w:sz w:val="24"/>
          <w:szCs w:val="24"/>
        </w:rPr>
        <w:t>Qué es el esquema de sueldos asimilados a salarios</w:t>
      </w:r>
    </w:p>
    <w:p w14:paraId="0C968E59" w14:textId="662065E0" w:rsidR="00171E70" w:rsidRPr="007A4980" w:rsidRDefault="00171E70" w:rsidP="007A4980">
      <w:pPr>
        <w:rPr>
          <w:rFonts w:cs="Arial"/>
          <w:sz w:val="24"/>
          <w:szCs w:val="24"/>
        </w:rPr>
      </w:pPr>
    </w:p>
    <w:p w14:paraId="3D2148C3" w14:textId="77777777" w:rsidR="000644BA" w:rsidRPr="007A4980" w:rsidRDefault="000644BA" w:rsidP="007A4980">
      <w:pPr>
        <w:rPr>
          <w:rFonts w:cs="Arial"/>
          <w:sz w:val="24"/>
          <w:szCs w:val="24"/>
        </w:rPr>
      </w:pPr>
      <w:r w:rsidRPr="007A4980">
        <w:rPr>
          <w:rFonts w:cs="Arial"/>
          <w:sz w:val="24"/>
          <w:szCs w:val="24"/>
        </w:rPr>
        <w:t>Actualizado: mayo 18, 2021</w:t>
      </w:r>
    </w:p>
    <w:p w14:paraId="40F129F8" w14:textId="77777777" w:rsidR="000644BA" w:rsidRPr="007A4980" w:rsidRDefault="000644BA" w:rsidP="007A4980">
      <w:pPr>
        <w:rPr>
          <w:rFonts w:cs="Arial"/>
          <w:sz w:val="24"/>
          <w:szCs w:val="24"/>
        </w:rPr>
      </w:pPr>
    </w:p>
    <w:p w14:paraId="7EE3F3B8" w14:textId="77777777" w:rsidR="000644BA" w:rsidRPr="007A4980" w:rsidRDefault="000644BA" w:rsidP="007A4980">
      <w:pPr>
        <w:rPr>
          <w:rFonts w:cs="Arial"/>
          <w:sz w:val="24"/>
          <w:szCs w:val="24"/>
        </w:rPr>
      </w:pPr>
      <w:r w:rsidRPr="007A4980">
        <w:rPr>
          <w:rFonts w:cs="Arial"/>
          <w:sz w:val="24"/>
          <w:szCs w:val="24"/>
        </w:rPr>
        <w:t>Si eres empresario o planeas iniciar un negocio por tu propia cuenta, y necesitas del personal suficiente, reorganizar tu plantilla laboral o ampliarla, probablemente hayas escuchado hablar de las contrataciones bajo el régimen de ingresos asimiladores al salario, o “sueldos asimilados a salarios”, como también se le conoce. ¿Pero en qué consiste esta modalidad? Aquí te decimos.</w:t>
      </w:r>
    </w:p>
    <w:p w14:paraId="0A09D7E0" w14:textId="77777777" w:rsidR="000644BA" w:rsidRPr="007A4980" w:rsidRDefault="000644BA" w:rsidP="007A4980">
      <w:pPr>
        <w:rPr>
          <w:rFonts w:cs="Arial"/>
          <w:sz w:val="24"/>
          <w:szCs w:val="24"/>
        </w:rPr>
      </w:pPr>
    </w:p>
    <w:p w14:paraId="36AB73EF" w14:textId="77777777" w:rsidR="000644BA" w:rsidRPr="007A4980" w:rsidRDefault="000644BA" w:rsidP="007A4980">
      <w:pPr>
        <w:rPr>
          <w:rFonts w:cs="Arial"/>
          <w:sz w:val="24"/>
          <w:szCs w:val="24"/>
        </w:rPr>
      </w:pPr>
      <w:r w:rsidRPr="007A4980">
        <w:rPr>
          <w:rFonts w:cs="Arial"/>
          <w:sz w:val="24"/>
          <w:szCs w:val="24"/>
        </w:rPr>
        <w:t>Se trata de un régimen fiscal para Personas Físicas que deciden prestar sus servicios profesionales a empresas o a otra Persona Física, de manera esporádica o temporal.</w:t>
      </w:r>
    </w:p>
    <w:p w14:paraId="6A8B5D35" w14:textId="77777777" w:rsidR="000644BA" w:rsidRPr="007A4980" w:rsidRDefault="000644BA" w:rsidP="007A4980">
      <w:pPr>
        <w:rPr>
          <w:rFonts w:cs="Arial"/>
          <w:sz w:val="24"/>
          <w:szCs w:val="24"/>
        </w:rPr>
      </w:pPr>
    </w:p>
    <w:p w14:paraId="03F135FE" w14:textId="76FA6132" w:rsidR="000644BA" w:rsidRPr="007A4980" w:rsidRDefault="000644BA" w:rsidP="007A4980">
      <w:pPr>
        <w:rPr>
          <w:rFonts w:cs="Arial"/>
          <w:sz w:val="24"/>
          <w:szCs w:val="24"/>
        </w:rPr>
      </w:pPr>
      <w:r w:rsidRPr="007A4980">
        <w:rPr>
          <w:rFonts w:cs="Arial"/>
          <w:sz w:val="24"/>
          <w:szCs w:val="24"/>
        </w:rPr>
        <w:t>Por su actividad, tanto profesional como intelectual, reciben un pago y solo están obligados, de acuerdo con el Servicio de Administración Tributaria (SAT), a pagar un solo impuesto: el ISR.</w:t>
      </w:r>
    </w:p>
    <w:p w14:paraId="7E6FBC90" w14:textId="1FA1D4D4" w:rsidR="000644BA" w:rsidRPr="007A4980" w:rsidRDefault="000644BA" w:rsidP="007A4980">
      <w:pPr>
        <w:rPr>
          <w:rFonts w:cs="Arial"/>
          <w:sz w:val="24"/>
          <w:szCs w:val="24"/>
        </w:rPr>
      </w:pPr>
    </w:p>
    <w:p w14:paraId="406C0B5F" w14:textId="77777777" w:rsidR="000644BA" w:rsidRPr="007A4980" w:rsidRDefault="000644BA" w:rsidP="007A4980">
      <w:pPr>
        <w:rPr>
          <w:rFonts w:cs="Arial"/>
          <w:sz w:val="24"/>
          <w:szCs w:val="24"/>
        </w:rPr>
      </w:pPr>
      <w:r w:rsidRPr="007A4980">
        <w:rPr>
          <w:rFonts w:cs="Arial"/>
          <w:sz w:val="24"/>
          <w:szCs w:val="24"/>
        </w:rPr>
        <w:t>En ese sentido, quienes contratan trabajadores en este régimen realizan las retenciones correspondientes y no están obligados a solicitar recibos de honorarios, así como tampoco deberán realizar el cálculo del Impuesto al Valor Agregado (IVA).</w:t>
      </w:r>
    </w:p>
    <w:p w14:paraId="0BFD05EB" w14:textId="77777777" w:rsidR="000644BA" w:rsidRPr="007A4980" w:rsidRDefault="000644BA" w:rsidP="007A4980">
      <w:pPr>
        <w:rPr>
          <w:rFonts w:cs="Arial"/>
          <w:sz w:val="24"/>
          <w:szCs w:val="24"/>
        </w:rPr>
      </w:pPr>
    </w:p>
    <w:p w14:paraId="04D8CA03" w14:textId="77777777" w:rsidR="000644BA" w:rsidRPr="007A4980" w:rsidRDefault="000644BA" w:rsidP="007A4980">
      <w:pPr>
        <w:rPr>
          <w:rFonts w:cs="Arial"/>
          <w:sz w:val="24"/>
          <w:szCs w:val="24"/>
        </w:rPr>
      </w:pPr>
      <w:r w:rsidRPr="007A4980">
        <w:rPr>
          <w:rFonts w:cs="Arial"/>
          <w:sz w:val="24"/>
          <w:szCs w:val="24"/>
        </w:rPr>
        <w:t>Por lo mismo, quienes los contratan tampoco están obligados a otorgarles seguridad social u otras prestaciones de ley como aguinaldo, reparto de utilidades, etc.</w:t>
      </w:r>
    </w:p>
    <w:p w14:paraId="0BCA8D11" w14:textId="77777777" w:rsidR="000644BA" w:rsidRPr="007A4980" w:rsidRDefault="000644BA" w:rsidP="007A4980">
      <w:pPr>
        <w:rPr>
          <w:rFonts w:cs="Arial"/>
          <w:sz w:val="24"/>
          <w:szCs w:val="24"/>
        </w:rPr>
      </w:pPr>
    </w:p>
    <w:p w14:paraId="74926C96" w14:textId="77777777" w:rsidR="000644BA" w:rsidRPr="007A4980" w:rsidRDefault="000644BA" w:rsidP="007A4980">
      <w:pPr>
        <w:rPr>
          <w:rFonts w:cs="Arial"/>
          <w:sz w:val="24"/>
          <w:szCs w:val="24"/>
        </w:rPr>
      </w:pPr>
      <w:r w:rsidRPr="007A4980">
        <w:rPr>
          <w:rFonts w:cs="Arial"/>
          <w:sz w:val="24"/>
          <w:szCs w:val="24"/>
        </w:rPr>
        <w:t>De acuerdo con el SAT, los contribuyentes bajo esta modalidad tienen las siguientes obligaciones:</w:t>
      </w:r>
    </w:p>
    <w:p w14:paraId="463B7713" w14:textId="77777777" w:rsidR="007A4980" w:rsidRDefault="007A4980" w:rsidP="007A4980">
      <w:pPr>
        <w:rPr>
          <w:rFonts w:cs="Arial"/>
          <w:sz w:val="24"/>
          <w:szCs w:val="24"/>
        </w:rPr>
      </w:pPr>
    </w:p>
    <w:p w14:paraId="6D38FAAC" w14:textId="40D854D6" w:rsidR="000644BA" w:rsidRPr="007A4980" w:rsidRDefault="000644BA" w:rsidP="007A4980">
      <w:pPr>
        <w:rPr>
          <w:rFonts w:cs="Arial"/>
          <w:sz w:val="24"/>
          <w:szCs w:val="24"/>
        </w:rPr>
      </w:pPr>
      <w:r w:rsidRPr="007A4980">
        <w:rPr>
          <w:rFonts w:cs="Arial"/>
          <w:sz w:val="24"/>
          <w:szCs w:val="24"/>
        </w:rPr>
        <w:t>Estar inscritos ante el Registro Federal de Contribuyentes (RFC). Esto puedes hacer el propio trabajador o quien lo contrata. Es muy importante que ellos mantengan sus datos actualizados.</w:t>
      </w:r>
    </w:p>
    <w:p w14:paraId="717F7F0E" w14:textId="77777777" w:rsidR="000644BA" w:rsidRPr="007A4980" w:rsidRDefault="000644BA" w:rsidP="007A4980">
      <w:pPr>
        <w:rPr>
          <w:rFonts w:cs="Arial"/>
          <w:sz w:val="24"/>
          <w:szCs w:val="24"/>
        </w:rPr>
      </w:pPr>
    </w:p>
    <w:p w14:paraId="3DF57E16" w14:textId="433A1E64" w:rsidR="000644BA" w:rsidRPr="007A4980" w:rsidRDefault="000644BA" w:rsidP="007A4980">
      <w:pPr>
        <w:rPr>
          <w:rFonts w:cs="Arial"/>
          <w:sz w:val="24"/>
          <w:szCs w:val="24"/>
        </w:rPr>
      </w:pPr>
      <w:r w:rsidRPr="007A4980">
        <w:rPr>
          <w:rFonts w:cs="Arial"/>
          <w:sz w:val="24"/>
          <w:szCs w:val="24"/>
        </w:rPr>
        <w:lastRenderedPageBreak/>
        <w:t>Pago del Impuesto Sobre la Renta (ISR). Esto se hará mediante las retenciones que haga quien emplea y deberán estar en los recibos (Comprobante Fiscal Digital por Internet [CFDI 3.3]) que se entreguen, de acuerdo con el Artículo 100 de la Ley del Impuesto Sobre la Renta.</w:t>
      </w:r>
    </w:p>
    <w:p w14:paraId="27ACC828" w14:textId="77777777" w:rsidR="000644BA" w:rsidRPr="007A4980" w:rsidRDefault="000644BA" w:rsidP="007A4980">
      <w:pPr>
        <w:rPr>
          <w:rFonts w:cs="Arial"/>
          <w:sz w:val="24"/>
          <w:szCs w:val="24"/>
        </w:rPr>
      </w:pPr>
    </w:p>
    <w:p w14:paraId="1E6E8DE1" w14:textId="02CE139C" w:rsidR="000644BA" w:rsidRPr="007A4980" w:rsidRDefault="000644BA" w:rsidP="007A4980">
      <w:pPr>
        <w:rPr>
          <w:rFonts w:cs="Arial"/>
          <w:sz w:val="24"/>
          <w:szCs w:val="24"/>
        </w:rPr>
      </w:pPr>
      <w:r w:rsidRPr="007A4980">
        <w:rPr>
          <w:rFonts w:cs="Arial"/>
          <w:sz w:val="24"/>
          <w:szCs w:val="24"/>
        </w:rPr>
        <w:t xml:space="preserve">Declaración anual por los ingresos obtenidos. </w:t>
      </w:r>
      <w:proofErr w:type="gramStart"/>
      <w:r w:rsidRPr="007A4980">
        <w:rPr>
          <w:rFonts w:cs="Arial"/>
          <w:sz w:val="24"/>
          <w:szCs w:val="24"/>
        </w:rPr>
        <w:t>Esta</w:t>
      </w:r>
      <w:r w:rsidR="00441D17" w:rsidRPr="007A4980">
        <w:rPr>
          <w:rFonts w:cs="Arial"/>
          <w:sz w:val="24"/>
          <w:szCs w:val="24"/>
        </w:rPr>
        <w:t xml:space="preserve"> </w:t>
      </w:r>
      <w:r w:rsidRPr="007A4980">
        <w:rPr>
          <w:rFonts w:cs="Arial"/>
          <w:sz w:val="24"/>
          <w:szCs w:val="24"/>
        </w:rPr>
        <w:t>pueden</w:t>
      </w:r>
      <w:proofErr w:type="gramEnd"/>
      <w:r w:rsidRPr="007A4980">
        <w:rPr>
          <w:rFonts w:cs="Arial"/>
          <w:sz w:val="24"/>
          <w:szCs w:val="24"/>
        </w:rPr>
        <w:t xml:space="preserve"> hacerla quienes contratan o el empleado.</w:t>
      </w:r>
    </w:p>
    <w:p w14:paraId="1C8D3180" w14:textId="2A877A9A" w:rsidR="00171E70" w:rsidRPr="007A4980" w:rsidRDefault="00171E70" w:rsidP="007A4980">
      <w:pPr>
        <w:rPr>
          <w:rFonts w:cs="Arial"/>
          <w:sz w:val="24"/>
          <w:szCs w:val="24"/>
        </w:rPr>
      </w:pPr>
    </w:p>
    <w:p w14:paraId="3286EC83" w14:textId="77777777" w:rsidR="000644BA" w:rsidRPr="007A4980" w:rsidRDefault="000644BA" w:rsidP="007A4980">
      <w:pPr>
        <w:rPr>
          <w:rFonts w:cs="Arial"/>
          <w:sz w:val="24"/>
          <w:szCs w:val="24"/>
        </w:rPr>
      </w:pPr>
      <w:r w:rsidRPr="007A4980">
        <w:rPr>
          <w:rFonts w:cs="Arial"/>
          <w:sz w:val="24"/>
          <w:szCs w:val="24"/>
        </w:rPr>
        <w:t>¿Cuál es la diferencia entre ingresos asimiladores al salario y pago por honorarios?</w:t>
      </w:r>
    </w:p>
    <w:p w14:paraId="7D2C23CB" w14:textId="77777777" w:rsidR="000644BA" w:rsidRPr="007A4980" w:rsidRDefault="000644BA" w:rsidP="007A4980">
      <w:pPr>
        <w:rPr>
          <w:rFonts w:cs="Arial"/>
          <w:sz w:val="24"/>
          <w:szCs w:val="24"/>
        </w:rPr>
      </w:pPr>
      <w:r w:rsidRPr="007A4980">
        <w:rPr>
          <w:rFonts w:cs="Arial"/>
          <w:sz w:val="24"/>
          <w:szCs w:val="24"/>
        </w:rPr>
        <w:t>Quienes están bajo este primer esquema tributario (que también es conocido como sueldo asimilados) pagan el ISR mediante las retenciones que les hace el empleador. En el caso de quienes presten sus servicios a una persona física o moral bajo la modalidad honorarios (servicios profesionales), deben cumplir con las siguientes obligaciones fiscales por cuenta propia:</w:t>
      </w:r>
    </w:p>
    <w:p w14:paraId="21662A85" w14:textId="77777777" w:rsidR="000644BA" w:rsidRPr="007A4980" w:rsidRDefault="000644BA" w:rsidP="007A4980">
      <w:pPr>
        <w:rPr>
          <w:rFonts w:cs="Arial"/>
          <w:sz w:val="24"/>
          <w:szCs w:val="24"/>
        </w:rPr>
      </w:pPr>
    </w:p>
    <w:p w14:paraId="6779E8E3" w14:textId="77777777" w:rsidR="000644BA" w:rsidRPr="007A4980" w:rsidRDefault="000644BA" w:rsidP="007A4980">
      <w:pPr>
        <w:rPr>
          <w:rFonts w:cs="Arial"/>
          <w:sz w:val="24"/>
          <w:szCs w:val="24"/>
        </w:rPr>
      </w:pPr>
      <w:r w:rsidRPr="007A4980">
        <w:rPr>
          <w:rFonts w:cs="Arial"/>
          <w:sz w:val="24"/>
          <w:szCs w:val="24"/>
        </w:rPr>
        <w:t>Emisión de recibos de honorarios bajo el formato CFDI 3.3</w:t>
      </w:r>
    </w:p>
    <w:p w14:paraId="4AE82BA0" w14:textId="77777777" w:rsidR="000644BA" w:rsidRPr="007A4980" w:rsidRDefault="000644BA" w:rsidP="007A4980">
      <w:pPr>
        <w:rPr>
          <w:rFonts w:cs="Arial"/>
          <w:sz w:val="24"/>
          <w:szCs w:val="24"/>
        </w:rPr>
      </w:pPr>
      <w:r w:rsidRPr="007A4980">
        <w:rPr>
          <w:rFonts w:cs="Arial"/>
          <w:sz w:val="24"/>
          <w:szCs w:val="24"/>
        </w:rPr>
        <w:t>Pago del ISR</w:t>
      </w:r>
    </w:p>
    <w:p w14:paraId="47DE66D3" w14:textId="77777777" w:rsidR="000644BA" w:rsidRPr="007A4980" w:rsidRDefault="000644BA" w:rsidP="007A4980">
      <w:pPr>
        <w:rPr>
          <w:rFonts w:cs="Arial"/>
          <w:sz w:val="24"/>
          <w:szCs w:val="24"/>
        </w:rPr>
      </w:pPr>
      <w:r w:rsidRPr="007A4980">
        <w:rPr>
          <w:rFonts w:cs="Arial"/>
          <w:sz w:val="24"/>
          <w:szCs w:val="24"/>
        </w:rPr>
        <w:t>Pago de Impuesto al Valor Agregado (IVA)</w:t>
      </w:r>
    </w:p>
    <w:p w14:paraId="2A773825" w14:textId="2071DDEA" w:rsidR="000644BA" w:rsidRPr="007A4980" w:rsidRDefault="000644BA" w:rsidP="007A4980">
      <w:pPr>
        <w:rPr>
          <w:rFonts w:cs="Arial"/>
          <w:sz w:val="24"/>
          <w:szCs w:val="24"/>
        </w:rPr>
      </w:pPr>
      <w:r w:rsidRPr="007A4980">
        <w:rPr>
          <w:rFonts w:cs="Arial"/>
          <w:sz w:val="24"/>
          <w:szCs w:val="24"/>
        </w:rPr>
        <w:t>Declaración anual y declaración mensual…” Fin de la cita textual.</w:t>
      </w:r>
    </w:p>
    <w:p w14:paraId="4B5B0F48" w14:textId="7F661C9D" w:rsidR="000644BA" w:rsidRPr="007A4980" w:rsidRDefault="000644BA" w:rsidP="007A4980">
      <w:pPr>
        <w:rPr>
          <w:rFonts w:cs="Arial"/>
          <w:sz w:val="24"/>
          <w:szCs w:val="24"/>
        </w:rPr>
      </w:pPr>
    </w:p>
    <w:p w14:paraId="0B649C9D" w14:textId="794996B5" w:rsidR="000644BA" w:rsidRPr="007A4980" w:rsidRDefault="00DC5FF9" w:rsidP="007A4980">
      <w:pPr>
        <w:rPr>
          <w:rFonts w:cs="Arial"/>
          <w:sz w:val="24"/>
          <w:szCs w:val="24"/>
        </w:rPr>
      </w:pPr>
      <w:r w:rsidRPr="007A4980">
        <w:rPr>
          <w:rFonts w:cs="Arial"/>
          <w:sz w:val="24"/>
          <w:szCs w:val="24"/>
        </w:rPr>
        <w:t>La Ley de Acceso a la Información Pública para el Estado de Coahuila de Zaragoza establece lo siguiente:</w:t>
      </w:r>
    </w:p>
    <w:p w14:paraId="17278469" w14:textId="620F5DED" w:rsidR="00DC5FF9" w:rsidRPr="007A4980" w:rsidRDefault="00DC5FF9" w:rsidP="007A4980">
      <w:pPr>
        <w:rPr>
          <w:rFonts w:cs="Arial"/>
          <w:sz w:val="24"/>
          <w:szCs w:val="24"/>
        </w:rPr>
      </w:pPr>
    </w:p>
    <w:p w14:paraId="6A27E377" w14:textId="77777777" w:rsidR="00DC5FF9" w:rsidRPr="007A4980" w:rsidRDefault="00DC5FF9" w:rsidP="007A4980">
      <w:pPr>
        <w:rPr>
          <w:rFonts w:cs="Arial"/>
          <w:i/>
          <w:sz w:val="24"/>
          <w:szCs w:val="24"/>
          <w:lang w:val="uz-Cyrl-UZ" w:eastAsia="uz-Cyrl-UZ" w:bidi="uz-Cyrl-UZ"/>
        </w:rPr>
      </w:pPr>
      <w:r w:rsidRPr="007A4980">
        <w:rPr>
          <w:rFonts w:cs="Arial"/>
          <w:b/>
          <w:bCs/>
          <w:i/>
          <w:sz w:val="24"/>
          <w:szCs w:val="24"/>
        </w:rPr>
        <w:t xml:space="preserve">Artículo 21. </w:t>
      </w:r>
      <w:r w:rsidRPr="007A4980">
        <w:rPr>
          <w:rFonts w:cs="Arial"/>
          <w:i/>
          <w:sz w:val="24"/>
          <w:szCs w:val="24"/>
        </w:rPr>
        <w:t xml:space="preserve">Los sujetos obligados, deberán mantener impresa para consulta directa y difundir, además de la contenida en el artículo 70 de la Ley General, a través de los sitios de internet y de la Plataforma Nacional </w:t>
      </w:r>
      <w:r w:rsidRPr="007A4980">
        <w:rPr>
          <w:rFonts w:cs="Arial"/>
          <w:bCs/>
          <w:i/>
          <w:sz w:val="24"/>
          <w:szCs w:val="24"/>
        </w:rPr>
        <w:t>de Transparencia</w:t>
      </w:r>
      <w:r w:rsidRPr="007A4980">
        <w:rPr>
          <w:rFonts w:cs="Arial"/>
          <w:i/>
          <w:sz w:val="24"/>
          <w:szCs w:val="24"/>
        </w:rPr>
        <w:t xml:space="preserve">, la siguiente información adicional de interés público: </w:t>
      </w:r>
    </w:p>
    <w:p w14:paraId="02932644" w14:textId="463EE975" w:rsidR="00DC5FF9" w:rsidRPr="007A4980" w:rsidRDefault="00DC5FF9" w:rsidP="007A4980">
      <w:pPr>
        <w:rPr>
          <w:rFonts w:cs="Arial"/>
          <w:i/>
          <w:sz w:val="24"/>
          <w:szCs w:val="24"/>
        </w:rPr>
      </w:pPr>
    </w:p>
    <w:p w14:paraId="768F1700" w14:textId="0B225F77" w:rsidR="00DC5FF9" w:rsidRPr="007A4980" w:rsidRDefault="00DC5FF9" w:rsidP="007A4980">
      <w:pPr>
        <w:rPr>
          <w:rFonts w:cs="Arial"/>
          <w:i/>
          <w:sz w:val="24"/>
          <w:szCs w:val="24"/>
        </w:rPr>
      </w:pPr>
      <w:r w:rsidRPr="007A4980">
        <w:rPr>
          <w:rFonts w:cs="Arial"/>
          <w:i/>
          <w:sz w:val="24"/>
          <w:szCs w:val="24"/>
        </w:rPr>
        <w:t>….</w:t>
      </w:r>
    </w:p>
    <w:p w14:paraId="13A92E23" w14:textId="5099FBEF" w:rsidR="00DC5FF9" w:rsidRPr="007A4980" w:rsidRDefault="00DC5FF9" w:rsidP="007A4980">
      <w:pPr>
        <w:pStyle w:val="Prrafodelista"/>
        <w:numPr>
          <w:ilvl w:val="0"/>
          <w:numId w:val="13"/>
        </w:numPr>
        <w:rPr>
          <w:rFonts w:cs="Arial"/>
          <w:i/>
          <w:sz w:val="24"/>
          <w:szCs w:val="24"/>
          <w:lang w:val="uz-Cyrl-UZ" w:eastAsia="uz-Cyrl-UZ" w:bidi="uz-Cyrl-UZ"/>
        </w:rPr>
      </w:pPr>
      <w:r w:rsidRPr="007A4980">
        <w:rPr>
          <w:rFonts w:cs="Arial"/>
          <w:i/>
          <w:sz w:val="24"/>
          <w:szCs w:val="24"/>
        </w:rPr>
        <w:t>La remuneración mensual por puesto de todos los servidores públicos por sueldo o por honorarios, incluyendo todas las percepciones, así como el tipo de seguridad social con el que cuentan;</w:t>
      </w:r>
    </w:p>
    <w:p w14:paraId="1E8F8BC0" w14:textId="6B285AC6" w:rsidR="00DC5FF9" w:rsidRPr="007A4980" w:rsidRDefault="00DC5FF9" w:rsidP="007A4980">
      <w:pPr>
        <w:rPr>
          <w:rFonts w:cs="Arial"/>
          <w:i/>
          <w:sz w:val="24"/>
          <w:szCs w:val="24"/>
          <w:lang w:eastAsia="uz-Cyrl-UZ" w:bidi="uz-Cyrl-UZ"/>
        </w:rPr>
      </w:pPr>
      <w:r w:rsidRPr="007A4980">
        <w:rPr>
          <w:rFonts w:cs="Arial"/>
          <w:i/>
          <w:sz w:val="24"/>
          <w:szCs w:val="24"/>
          <w:lang w:eastAsia="uz-Cyrl-UZ" w:bidi="uz-Cyrl-UZ"/>
        </w:rPr>
        <w:t>…</w:t>
      </w:r>
    </w:p>
    <w:p w14:paraId="062F45C9" w14:textId="5E94DA34" w:rsidR="00DC5FF9" w:rsidRPr="007A4980" w:rsidRDefault="00DC5FF9" w:rsidP="007A4980">
      <w:pPr>
        <w:rPr>
          <w:rFonts w:cs="Arial"/>
          <w:sz w:val="24"/>
          <w:szCs w:val="24"/>
          <w:lang w:eastAsia="uz-Cyrl-UZ" w:bidi="uz-Cyrl-UZ"/>
        </w:rPr>
      </w:pPr>
    </w:p>
    <w:p w14:paraId="38BBC769" w14:textId="7AF74C54" w:rsidR="00EA6DFC" w:rsidRPr="007A4980" w:rsidRDefault="00EA6DFC" w:rsidP="007A4980">
      <w:pPr>
        <w:rPr>
          <w:rFonts w:cs="Arial"/>
          <w:sz w:val="24"/>
          <w:szCs w:val="24"/>
          <w:lang w:eastAsia="uz-Cyrl-UZ" w:bidi="uz-Cyrl-UZ"/>
        </w:rPr>
      </w:pPr>
      <w:r w:rsidRPr="007A4980">
        <w:rPr>
          <w:rFonts w:cs="Arial"/>
          <w:sz w:val="24"/>
          <w:szCs w:val="24"/>
          <w:lang w:eastAsia="uz-Cyrl-UZ" w:bidi="uz-Cyrl-UZ"/>
        </w:rPr>
        <w:t xml:space="preserve">Asimismo, la Ley General de Transparencia y Acceso a la Información Pública establece </w:t>
      </w:r>
    </w:p>
    <w:p w14:paraId="16DDD79F" w14:textId="77777777" w:rsidR="00EA6DFC" w:rsidRPr="007A4980" w:rsidRDefault="00EA6DFC" w:rsidP="007A4980">
      <w:pPr>
        <w:rPr>
          <w:rFonts w:cs="Arial"/>
          <w:sz w:val="24"/>
          <w:szCs w:val="24"/>
          <w:lang w:eastAsia="uz-Cyrl-UZ" w:bidi="uz-Cyrl-UZ"/>
        </w:rPr>
      </w:pPr>
    </w:p>
    <w:p w14:paraId="57A5A562" w14:textId="77777777" w:rsidR="00EA6DFC" w:rsidRPr="007A4980" w:rsidRDefault="00EA6DFC" w:rsidP="007A4980">
      <w:pPr>
        <w:rPr>
          <w:rFonts w:cs="Arial"/>
          <w:i/>
          <w:sz w:val="24"/>
          <w:szCs w:val="24"/>
          <w:lang w:eastAsia="uz-Cyrl-UZ" w:bidi="uz-Cyrl-UZ"/>
        </w:rPr>
      </w:pPr>
      <w:r w:rsidRPr="007A4980">
        <w:rPr>
          <w:rFonts w:cs="Arial"/>
          <w:i/>
          <w:sz w:val="24"/>
          <w:szCs w:val="24"/>
          <w:lang w:eastAsia="uz-Cyrl-UZ" w:bidi="uz-Cyrl-UZ"/>
        </w:rPr>
        <w:t>Artículo 70.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14:paraId="08C68A67" w14:textId="77777777" w:rsidR="00EA6DFC" w:rsidRPr="007A4980" w:rsidRDefault="00EA6DFC" w:rsidP="007A4980">
      <w:pPr>
        <w:rPr>
          <w:rFonts w:cs="Arial"/>
          <w:sz w:val="24"/>
          <w:szCs w:val="24"/>
          <w:lang w:eastAsia="uz-Cyrl-UZ" w:bidi="uz-Cyrl-UZ"/>
        </w:rPr>
      </w:pPr>
    </w:p>
    <w:p w14:paraId="43B8572D" w14:textId="77777777" w:rsidR="00EA6DFC" w:rsidRPr="007A4980" w:rsidRDefault="00EA6DFC" w:rsidP="007A4980">
      <w:pPr>
        <w:rPr>
          <w:rFonts w:cs="Arial"/>
          <w:i/>
          <w:sz w:val="24"/>
          <w:szCs w:val="24"/>
          <w:lang w:eastAsia="uz-Cyrl-UZ" w:bidi="uz-Cyrl-UZ"/>
        </w:rPr>
      </w:pPr>
      <w:r w:rsidRPr="007A4980">
        <w:rPr>
          <w:rFonts w:cs="Arial"/>
          <w:i/>
          <w:sz w:val="24"/>
          <w:szCs w:val="24"/>
          <w:lang w:eastAsia="uz-Cyrl-UZ" w:bidi="uz-Cyrl-UZ"/>
        </w:rPr>
        <w:lastRenderedPageBreak/>
        <w:t>…. VIII.</w:t>
      </w:r>
      <w:r w:rsidRPr="007A4980">
        <w:rPr>
          <w:rFonts w:cs="Arial"/>
          <w:i/>
          <w:sz w:val="24"/>
          <w:szCs w:val="24"/>
          <w:lang w:eastAsia="uz-Cyrl-UZ" w:bidi="uz-Cyrl-UZ"/>
        </w:rPr>
        <w:tab/>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0F83E0D9" w14:textId="11F53750" w:rsidR="00DC5FF9" w:rsidRPr="007A4980" w:rsidRDefault="00EA6DFC" w:rsidP="007A4980">
      <w:pPr>
        <w:rPr>
          <w:rFonts w:cs="Arial"/>
          <w:sz w:val="24"/>
          <w:szCs w:val="24"/>
          <w:lang w:eastAsia="uz-Cyrl-UZ" w:bidi="uz-Cyrl-UZ"/>
        </w:rPr>
      </w:pPr>
      <w:r w:rsidRPr="007A4980">
        <w:rPr>
          <w:rFonts w:cs="Arial"/>
          <w:sz w:val="24"/>
          <w:szCs w:val="24"/>
          <w:lang w:eastAsia="uz-Cyrl-UZ" w:bidi="uz-Cyrl-UZ"/>
        </w:rPr>
        <w:t>….</w:t>
      </w:r>
    </w:p>
    <w:p w14:paraId="68D721BF" w14:textId="11CF9949" w:rsidR="00D81636" w:rsidRPr="007A4980" w:rsidRDefault="00EA6DFC" w:rsidP="007A4980">
      <w:pPr>
        <w:rPr>
          <w:rFonts w:cs="Arial"/>
          <w:sz w:val="24"/>
          <w:szCs w:val="24"/>
        </w:rPr>
      </w:pPr>
      <w:r w:rsidRPr="007A4980">
        <w:rPr>
          <w:rFonts w:cs="Arial"/>
          <w:sz w:val="24"/>
          <w:szCs w:val="24"/>
        </w:rPr>
        <w:t>Como se aprecia, nuestra ley</w:t>
      </w:r>
      <w:r w:rsidR="00CB664F" w:rsidRPr="007A4980">
        <w:rPr>
          <w:rFonts w:cs="Arial"/>
          <w:sz w:val="24"/>
          <w:szCs w:val="24"/>
        </w:rPr>
        <w:t xml:space="preserve"> local de transparencia</w:t>
      </w:r>
      <w:r w:rsidRPr="007A4980">
        <w:rPr>
          <w:rFonts w:cs="Arial"/>
          <w:sz w:val="24"/>
          <w:szCs w:val="24"/>
        </w:rPr>
        <w:t xml:space="preserve"> hace referencia a los ingresos por sueldo o por honorarios, y si bien pueden decir, incluso quienes van a dictaminar esta iniciativa que esa frase de la fracción V engloba toda posibilidad, lo cierto es que para los sujetos obligados no es así, y casi ninguno, a la fecha, publica ni transparenta sus nóminas o lista de personas contratadas por bajo el régimen de asimilados</w:t>
      </w:r>
      <w:r w:rsidR="00441D17" w:rsidRPr="007A4980">
        <w:rPr>
          <w:rFonts w:cs="Arial"/>
          <w:sz w:val="24"/>
          <w:szCs w:val="24"/>
        </w:rPr>
        <w:t xml:space="preserve"> a salarios.</w:t>
      </w:r>
    </w:p>
    <w:p w14:paraId="6CFEE9BC" w14:textId="0A59BA6D" w:rsidR="00EA6DFC" w:rsidRPr="007A4980" w:rsidRDefault="00EA6DFC" w:rsidP="007A4980">
      <w:pPr>
        <w:rPr>
          <w:rFonts w:cs="Arial"/>
          <w:sz w:val="24"/>
          <w:szCs w:val="24"/>
        </w:rPr>
      </w:pPr>
    </w:p>
    <w:p w14:paraId="2F519515" w14:textId="30198271" w:rsidR="00EA6DFC" w:rsidRPr="007A4980" w:rsidRDefault="00EA6DFC" w:rsidP="007A4980">
      <w:pPr>
        <w:rPr>
          <w:rFonts w:cs="Arial"/>
          <w:sz w:val="24"/>
          <w:szCs w:val="24"/>
        </w:rPr>
      </w:pPr>
      <w:r w:rsidRPr="007A4980">
        <w:rPr>
          <w:rFonts w:cs="Arial"/>
          <w:sz w:val="24"/>
          <w:szCs w:val="24"/>
        </w:rPr>
        <w:t>Las leyes deben, hasta donde sea necesario</w:t>
      </w:r>
      <w:r w:rsidR="00441D17" w:rsidRPr="007A4980">
        <w:rPr>
          <w:rFonts w:cs="Arial"/>
          <w:sz w:val="24"/>
          <w:szCs w:val="24"/>
        </w:rPr>
        <w:t>,</w:t>
      </w:r>
      <w:r w:rsidRPr="007A4980">
        <w:rPr>
          <w:rFonts w:cs="Arial"/>
          <w:sz w:val="24"/>
          <w:szCs w:val="24"/>
        </w:rPr>
        <w:t xml:space="preserve"> estar dotadas de certeza y seguridad jurídica</w:t>
      </w:r>
      <w:r w:rsidR="005E4E85" w:rsidRPr="007A4980">
        <w:rPr>
          <w:rFonts w:cs="Arial"/>
          <w:sz w:val="24"/>
          <w:szCs w:val="24"/>
        </w:rPr>
        <w:t xml:space="preserve"> para, en este caso</w:t>
      </w:r>
      <w:r w:rsidR="00441D17" w:rsidRPr="007A4980">
        <w:rPr>
          <w:rFonts w:cs="Arial"/>
          <w:sz w:val="24"/>
          <w:szCs w:val="24"/>
        </w:rPr>
        <w:t>,</w:t>
      </w:r>
      <w:r w:rsidR="005E4E85" w:rsidRPr="007A4980">
        <w:rPr>
          <w:rFonts w:cs="Arial"/>
          <w:sz w:val="24"/>
          <w:szCs w:val="24"/>
        </w:rPr>
        <w:t xml:space="preserve"> garantizar la máxima protección de los derechos de las personas </w:t>
      </w:r>
      <w:r w:rsidR="00441D17" w:rsidRPr="007A4980">
        <w:rPr>
          <w:rFonts w:cs="Arial"/>
          <w:sz w:val="24"/>
          <w:szCs w:val="24"/>
        </w:rPr>
        <w:t>de</w:t>
      </w:r>
      <w:r w:rsidR="005E4E85" w:rsidRPr="007A4980">
        <w:rPr>
          <w:rFonts w:cs="Arial"/>
          <w:sz w:val="24"/>
          <w:szCs w:val="24"/>
        </w:rPr>
        <w:t xml:space="preserve"> acceder a información que debe ser pública y estar sujeta al principio de máxima publicidad.</w:t>
      </w:r>
    </w:p>
    <w:p w14:paraId="76B920AC" w14:textId="37275D06" w:rsidR="005E4E85" w:rsidRPr="007A4980" w:rsidRDefault="005E4E85" w:rsidP="007A4980">
      <w:pPr>
        <w:rPr>
          <w:rFonts w:cs="Arial"/>
          <w:sz w:val="24"/>
          <w:szCs w:val="24"/>
        </w:rPr>
      </w:pPr>
    </w:p>
    <w:p w14:paraId="7C287070" w14:textId="76250858" w:rsidR="005E4E85" w:rsidRPr="007A4980" w:rsidRDefault="005E4E85" w:rsidP="007A4980">
      <w:pPr>
        <w:rPr>
          <w:rFonts w:cs="Arial"/>
          <w:sz w:val="24"/>
          <w:szCs w:val="24"/>
        </w:rPr>
      </w:pPr>
      <w:r w:rsidRPr="007A4980">
        <w:rPr>
          <w:rFonts w:cs="Arial"/>
          <w:sz w:val="24"/>
          <w:szCs w:val="24"/>
        </w:rPr>
        <w:t>La mejor prueba de que es necesario reforma</w:t>
      </w:r>
      <w:r w:rsidR="00CB664F" w:rsidRPr="007A4980">
        <w:rPr>
          <w:rFonts w:cs="Arial"/>
          <w:sz w:val="24"/>
          <w:szCs w:val="24"/>
        </w:rPr>
        <w:t>r</w:t>
      </w:r>
      <w:r w:rsidRPr="007A4980">
        <w:rPr>
          <w:rFonts w:cs="Arial"/>
          <w:sz w:val="24"/>
          <w:szCs w:val="24"/>
        </w:rPr>
        <w:t xml:space="preserve"> la fracción de referencia (V del artículo 21), es justamente la opacidad comprobada de los sujetos obligados para con este tipo de nóminas, y el hecho de que los afectados/interesados deben enderezar a veces largas batallas legales para hacerse con ese tipo de información. </w:t>
      </w:r>
    </w:p>
    <w:p w14:paraId="6A8284A6" w14:textId="77777777" w:rsidR="00C241FB" w:rsidRPr="007A4980" w:rsidRDefault="00C241FB" w:rsidP="007A4980">
      <w:pPr>
        <w:rPr>
          <w:rFonts w:cs="Arial"/>
          <w:sz w:val="24"/>
          <w:szCs w:val="24"/>
        </w:rPr>
      </w:pPr>
    </w:p>
    <w:p w14:paraId="56B56083" w14:textId="4593526F" w:rsidR="005A102B" w:rsidRPr="007A4980" w:rsidRDefault="005A102B" w:rsidP="007A4980">
      <w:pPr>
        <w:rPr>
          <w:rFonts w:cs="Arial"/>
          <w:sz w:val="24"/>
          <w:szCs w:val="24"/>
        </w:rPr>
      </w:pPr>
      <w:r w:rsidRPr="007A4980">
        <w:rPr>
          <w:rFonts w:cs="Arial"/>
          <w:sz w:val="24"/>
          <w:szCs w:val="24"/>
        </w:rPr>
        <w:t>Por lo expuesto, se propone a est</w:t>
      </w:r>
      <w:r w:rsidR="00CB664F" w:rsidRPr="007A4980">
        <w:rPr>
          <w:rFonts w:cs="Arial"/>
          <w:sz w:val="24"/>
          <w:szCs w:val="24"/>
        </w:rPr>
        <w:t>e Poder Legislativo</w:t>
      </w:r>
      <w:r w:rsidR="0078035D" w:rsidRPr="007A4980">
        <w:rPr>
          <w:rFonts w:cs="Arial"/>
          <w:sz w:val="24"/>
          <w:szCs w:val="24"/>
        </w:rPr>
        <w:t xml:space="preserve"> </w:t>
      </w:r>
      <w:r w:rsidRPr="007A4980">
        <w:rPr>
          <w:rFonts w:cs="Arial"/>
          <w:sz w:val="24"/>
          <w:szCs w:val="24"/>
        </w:rPr>
        <w:t>la aprobación de la presente iniciativa con proyecto de:</w:t>
      </w:r>
    </w:p>
    <w:p w14:paraId="63EA62D7" w14:textId="77777777" w:rsidR="005A102B" w:rsidRPr="007A4980" w:rsidRDefault="005A102B" w:rsidP="007A4980">
      <w:pPr>
        <w:rPr>
          <w:rFonts w:cs="Arial"/>
          <w:sz w:val="24"/>
          <w:szCs w:val="24"/>
        </w:rPr>
      </w:pPr>
    </w:p>
    <w:p w14:paraId="31DEB17E" w14:textId="77777777" w:rsidR="005A102B" w:rsidRPr="007A4980" w:rsidRDefault="005A102B" w:rsidP="007A4980">
      <w:pPr>
        <w:jc w:val="center"/>
        <w:rPr>
          <w:rFonts w:cs="Arial"/>
          <w:b/>
          <w:sz w:val="24"/>
          <w:szCs w:val="24"/>
        </w:rPr>
      </w:pPr>
      <w:r w:rsidRPr="007A4980">
        <w:rPr>
          <w:rFonts w:cs="Arial"/>
          <w:b/>
          <w:sz w:val="24"/>
          <w:szCs w:val="24"/>
        </w:rPr>
        <w:t>DECRETO</w:t>
      </w:r>
    </w:p>
    <w:p w14:paraId="4683D3CA" w14:textId="77777777" w:rsidR="005A102B" w:rsidRPr="007A4980" w:rsidRDefault="005A102B" w:rsidP="007A4980">
      <w:pPr>
        <w:rPr>
          <w:rFonts w:cs="Arial"/>
          <w:sz w:val="24"/>
          <w:szCs w:val="24"/>
        </w:rPr>
      </w:pPr>
    </w:p>
    <w:p w14:paraId="2971C1C7" w14:textId="3E4DC077" w:rsidR="00FE65C8" w:rsidRPr="007A4980" w:rsidRDefault="00FE65C8" w:rsidP="007A4980">
      <w:pPr>
        <w:pStyle w:val="Texto"/>
        <w:spacing w:after="0" w:line="240" w:lineRule="auto"/>
        <w:ind w:firstLine="0"/>
        <w:rPr>
          <w:rFonts w:cs="Arial"/>
          <w:sz w:val="24"/>
          <w:szCs w:val="24"/>
        </w:rPr>
      </w:pPr>
      <w:r w:rsidRPr="007A4980">
        <w:rPr>
          <w:rFonts w:cs="Arial"/>
          <w:b/>
          <w:sz w:val="24"/>
          <w:szCs w:val="24"/>
        </w:rPr>
        <w:t>ARTÍCULO ÚNICO</w:t>
      </w:r>
      <w:bookmarkStart w:id="1" w:name="Artículo_73"/>
      <w:r w:rsidRPr="007A4980">
        <w:rPr>
          <w:rFonts w:cs="Arial"/>
          <w:b/>
          <w:sz w:val="24"/>
          <w:szCs w:val="24"/>
        </w:rPr>
        <w:t>: Se modifica</w:t>
      </w:r>
      <w:r w:rsidR="00054D77" w:rsidRPr="007A4980">
        <w:rPr>
          <w:rFonts w:cs="Arial"/>
          <w:b/>
          <w:sz w:val="24"/>
          <w:szCs w:val="24"/>
        </w:rPr>
        <w:t xml:space="preserve"> el contenido de</w:t>
      </w:r>
      <w:r w:rsidRPr="007A4980">
        <w:rPr>
          <w:rFonts w:cs="Arial"/>
          <w:b/>
          <w:sz w:val="24"/>
          <w:szCs w:val="24"/>
        </w:rPr>
        <w:t xml:space="preserve"> la fracción </w:t>
      </w:r>
      <w:r w:rsidR="005E4E85" w:rsidRPr="007A4980">
        <w:rPr>
          <w:rFonts w:cs="Arial"/>
          <w:b/>
          <w:sz w:val="24"/>
          <w:szCs w:val="24"/>
        </w:rPr>
        <w:t>V</w:t>
      </w:r>
      <w:r w:rsidRPr="007A4980">
        <w:rPr>
          <w:rFonts w:cs="Arial"/>
          <w:b/>
          <w:sz w:val="24"/>
          <w:szCs w:val="24"/>
        </w:rPr>
        <w:t xml:space="preserve"> del artículo </w:t>
      </w:r>
      <w:r w:rsidR="005E4E85" w:rsidRPr="007A4980">
        <w:rPr>
          <w:rFonts w:cs="Arial"/>
          <w:b/>
          <w:sz w:val="24"/>
          <w:szCs w:val="24"/>
        </w:rPr>
        <w:t xml:space="preserve">21 </w:t>
      </w:r>
      <w:r w:rsidRPr="007A4980">
        <w:rPr>
          <w:rFonts w:cs="Arial"/>
          <w:b/>
          <w:sz w:val="24"/>
          <w:szCs w:val="24"/>
        </w:rPr>
        <w:t>de la Ley</w:t>
      </w:r>
      <w:r w:rsidRPr="007A4980">
        <w:rPr>
          <w:rFonts w:cs="Arial"/>
          <w:sz w:val="24"/>
          <w:szCs w:val="24"/>
        </w:rPr>
        <w:t xml:space="preserve"> </w:t>
      </w:r>
      <w:r w:rsidRPr="007A4980">
        <w:rPr>
          <w:rFonts w:cs="Arial"/>
          <w:b/>
          <w:sz w:val="24"/>
          <w:szCs w:val="24"/>
        </w:rPr>
        <w:t>de Acceso a la Información Pública para el Estado de Coahuila de Zaragoza</w:t>
      </w:r>
      <w:r w:rsidRPr="007A4980">
        <w:rPr>
          <w:rFonts w:cs="Arial"/>
          <w:sz w:val="24"/>
          <w:szCs w:val="24"/>
        </w:rPr>
        <w:t>; para quedar como sigue:</w:t>
      </w:r>
    </w:p>
    <w:p w14:paraId="0C23C3BE" w14:textId="77777777" w:rsidR="00FE65C8" w:rsidRPr="007A4980" w:rsidRDefault="00FE65C8" w:rsidP="007A4980">
      <w:pPr>
        <w:pStyle w:val="Texto"/>
        <w:spacing w:after="0" w:line="240" w:lineRule="auto"/>
        <w:ind w:firstLine="0"/>
        <w:rPr>
          <w:rFonts w:cs="Arial"/>
          <w:sz w:val="24"/>
          <w:szCs w:val="24"/>
        </w:rPr>
      </w:pPr>
    </w:p>
    <w:p w14:paraId="777B9EE3" w14:textId="74AE05CD" w:rsidR="00FE65C8" w:rsidRPr="007A4980" w:rsidRDefault="005E4E85" w:rsidP="007A4980">
      <w:pPr>
        <w:pStyle w:val="Texto"/>
        <w:spacing w:after="0" w:line="240" w:lineRule="auto"/>
        <w:ind w:firstLine="0"/>
        <w:rPr>
          <w:rFonts w:cs="Arial"/>
          <w:b/>
          <w:bCs/>
          <w:sz w:val="24"/>
          <w:szCs w:val="24"/>
        </w:rPr>
      </w:pPr>
      <w:r w:rsidRPr="007A4980">
        <w:rPr>
          <w:rFonts w:cs="Arial"/>
          <w:b/>
          <w:bCs/>
          <w:sz w:val="24"/>
          <w:szCs w:val="24"/>
        </w:rPr>
        <w:t>Artículo 21….</w:t>
      </w:r>
    </w:p>
    <w:p w14:paraId="532186AD" w14:textId="77777777" w:rsidR="005E4E85" w:rsidRPr="007A4980" w:rsidRDefault="005E4E85" w:rsidP="007A4980">
      <w:pPr>
        <w:pStyle w:val="Texto"/>
        <w:spacing w:after="0" w:line="240" w:lineRule="auto"/>
        <w:ind w:firstLine="0"/>
        <w:rPr>
          <w:rFonts w:cs="Arial"/>
          <w:b/>
          <w:bCs/>
          <w:sz w:val="24"/>
          <w:szCs w:val="24"/>
        </w:rPr>
      </w:pPr>
    </w:p>
    <w:p w14:paraId="27274377" w14:textId="3D3607A9" w:rsidR="005E4E85" w:rsidRPr="007A4980" w:rsidRDefault="005E4E85" w:rsidP="007A4980">
      <w:pPr>
        <w:pStyle w:val="Texto"/>
        <w:spacing w:after="0" w:line="240" w:lineRule="auto"/>
        <w:ind w:firstLine="0"/>
        <w:rPr>
          <w:rFonts w:cs="Arial"/>
          <w:b/>
          <w:sz w:val="24"/>
          <w:szCs w:val="24"/>
        </w:rPr>
      </w:pPr>
      <w:r w:rsidRPr="007A4980">
        <w:rPr>
          <w:rFonts w:cs="Arial"/>
          <w:b/>
          <w:sz w:val="24"/>
          <w:szCs w:val="24"/>
        </w:rPr>
        <w:t>I a la IV….</w:t>
      </w:r>
    </w:p>
    <w:p w14:paraId="5CD0BE87" w14:textId="4F2A1C9B" w:rsidR="005E4E85" w:rsidRPr="007A4980" w:rsidRDefault="005E4E85" w:rsidP="007A4980">
      <w:pPr>
        <w:pStyle w:val="Texto"/>
        <w:spacing w:after="0" w:line="240" w:lineRule="auto"/>
        <w:ind w:firstLine="0"/>
        <w:rPr>
          <w:rFonts w:cs="Arial"/>
          <w:b/>
          <w:sz w:val="24"/>
          <w:szCs w:val="24"/>
        </w:rPr>
      </w:pPr>
    </w:p>
    <w:p w14:paraId="2954F5C3" w14:textId="5157123E" w:rsidR="005E4E85" w:rsidRPr="007A4980" w:rsidRDefault="005E4E85" w:rsidP="007A4980">
      <w:pPr>
        <w:pStyle w:val="Prrafodelista"/>
        <w:numPr>
          <w:ilvl w:val="0"/>
          <w:numId w:val="12"/>
        </w:numPr>
        <w:rPr>
          <w:rFonts w:cs="Arial"/>
          <w:sz w:val="24"/>
          <w:szCs w:val="24"/>
          <w:lang w:val="uz-Cyrl-UZ" w:eastAsia="uz-Cyrl-UZ" w:bidi="uz-Cyrl-UZ"/>
        </w:rPr>
      </w:pPr>
      <w:r w:rsidRPr="007A4980">
        <w:rPr>
          <w:rFonts w:cs="Arial"/>
          <w:sz w:val="24"/>
          <w:szCs w:val="24"/>
        </w:rPr>
        <w:t>La remuneración mensual por puesto de todos los servidores públicos por sueldo</w:t>
      </w:r>
      <w:r w:rsidR="000F0062" w:rsidRPr="007A4980">
        <w:rPr>
          <w:rFonts w:cs="Arial"/>
          <w:b/>
          <w:sz w:val="24"/>
          <w:szCs w:val="24"/>
        </w:rPr>
        <w:t xml:space="preserve"> o</w:t>
      </w:r>
      <w:r w:rsidRPr="007A4980">
        <w:rPr>
          <w:rFonts w:cs="Arial"/>
          <w:sz w:val="24"/>
          <w:szCs w:val="24"/>
        </w:rPr>
        <w:t xml:space="preserve"> por honorarios </w:t>
      </w:r>
      <w:r w:rsidRPr="007A4980">
        <w:rPr>
          <w:rFonts w:cs="Arial"/>
          <w:b/>
          <w:sz w:val="24"/>
          <w:szCs w:val="24"/>
        </w:rPr>
        <w:t>y de los contratados bajo el régimen de asimilados a salarios</w:t>
      </w:r>
      <w:r w:rsidRPr="007A4980">
        <w:rPr>
          <w:rFonts w:cs="Arial"/>
          <w:sz w:val="24"/>
          <w:szCs w:val="24"/>
        </w:rPr>
        <w:t>, incluyendo todas las percepciones, así como el tipo de seguridad social con el que cuentan;</w:t>
      </w:r>
    </w:p>
    <w:p w14:paraId="43741ADD" w14:textId="51DF1395" w:rsidR="005E4E85" w:rsidRPr="007A4980" w:rsidRDefault="005E4E85" w:rsidP="007A4980">
      <w:pPr>
        <w:ind w:left="360"/>
        <w:rPr>
          <w:rFonts w:cs="Arial"/>
          <w:sz w:val="24"/>
          <w:szCs w:val="24"/>
          <w:lang w:val="uz-Cyrl-UZ" w:eastAsia="uz-Cyrl-UZ" w:bidi="uz-Cyrl-UZ"/>
        </w:rPr>
      </w:pPr>
    </w:p>
    <w:p w14:paraId="75FF1D6F" w14:textId="631828DD" w:rsidR="005E4E85" w:rsidRPr="007A4980" w:rsidRDefault="005E4E85" w:rsidP="007A4980">
      <w:pPr>
        <w:ind w:left="360"/>
        <w:rPr>
          <w:rFonts w:cs="Arial"/>
          <w:sz w:val="24"/>
          <w:szCs w:val="24"/>
          <w:lang w:eastAsia="uz-Cyrl-UZ" w:bidi="uz-Cyrl-UZ"/>
        </w:rPr>
      </w:pPr>
      <w:r w:rsidRPr="007A4980">
        <w:rPr>
          <w:rFonts w:cs="Arial"/>
          <w:sz w:val="24"/>
          <w:szCs w:val="24"/>
          <w:lang w:eastAsia="uz-Cyrl-UZ" w:bidi="uz-Cyrl-UZ"/>
        </w:rPr>
        <w:t>VI….</w:t>
      </w:r>
    </w:p>
    <w:bookmarkEnd w:id="1"/>
    <w:p w14:paraId="69F5D3AA" w14:textId="315A0D43" w:rsidR="00B22B3B" w:rsidRPr="007A4980" w:rsidRDefault="00252F24" w:rsidP="007A4980">
      <w:pPr>
        <w:rPr>
          <w:rFonts w:cs="Arial"/>
          <w:b/>
          <w:sz w:val="24"/>
          <w:szCs w:val="24"/>
        </w:rPr>
      </w:pPr>
      <w:r w:rsidRPr="007A4980">
        <w:rPr>
          <w:rFonts w:cs="Arial"/>
          <w:b/>
          <w:bCs/>
          <w:sz w:val="24"/>
          <w:szCs w:val="24"/>
        </w:rPr>
        <w:t xml:space="preserve"> </w:t>
      </w:r>
    </w:p>
    <w:p w14:paraId="7D45BF64" w14:textId="5B807B4A" w:rsidR="005A102B" w:rsidRPr="007A4980" w:rsidRDefault="005A102B" w:rsidP="007A4980">
      <w:pPr>
        <w:jc w:val="center"/>
        <w:rPr>
          <w:rFonts w:cs="Arial"/>
          <w:b/>
          <w:sz w:val="24"/>
          <w:szCs w:val="24"/>
        </w:rPr>
      </w:pPr>
      <w:r w:rsidRPr="007A4980">
        <w:rPr>
          <w:rFonts w:cs="Arial"/>
          <w:b/>
          <w:sz w:val="24"/>
          <w:szCs w:val="24"/>
        </w:rPr>
        <w:t>TRANSITORIOS</w:t>
      </w:r>
    </w:p>
    <w:p w14:paraId="77CC68BE" w14:textId="77777777" w:rsidR="005A102B" w:rsidRPr="007A4980" w:rsidRDefault="005A102B" w:rsidP="007A4980">
      <w:pPr>
        <w:rPr>
          <w:rFonts w:cs="Arial"/>
          <w:sz w:val="24"/>
          <w:szCs w:val="24"/>
        </w:rPr>
      </w:pPr>
    </w:p>
    <w:p w14:paraId="09A387A9" w14:textId="5FDBED27" w:rsidR="002B148D" w:rsidRPr="007A4980" w:rsidRDefault="005A102B" w:rsidP="007A4980">
      <w:pPr>
        <w:rPr>
          <w:rFonts w:cs="Arial"/>
          <w:sz w:val="24"/>
          <w:szCs w:val="24"/>
        </w:rPr>
      </w:pPr>
      <w:r w:rsidRPr="007A4980">
        <w:rPr>
          <w:rFonts w:cs="Arial"/>
          <w:b/>
          <w:sz w:val="24"/>
          <w:szCs w:val="24"/>
        </w:rPr>
        <w:lastRenderedPageBreak/>
        <w:t>PRIMERO.</w:t>
      </w:r>
      <w:r w:rsidRPr="007A4980">
        <w:rPr>
          <w:rFonts w:cs="Arial"/>
          <w:sz w:val="24"/>
          <w:szCs w:val="24"/>
        </w:rPr>
        <w:t xml:space="preserve"> El presente decreto entrará en vigor al día siguiente de su publicación en el Periódico Oficial del Gobierno del Estado.</w:t>
      </w:r>
    </w:p>
    <w:p w14:paraId="3CC9DBCD" w14:textId="4552C865" w:rsidR="002B148D" w:rsidRPr="007A4980" w:rsidRDefault="002B148D" w:rsidP="007A4980">
      <w:pPr>
        <w:rPr>
          <w:rFonts w:cs="Arial"/>
          <w:b/>
          <w:sz w:val="24"/>
          <w:szCs w:val="24"/>
        </w:rPr>
      </w:pPr>
    </w:p>
    <w:p w14:paraId="41C76948" w14:textId="6DF07358" w:rsidR="005A102B" w:rsidRPr="007A4980" w:rsidRDefault="00FE65C8" w:rsidP="007A4980">
      <w:pPr>
        <w:rPr>
          <w:rFonts w:cs="Arial"/>
          <w:sz w:val="24"/>
          <w:szCs w:val="24"/>
        </w:rPr>
      </w:pPr>
      <w:r w:rsidRPr="007A4980">
        <w:rPr>
          <w:rFonts w:cs="Arial"/>
          <w:b/>
          <w:sz w:val="24"/>
          <w:szCs w:val="24"/>
        </w:rPr>
        <w:t>SEGUNDO</w:t>
      </w:r>
      <w:r w:rsidR="002B148D" w:rsidRPr="007A4980">
        <w:rPr>
          <w:rFonts w:cs="Arial"/>
          <w:b/>
          <w:sz w:val="24"/>
          <w:szCs w:val="24"/>
        </w:rPr>
        <w:t>.</w:t>
      </w:r>
      <w:r w:rsidR="002B148D" w:rsidRPr="007A4980">
        <w:rPr>
          <w:rFonts w:cs="Arial"/>
          <w:sz w:val="24"/>
          <w:szCs w:val="24"/>
        </w:rPr>
        <w:t xml:space="preserve"> </w:t>
      </w:r>
      <w:r w:rsidR="005A102B" w:rsidRPr="007A4980">
        <w:rPr>
          <w:rFonts w:cs="Arial"/>
          <w:sz w:val="24"/>
          <w:szCs w:val="24"/>
        </w:rPr>
        <w:t>Se deroga</w:t>
      </w:r>
      <w:r w:rsidR="005729F8" w:rsidRPr="007A4980">
        <w:rPr>
          <w:rFonts w:cs="Arial"/>
          <w:sz w:val="24"/>
          <w:szCs w:val="24"/>
        </w:rPr>
        <w:t>n</w:t>
      </w:r>
      <w:r w:rsidR="005A102B" w:rsidRPr="007A4980">
        <w:rPr>
          <w:rFonts w:cs="Arial"/>
          <w:sz w:val="24"/>
          <w:szCs w:val="24"/>
        </w:rPr>
        <w:t xml:space="preserve"> todas las disposiciones que se opongan al presente decreto.</w:t>
      </w:r>
    </w:p>
    <w:p w14:paraId="1A1ED43D" w14:textId="77777777" w:rsidR="005A102B" w:rsidRPr="00EA6DFC" w:rsidRDefault="005A102B" w:rsidP="007A4980">
      <w:pPr>
        <w:jc w:val="center"/>
        <w:rPr>
          <w:rFonts w:cs="Arial"/>
          <w:sz w:val="28"/>
          <w:szCs w:val="28"/>
        </w:rPr>
      </w:pPr>
    </w:p>
    <w:p w14:paraId="26B46AC0" w14:textId="77777777" w:rsidR="007A4980" w:rsidRDefault="007A4980" w:rsidP="007A4980">
      <w:pPr>
        <w:jc w:val="center"/>
        <w:rPr>
          <w:rFonts w:cs="Arial"/>
          <w:sz w:val="28"/>
          <w:szCs w:val="28"/>
        </w:rPr>
      </w:pPr>
      <w:bookmarkStart w:id="2" w:name="_Hlk84837454"/>
      <w:r>
        <w:rPr>
          <w:rFonts w:cs="Arial"/>
          <w:sz w:val="28"/>
          <w:szCs w:val="28"/>
        </w:rPr>
        <w:t>Saltillo, Coahuila, a 12 de octubre de 2021.</w:t>
      </w:r>
    </w:p>
    <w:p w14:paraId="72700F27" w14:textId="586476E9" w:rsidR="007A4980" w:rsidRDefault="007A4980" w:rsidP="007A4980">
      <w:pPr>
        <w:jc w:val="center"/>
        <w:rPr>
          <w:rFonts w:cs="Arial"/>
          <w:sz w:val="28"/>
          <w:szCs w:val="28"/>
        </w:rPr>
      </w:pPr>
    </w:p>
    <w:p w14:paraId="50024F57" w14:textId="0861EE9B" w:rsidR="007A4980" w:rsidRDefault="007A4980" w:rsidP="007A4980">
      <w:pPr>
        <w:jc w:val="center"/>
        <w:rPr>
          <w:rFonts w:cs="Arial"/>
          <w:sz w:val="28"/>
          <w:szCs w:val="28"/>
        </w:rPr>
      </w:pPr>
    </w:p>
    <w:p w14:paraId="03AAA655" w14:textId="5042A2DB" w:rsidR="007A4980" w:rsidRDefault="007A4980" w:rsidP="007A4980">
      <w:pPr>
        <w:jc w:val="center"/>
        <w:rPr>
          <w:rFonts w:cs="Arial"/>
          <w:b/>
          <w:sz w:val="28"/>
          <w:szCs w:val="28"/>
        </w:rPr>
      </w:pPr>
      <w:r>
        <w:rPr>
          <w:rFonts w:cs="Arial"/>
          <w:b/>
          <w:sz w:val="28"/>
          <w:szCs w:val="28"/>
        </w:rPr>
        <w:t>ATENTAMENTE</w:t>
      </w:r>
    </w:p>
    <w:p w14:paraId="44BBC9AB" w14:textId="7F3A7F71" w:rsidR="007A4980" w:rsidRDefault="007A4980" w:rsidP="007A4980">
      <w:pPr>
        <w:jc w:val="center"/>
        <w:rPr>
          <w:rFonts w:cs="Arial"/>
          <w:b/>
          <w:sz w:val="28"/>
          <w:szCs w:val="28"/>
        </w:rPr>
      </w:pPr>
    </w:p>
    <w:p w14:paraId="73348733" w14:textId="63C56B37" w:rsidR="007A4980" w:rsidRDefault="007A4980" w:rsidP="007A4980">
      <w:pPr>
        <w:jc w:val="center"/>
        <w:rPr>
          <w:rFonts w:cs="Arial"/>
          <w:i/>
          <w:sz w:val="28"/>
          <w:szCs w:val="28"/>
        </w:rPr>
      </w:pPr>
      <w:r>
        <w:rPr>
          <w:rFonts w:cs="Arial"/>
          <w:i/>
          <w:sz w:val="28"/>
          <w:szCs w:val="28"/>
        </w:rPr>
        <w:t>“POR UNA PATRIA ORDENADA Y GENEROSA</w:t>
      </w:r>
    </w:p>
    <w:p w14:paraId="4133A6D0" w14:textId="77777777" w:rsidR="007A4980" w:rsidRDefault="007A4980" w:rsidP="007A4980">
      <w:pPr>
        <w:jc w:val="center"/>
        <w:rPr>
          <w:rFonts w:cs="Arial"/>
          <w:i/>
          <w:sz w:val="28"/>
          <w:szCs w:val="28"/>
        </w:rPr>
      </w:pPr>
      <w:r>
        <w:rPr>
          <w:rFonts w:cs="Arial"/>
          <w:i/>
          <w:sz w:val="28"/>
          <w:szCs w:val="28"/>
        </w:rPr>
        <w:t xml:space="preserve"> Y UNA VIDA MEJOR Y MÁS DIGNA PARA TODOS”</w:t>
      </w:r>
    </w:p>
    <w:p w14:paraId="759359FE" w14:textId="059661FD" w:rsidR="007A4980" w:rsidRDefault="007A4980" w:rsidP="007A4980">
      <w:pPr>
        <w:jc w:val="center"/>
        <w:rPr>
          <w:rFonts w:cs="Arial"/>
          <w:sz w:val="28"/>
          <w:szCs w:val="28"/>
        </w:rPr>
      </w:pPr>
    </w:p>
    <w:p w14:paraId="30F05CB6" w14:textId="634A3E8C" w:rsidR="007A4980" w:rsidRDefault="007A4980" w:rsidP="007A4980">
      <w:pPr>
        <w:jc w:val="center"/>
        <w:rPr>
          <w:rFonts w:cs="Arial"/>
          <w:b/>
          <w:sz w:val="28"/>
          <w:szCs w:val="28"/>
        </w:rPr>
      </w:pPr>
      <w:r>
        <w:rPr>
          <w:rFonts w:cs="Arial"/>
          <w:b/>
          <w:sz w:val="28"/>
          <w:szCs w:val="28"/>
        </w:rPr>
        <w:t>GRUPO PARLAMENTARIO DEL PARTIDO ACCIÓN NACIONAL “CARLOS ALBERTO PÁEZ FALCÓN”</w:t>
      </w:r>
      <w:bookmarkEnd w:id="2"/>
    </w:p>
    <w:p w14:paraId="324E7CF1" w14:textId="75891336" w:rsidR="007A4980" w:rsidRDefault="007A4980" w:rsidP="007A4980">
      <w:pPr>
        <w:jc w:val="center"/>
        <w:rPr>
          <w:rFonts w:cs="Arial"/>
          <w:b/>
          <w:sz w:val="28"/>
          <w:szCs w:val="28"/>
        </w:rPr>
      </w:pPr>
      <w:bookmarkStart w:id="3" w:name="_GoBack"/>
      <w:bookmarkEnd w:id="3"/>
    </w:p>
    <w:p w14:paraId="5C102CB1" w14:textId="235A427B" w:rsidR="007A4980" w:rsidRDefault="007A4980" w:rsidP="007A4980">
      <w:pPr>
        <w:jc w:val="center"/>
        <w:rPr>
          <w:rFonts w:cs="Arial"/>
          <w:b/>
          <w:sz w:val="28"/>
          <w:szCs w:val="28"/>
        </w:rPr>
      </w:pPr>
    </w:p>
    <w:p w14:paraId="738F66C7" w14:textId="61044974" w:rsidR="007A4980" w:rsidRDefault="007A4980" w:rsidP="007A4980">
      <w:pPr>
        <w:jc w:val="center"/>
        <w:rPr>
          <w:rFonts w:cs="Arial"/>
          <w:b/>
          <w:sz w:val="28"/>
          <w:szCs w:val="28"/>
        </w:rPr>
      </w:pPr>
    </w:p>
    <w:p w14:paraId="5F66D062" w14:textId="3A926969" w:rsidR="007A4980" w:rsidRDefault="007A4980" w:rsidP="007A4980">
      <w:pPr>
        <w:jc w:val="center"/>
        <w:rPr>
          <w:rFonts w:cs="Arial"/>
          <w:b/>
          <w:sz w:val="28"/>
          <w:szCs w:val="28"/>
        </w:rPr>
      </w:pPr>
    </w:p>
    <w:p w14:paraId="0655359E" w14:textId="63823524" w:rsidR="007A4980" w:rsidRDefault="007A4980" w:rsidP="007A4980">
      <w:pPr>
        <w:jc w:val="center"/>
        <w:rPr>
          <w:rFonts w:cs="Arial"/>
          <w:b/>
          <w:sz w:val="28"/>
          <w:szCs w:val="28"/>
        </w:rPr>
      </w:pPr>
      <w:r>
        <w:rPr>
          <w:rFonts w:cs="Arial"/>
          <w:sz w:val="28"/>
          <w:szCs w:val="28"/>
        </w:rPr>
        <w:t xml:space="preserve">DIP. MAYRA LUCILA VALDÉS GONZÁLEZ </w:t>
      </w:r>
    </w:p>
    <w:p w14:paraId="0DF6A519" w14:textId="25E287DC" w:rsidR="007A4980" w:rsidRDefault="007A4980" w:rsidP="007A4980">
      <w:pPr>
        <w:pStyle w:val="Cuerpo"/>
        <w:spacing w:line="360" w:lineRule="auto"/>
        <w:jc w:val="center"/>
        <w:rPr>
          <w:rFonts w:ascii="Arial" w:hAnsi="Arial" w:cs="Arial"/>
          <w:sz w:val="28"/>
          <w:szCs w:val="28"/>
        </w:rPr>
      </w:pPr>
    </w:p>
    <w:p w14:paraId="4A287A7C" w14:textId="5355F39F" w:rsidR="007A4980" w:rsidRDefault="007A4980" w:rsidP="007A4980">
      <w:pPr>
        <w:pStyle w:val="Cuerpo"/>
        <w:spacing w:line="360" w:lineRule="auto"/>
        <w:jc w:val="center"/>
        <w:rPr>
          <w:rFonts w:ascii="Arial" w:hAnsi="Arial" w:cs="Arial"/>
          <w:sz w:val="28"/>
          <w:szCs w:val="28"/>
        </w:rPr>
      </w:pPr>
    </w:p>
    <w:p w14:paraId="2183C221" w14:textId="77777777" w:rsidR="007A4980" w:rsidRDefault="007A4980" w:rsidP="007A4980">
      <w:pPr>
        <w:jc w:val="center"/>
        <w:rPr>
          <w:rFonts w:cs="Arial"/>
          <w:b/>
          <w:sz w:val="28"/>
          <w:szCs w:val="28"/>
        </w:rPr>
      </w:pPr>
      <w:r>
        <w:rPr>
          <w:rFonts w:cs="Arial"/>
          <w:sz w:val="28"/>
          <w:szCs w:val="28"/>
        </w:rPr>
        <w:t>DIP. RODOLFO GERARDO WALS AURIOLES</w:t>
      </w:r>
    </w:p>
    <w:p w14:paraId="0DEFCF0D" w14:textId="56BB2874" w:rsidR="007A4980" w:rsidRDefault="007A4980" w:rsidP="007A4980">
      <w:pPr>
        <w:pStyle w:val="Cuerpo"/>
        <w:spacing w:line="360" w:lineRule="auto"/>
        <w:jc w:val="center"/>
        <w:rPr>
          <w:rFonts w:ascii="Arial" w:hAnsi="Arial" w:cs="Arial"/>
          <w:sz w:val="28"/>
          <w:szCs w:val="28"/>
        </w:rPr>
      </w:pPr>
    </w:p>
    <w:p w14:paraId="43E6DDB2" w14:textId="153D8E4E" w:rsidR="007A4980" w:rsidRDefault="007A4980" w:rsidP="007A4980">
      <w:pPr>
        <w:jc w:val="left"/>
        <w:rPr>
          <w:rFonts w:cs="Arial"/>
          <w:sz w:val="28"/>
          <w:szCs w:val="28"/>
        </w:rPr>
      </w:pPr>
    </w:p>
    <w:p w14:paraId="0AD3C371" w14:textId="77777777" w:rsidR="007A4980" w:rsidRDefault="007A4980" w:rsidP="007A4980">
      <w:pPr>
        <w:jc w:val="left"/>
        <w:rPr>
          <w:rFonts w:cs="Arial"/>
          <w:sz w:val="28"/>
          <w:szCs w:val="28"/>
        </w:rPr>
      </w:pPr>
    </w:p>
    <w:p w14:paraId="78FD8E5A" w14:textId="77777777" w:rsidR="007A4980" w:rsidRDefault="007A4980" w:rsidP="007A4980">
      <w:pPr>
        <w:jc w:val="center"/>
        <w:rPr>
          <w:rFonts w:cs="Arial"/>
          <w:sz w:val="28"/>
          <w:szCs w:val="28"/>
        </w:rPr>
      </w:pPr>
    </w:p>
    <w:p w14:paraId="324B1DC3" w14:textId="77777777" w:rsidR="007A4980" w:rsidRDefault="007A4980" w:rsidP="007A4980">
      <w:pPr>
        <w:jc w:val="center"/>
        <w:rPr>
          <w:rFonts w:cs="Arial"/>
          <w:sz w:val="28"/>
          <w:szCs w:val="28"/>
        </w:rPr>
      </w:pPr>
      <w:r>
        <w:rPr>
          <w:rFonts w:cs="Arial"/>
          <w:sz w:val="28"/>
          <w:szCs w:val="28"/>
        </w:rPr>
        <w:t>DIP. LUZ NATALIA VIRGIL ORONA</w:t>
      </w:r>
    </w:p>
    <w:p w14:paraId="51B8D0F6" w14:textId="77777777" w:rsidR="007A4980" w:rsidRDefault="007A4980" w:rsidP="007A4980">
      <w:pPr>
        <w:jc w:val="center"/>
        <w:rPr>
          <w:rFonts w:cs="Arial"/>
          <w:b/>
          <w:sz w:val="28"/>
          <w:szCs w:val="28"/>
        </w:rPr>
      </w:pPr>
    </w:p>
    <w:sectPr w:rsidR="007A4980" w:rsidSect="009C5906">
      <w:head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79971" w14:textId="77777777" w:rsidR="00B67D56" w:rsidRDefault="00B67D56" w:rsidP="005F5CDF">
      <w:r>
        <w:separator/>
      </w:r>
    </w:p>
  </w:endnote>
  <w:endnote w:type="continuationSeparator" w:id="0">
    <w:p w14:paraId="46E1B1D8" w14:textId="77777777" w:rsidR="00B67D56" w:rsidRDefault="00B67D56"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C1B4F" w14:textId="77777777" w:rsidR="00B67D56" w:rsidRDefault="00B67D56" w:rsidP="005F5CDF">
      <w:r>
        <w:separator/>
      </w:r>
    </w:p>
  </w:footnote>
  <w:footnote w:type="continuationSeparator" w:id="0">
    <w:p w14:paraId="15634154" w14:textId="77777777" w:rsidR="00B67D56" w:rsidRDefault="00B67D56"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AB60" w14:textId="0BFA80BF" w:rsidR="007A4980" w:rsidRDefault="007A4980" w:rsidP="007A4980">
    <w:pPr>
      <w:pStyle w:val="Encabezado"/>
      <w:tabs>
        <w:tab w:val="left" w:pos="5040"/>
      </w:tabs>
      <w:jc w:val="center"/>
      <w:rPr>
        <w:rFonts w:ascii="Times New Roman" w:hAnsi="Times New Roman"/>
        <w:bCs/>
        <w:smallCaps/>
        <w:spacing w:val="20"/>
        <w:sz w:val="30"/>
        <w:szCs w:val="30"/>
      </w:rPr>
    </w:pPr>
    <w:r>
      <w:rPr>
        <w:noProof/>
        <w:lang w:eastAsia="es-MX"/>
      </w:rPr>
      <w:drawing>
        <wp:anchor distT="0" distB="0" distL="114300" distR="114300" simplePos="0" relativeHeight="251660288" behindDoc="0" locked="0" layoutInCell="1" allowOverlap="1" wp14:anchorId="37B047FE" wp14:editId="65D8BD6C">
          <wp:simplePos x="0" y="0"/>
          <wp:positionH relativeFrom="column">
            <wp:posOffset>-228600</wp:posOffset>
          </wp:positionH>
          <wp:positionV relativeFrom="paragraph">
            <wp:posOffset>-38100</wp:posOffset>
          </wp:positionV>
          <wp:extent cx="789305" cy="831215"/>
          <wp:effectExtent l="0" t="0" r="0" b="6985"/>
          <wp:wrapNone/>
          <wp:docPr id="17" name="Imagen 17"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115652B9" wp14:editId="1873FE96">
          <wp:simplePos x="0" y="0"/>
          <wp:positionH relativeFrom="column">
            <wp:posOffset>5074920</wp:posOffset>
          </wp:positionH>
          <wp:positionV relativeFrom="paragraph">
            <wp:posOffset>-205740</wp:posOffset>
          </wp:positionV>
          <wp:extent cx="1139190" cy="1108075"/>
          <wp:effectExtent l="0" t="0" r="3810" b="0"/>
          <wp:wrapNone/>
          <wp:docPr id="18" name="Imagen 18"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Identidad Congreso del estado de Coahuila-01.jpg"/>
                  <pic:cNvPicPr>
                    <a:picLocks noChangeAspect="1" noChangeArrowheads="1"/>
                  </pic:cNvPicPr>
                </pic:nvPicPr>
                <pic:blipFill>
                  <a:blip r:embed="rId2">
                    <a:extLst>
                      <a:ext uri="{28A0092B-C50C-407E-A947-70E740481C1C}">
                        <a14:useLocalDpi xmlns:a14="http://schemas.microsoft.com/office/drawing/2010/main" val="0"/>
                      </a:ext>
                    </a:extLst>
                  </a:blip>
                  <a:srcRect l="23363" t="19469" r="20688" b="16728"/>
                  <a:stretch>
                    <a:fillRect/>
                  </a:stretch>
                </pic:blipFill>
                <pic:spPr bwMode="auto">
                  <a:xfrm>
                    <a:off x="0" y="0"/>
                    <a:ext cx="1139190" cy="1108075"/>
                  </a:xfrm>
                  <a:prstGeom prst="rect">
                    <a:avLst/>
                  </a:prstGeom>
                  <a:noFill/>
                </pic:spPr>
              </pic:pic>
            </a:graphicData>
          </a:graphic>
          <wp14:sizeRelH relativeFrom="page">
            <wp14:pctWidth>0</wp14:pctWidth>
          </wp14:sizeRelH>
          <wp14:sizeRelV relativeFrom="page">
            <wp14:pctHeight>0</wp14:pctHeight>
          </wp14:sizeRelV>
        </wp:anchor>
      </w:drawing>
    </w:r>
    <w:bookmarkStart w:id="4" w:name="_Hlk84837360"/>
    <w:bookmarkStart w:id="5" w:name="_Hlk84837361"/>
    <w:bookmarkStart w:id="6" w:name="_Hlk84837362"/>
    <w:bookmarkStart w:id="7" w:name="_Hlk84837363"/>
    <w:bookmarkStart w:id="8" w:name="_Hlk84837364"/>
    <w:bookmarkStart w:id="9" w:name="_Hlk84837365"/>
    <w:bookmarkStart w:id="10" w:name="_Hlk84837594"/>
    <w:bookmarkStart w:id="11" w:name="_Hlk84837595"/>
    <w:r>
      <w:rPr>
        <w:rFonts w:ascii="Times New Roman" w:hAnsi="Times New Roman"/>
        <w:bCs/>
        <w:smallCaps/>
        <w:spacing w:val="20"/>
        <w:sz w:val="30"/>
        <w:szCs w:val="30"/>
      </w:rPr>
      <w:t xml:space="preserve"> Estado Independiente, Libre y Soberano </w:t>
    </w:r>
  </w:p>
  <w:p w14:paraId="60A93C05" w14:textId="77777777" w:rsidR="007A4980" w:rsidRDefault="007A4980" w:rsidP="007A4980">
    <w:pPr>
      <w:pStyle w:val="Encabezado"/>
      <w:tabs>
        <w:tab w:val="left" w:pos="5040"/>
      </w:tabs>
      <w:jc w:val="center"/>
      <w:rPr>
        <w:rFonts w:ascii="Times New Roman" w:hAnsi="Times New Roman"/>
        <w:bCs/>
        <w:smallCaps/>
        <w:spacing w:val="20"/>
        <w:sz w:val="30"/>
        <w:szCs w:val="30"/>
      </w:rPr>
    </w:pPr>
    <w:r>
      <w:rPr>
        <w:rFonts w:ascii="Times New Roman" w:hAnsi="Times New Roman"/>
        <w:bCs/>
        <w:smallCaps/>
        <w:spacing w:val="20"/>
        <w:sz w:val="30"/>
        <w:szCs w:val="30"/>
      </w:rPr>
      <w:t>de Coahuila de Zaragoza</w:t>
    </w:r>
  </w:p>
  <w:p w14:paraId="577063DB" w14:textId="77777777" w:rsidR="007A4980" w:rsidRDefault="007A4980" w:rsidP="007A4980">
    <w:pPr>
      <w:pStyle w:val="Encabezado"/>
      <w:tabs>
        <w:tab w:val="left" w:pos="5040"/>
      </w:tabs>
      <w:jc w:val="center"/>
      <w:rPr>
        <w:rFonts w:ascii="Times New Roman" w:hAnsi="Times New Roman"/>
        <w:bCs/>
        <w:smallCaps/>
        <w:spacing w:val="20"/>
        <w:sz w:val="16"/>
        <w:szCs w:val="16"/>
      </w:rPr>
    </w:pPr>
  </w:p>
  <w:p w14:paraId="0DB3BE46" w14:textId="77777777" w:rsidR="007A4980" w:rsidRDefault="007A4980" w:rsidP="007A4980">
    <w:pPr>
      <w:pStyle w:val="Encabezado"/>
      <w:tabs>
        <w:tab w:val="left" w:pos="5040"/>
      </w:tabs>
      <w:jc w:val="center"/>
      <w:rPr>
        <w:rFonts w:ascii="Times New Roman" w:hAnsi="Times New Roman"/>
        <w:bCs/>
        <w:smallCaps/>
        <w:spacing w:val="20"/>
      </w:rPr>
    </w:pPr>
    <w:r>
      <w:rPr>
        <w:rFonts w:ascii="Times New Roman" w:hAnsi="Times New Roman"/>
        <w:bCs/>
        <w:smallCaps/>
        <w:spacing w:val="20"/>
      </w:rPr>
      <w:t>Poder Legislativo</w:t>
    </w:r>
  </w:p>
  <w:p w14:paraId="4397449E" w14:textId="77777777" w:rsidR="007A4980" w:rsidRDefault="007A4980" w:rsidP="007A4980">
    <w:pPr>
      <w:pStyle w:val="Encabezado"/>
      <w:tabs>
        <w:tab w:val="left" w:pos="5040"/>
      </w:tabs>
      <w:jc w:val="center"/>
      <w:rPr>
        <w:rFonts w:ascii="Times New Roman" w:hAnsi="Times New Roman"/>
        <w:bCs/>
        <w:smallCaps/>
        <w:spacing w:val="20"/>
        <w:sz w:val="26"/>
        <w:szCs w:val="26"/>
      </w:rPr>
    </w:pPr>
  </w:p>
  <w:p w14:paraId="1D303C4A" w14:textId="77777777" w:rsidR="007A4980" w:rsidRDefault="007A4980" w:rsidP="007A4980">
    <w:pPr>
      <w:pStyle w:val="Encabezado"/>
      <w:tabs>
        <w:tab w:val="left" w:pos="5040"/>
      </w:tabs>
      <w:jc w:val="center"/>
      <w:rPr>
        <w:rFonts w:ascii="Times New Roman" w:hAnsi="Times New Roman"/>
        <w:bCs/>
        <w:smallCaps/>
      </w:rPr>
    </w:pPr>
    <w:r>
      <w:rPr>
        <w:rFonts w:ascii="Times New Roman" w:hAnsi="Times New Roman"/>
        <w:bCs/>
      </w:rPr>
      <w:t>“2021, Año del reconocimiento al trabajo del personal de salud por su lucha contra el COVID-19”</w:t>
    </w:r>
  </w:p>
  <w:bookmarkEnd w:id="4"/>
  <w:bookmarkEnd w:id="5"/>
  <w:bookmarkEnd w:id="6"/>
  <w:bookmarkEnd w:id="7"/>
  <w:bookmarkEnd w:id="8"/>
  <w:bookmarkEnd w:id="9"/>
  <w:bookmarkEnd w:id="10"/>
  <w:bookmarkEnd w:id="11"/>
  <w:p w14:paraId="6EAAABD6"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D556FF5"/>
    <w:multiLevelType w:val="hybridMultilevel"/>
    <w:tmpl w:val="6F4AF3E2"/>
    <w:lvl w:ilvl="0" w:tplc="E7184852">
      <w:start w:val="1"/>
      <w:numFmt w:val="upperRoman"/>
      <w:lvlText w:val="%1."/>
      <w:lvlJc w:val="right"/>
      <w:pPr>
        <w:ind w:left="720" w:hanging="360"/>
      </w:pPr>
      <w:rPr>
        <w:b/>
      </w:rPr>
    </w:lvl>
    <w:lvl w:ilvl="1" w:tplc="D5A81E94">
      <w:start w:val="1"/>
      <w:numFmt w:val="lowerLetter"/>
      <w:lvlText w:val="%2."/>
      <w:lvlJc w:val="left"/>
      <w:pPr>
        <w:ind w:left="1440" w:hanging="360"/>
      </w:pPr>
    </w:lvl>
    <w:lvl w:ilvl="2" w:tplc="9290217E">
      <w:start w:val="1"/>
      <w:numFmt w:val="lowerRoman"/>
      <w:lvlText w:val="%3."/>
      <w:lvlJc w:val="right"/>
      <w:pPr>
        <w:ind w:left="2160" w:hanging="180"/>
      </w:pPr>
    </w:lvl>
    <w:lvl w:ilvl="3" w:tplc="3AA8AC38">
      <w:start w:val="1"/>
      <w:numFmt w:val="decimal"/>
      <w:lvlText w:val="%4."/>
      <w:lvlJc w:val="left"/>
      <w:pPr>
        <w:ind w:left="2880" w:hanging="360"/>
      </w:pPr>
    </w:lvl>
    <w:lvl w:ilvl="4" w:tplc="734A5982">
      <w:start w:val="1"/>
      <w:numFmt w:val="lowerLetter"/>
      <w:lvlText w:val="%5."/>
      <w:lvlJc w:val="left"/>
      <w:pPr>
        <w:ind w:left="3600" w:hanging="360"/>
      </w:pPr>
    </w:lvl>
    <w:lvl w:ilvl="5" w:tplc="4546F96C">
      <w:start w:val="1"/>
      <w:numFmt w:val="lowerRoman"/>
      <w:lvlText w:val="%6."/>
      <w:lvlJc w:val="right"/>
      <w:pPr>
        <w:ind w:left="4320" w:hanging="180"/>
      </w:pPr>
    </w:lvl>
    <w:lvl w:ilvl="6" w:tplc="4044035E">
      <w:start w:val="1"/>
      <w:numFmt w:val="decimal"/>
      <w:lvlText w:val="%7."/>
      <w:lvlJc w:val="left"/>
      <w:pPr>
        <w:ind w:left="5040" w:hanging="360"/>
      </w:pPr>
    </w:lvl>
    <w:lvl w:ilvl="7" w:tplc="874E27D8">
      <w:start w:val="1"/>
      <w:numFmt w:val="lowerLetter"/>
      <w:lvlText w:val="%8."/>
      <w:lvlJc w:val="left"/>
      <w:pPr>
        <w:ind w:left="5760" w:hanging="360"/>
      </w:pPr>
    </w:lvl>
    <w:lvl w:ilvl="8" w:tplc="0FC8BA12">
      <w:start w:val="1"/>
      <w:numFmt w:val="lowerRoman"/>
      <w:lvlText w:val="%9."/>
      <w:lvlJc w:val="right"/>
      <w:pPr>
        <w:ind w:left="6480" w:hanging="180"/>
      </w:pPr>
    </w:lvl>
  </w:abstractNum>
  <w:abstractNum w:abstractNumId="3"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B26A4A"/>
    <w:multiLevelType w:val="hybridMultilevel"/>
    <w:tmpl w:val="E4063D62"/>
    <w:lvl w:ilvl="0" w:tplc="422ACD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6A211E"/>
    <w:multiLevelType w:val="hybridMultilevel"/>
    <w:tmpl w:val="6352D400"/>
    <w:lvl w:ilvl="0" w:tplc="16F88352">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6272F3"/>
    <w:multiLevelType w:val="hybridMultilevel"/>
    <w:tmpl w:val="8634140E"/>
    <w:lvl w:ilvl="0" w:tplc="623858E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FC5E73"/>
    <w:multiLevelType w:val="hybridMultilevel"/>
    <w:tmpl w:val="6F4AF3E2"/>
    <w:lvl w:ilvl="0" w:tplc="E7184852">
      <w:start w:val="1"/>
      <w:numFmt w:val="upperRoman"/>
      <w:lvlText w:val="%1."/>
      <w:lvlJc w:val="right"/>
      <w:pPr>
        <w:ind w:left="720" w:hanging="360"/>
      </w:pPr>
      <w:rPr>
        <w:b/>
      </w:rPr>
    </w:lvl>
    <w:lvl w:ilvl="1" w:tplc="D5A81E94">
      <w:start w:val="1"/>
      <w:numFmt w:val="lowerLetter"/>
      <w:lvlText w:val="%2."/>
      <w:lvlJc w:val="left"/>
      <w:pPr>
        <w:ind w:left="1440" w:hanging="360"/>
      </w:pPr>
    </w:lvl>
    <w:lvl w:ilvl="2" w:tplc="9290217E">
      <w:start w:val="1"/>
      <w:numFmt w:val="lowerRoman"/>
      <w:lvlText w:val="%3."/>
      <w:lvlJc w:val="right"/>
      <w:pPr>
        <w:ind w:left="2160" w:hanging="180"/>
      </w:pPr>
    </w:lvl>
    <w:lvl w:ilvl="3" w:tplc="3AA8AC38">
      <w:start w:val="1"/>
      <w:numFmt w:val="decimal"/>
      <w:lvlText w:val="%4."/>
      <w:lvlJc w:val="left"/>
      <w:pPr>
        <w:ind w:left="2880" w:hanging="360"/>
      </w:pPr>
    </w:lvl>
    <w:lvl w:ilvl="4" w:tplc="734A5982">
      <w:start w:val="1"/>
      <w:numFmt w:val="lowerLetter"/>
      <w:lvlText w:val="%5."/>
      <w:lvlJc w:val="left"/>
      <w:pPr>
        <w:ind w:left="3600" w:hanging="360"/>
      </w:pPr>
    </w:lvl>
    <w:lvl w:ilvl="5" w:tplc="4546F96C">
      <w:start w:val="1"/>
      <w:numFmt w:val="lowerRoman"/>
      <w:lvlText w:val="%6."/>
      <w:lvlJc w:val="right"/>
      <w:pPr>
        <w:ind w:left="4320" w:hanging="180"/>
      </w:pPr>
    </w:lvl>
    <w:lvl w:ilvl="6" w:tplc="4044035E">
      <w:start w:val="1"/>
      <w:numFmt w:val="decimal"/>
      <w:lvlText w:val="%7."/>
      <w:lvlJc w:val="left"/>
      <w:pPr>
        <w:ind w:left="5040" w:hanging="360"/>
      </w:pPr>
    </w:lvl>
    <w:lvl w:ilvl="7" w:tplc="874E27D8">
      <w:start w:val="1"/>
      <w:numFmt w:val="lowerLetter"/>
      <w:lvlText w:val="%8."/>
      <w:lvlJc w:val="left"/>
      <w:pPr>
        <w:ind w:left="5760" w:hanging="360"/>
      </w:pPr>
    </w:lvl>
    <w:lvl w:ilvl="8" w:tplc="0FC8BA12">
      <w:start w:val="1"/>
      <w:numFmt w:val="lowerRoman"/>
      <w:lvlText w:val="%9."/>
      <w:lvlJc w:val="right"/>
      <w:pPr>
        <w:ind w:left="6480" w:hanging="180"/>
      </w:pPr>
    </w:lvl>
  </w:abstractNum>
  <w:abstractNum w:abstractNumId="11"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3"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7"/>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10"/>
  </w:num>
  <w:num w:numId="12">
    <w:abstractNumId w:val="8"/>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5F7B"/>
    <w:rsid w:val="00007A8F"/>
    <w:rsid w:val="000170CE"/>
    <w:rsid w:val="000178D2"/>
    <w:rsid w:val="000233FA"/>
    <w:rsid w:val="00025D38"/>
    <w:rsid w:val="00026EE4"/>
    <w:rsid w:val="00027600"/>
    <w:rsid w:val="00032E70"/>
    <w:rsid w:val="00054D77"/>
    <w:rsid w:val="000604A4"/>
    <w:rsid w:val="0006252D"/>
    <w:rsid w:val="00063E38"/>
    <w:rsid w:val="000644BA"/>
    <w:rsid w:val="000726E7"/>
    <w:rsid w:val="00073FE7"/>
    <w:rsid w:val="00080754"/>
    <w:rsid w:val="00084F1F"/>
    <w:rsid w:val="00087107"/>
    <w:rsid w:val="000A345E"/>
    <w:rsid w:val="000C3EA9"/>
    <w:rsid w:val="000C45B7"/>
    <w:rsid w:val="000C5ACD"/>
    <w:rsid w:val="000D5FD7"/>
    <w:rsid w:val="000E5162"/>
    <w:rsid w:val="000F0062"/>
    <w:rsid w:val="000F202B"/>
    <w:rsid w:val="000F2F71"/>
    <w:rsid w:val="000F4616"/>
    <w:rsid w:val="000F5359"/>
    <w:rsid w:val="000F671A"/>
    <w:rsid w:val="000F7DD7"/>
    <w:rsid w:val="00106A1B"/>
    <w:rsid w:val="001176EA"/>
    <w:rsid w:val="0012459C"/>
    <w:rsid w:val="00143F16"/>
    <w:rsid w:val="00154708"/>
    <w:rsid w:val="00157E89"/>
    <w:rsid w:val="00166C62"/>
    <w:rsid w:val="00171E70"/>
    <w:rsid w:val="00171F3E"/>
    <w:rsid w:val="00176A4F"/>
    <w:rsid w:val="00191964"/>
    <w:rsid w:val="00194D49"/>
    <w:rsid w:val="001A0425"/>
    <w:rsid w:val="001A54EC"/>
    <w:rsid w:val="001B0AAF"/>
    <w:rsid w:val="001B18D6"/>
    <w:rsid w:val="001C0895"/>
    <w:rsid w:val="001C262D"/>
    <w:rsid w:val="001C3D62"/>
    <w:rsid w:val="001C7A9D"/>
    <w:rsid w:val="001E5D47"/>
    <w:rsid w:val="00212FED"/>
    <w:rsid w:val="00221F1D"/>
    <w:rsid w:val="00232165"/>
    <w:rsid w:val="00250CA1"/>
    <w:rsid w:val="00252F24"/>
    <w:rsid w:val="00254652"/>
    <w:rsid w:val="00254ABD"/>
    <w:rsid w:val="00254FBA"/>
    <w:rsid w:val="00255C59"/>
    <w:rsid w:val="00262AB9"/>
    <w:rsid w:val="00264118"/>
    <w:rsid w:val="002669ED"/>
    <w:rsid w:val="00270871"/>
    <w:rsid w:val="00274CCC"/>
    <w:rsid w:val="0028086F"/>
    <w:rsid w:val="00281D9E"/>
    <w:rsid w:val="002858B3"/>
    <w:rsid w:val="00285962"/>
    <w:rsid w:val="0028784F"/>
    <w:rsid w:val="00290F49"/>
    <w:rsid w:val="00296A0E"/>
    <w:rsid w:val="002A1937"/>
    <w:rsid w:val="002A25E1"/>
    <w:rsid w:val="002A4080"/>
    <w:rsid w:val="002B030A"/>
    <w:rsid w:val="002B0ED2"/>
    <w:rsid w:val="002B148D"/>
    <w:rsid w:val="002B31BE"/>
    <w:rsid w:val="002C188E"/>
    <w:rsid w:val="002C4603"/>
    <w:rsid w:val="002E228B"/>
    <w:rsid w:val="002E4077"/>
    <w:rsid w:val="002F1D84"/>
    <w:rsid w:val="002F49C3"/>
    <w:rsid w:val="0030174B"/>
    <w:rsid w:val="0030204D"/>
    <w:rsid w:val="003027C7"/>
    <w:rsid w:val="00302C3B"/>
    <w:rsid w:val="00316121"/>
    <w:rsid w:val="0032140E"/>
    <w:rsid w:val="00352285"/>
    <w:rsid w:val="00352D49"/>
    <w:rsid w:val="00353ED9"/>
    <w:rsid w:val="003555B0"/>
    <w:rsid w:val="00372AFF"/>
    <w:rsid w:val="003738F7"/>
    <w:rsid w:val="0038020F"/>
    <w:rsid w:val="00384683"/>
    <w:rsid w:val="00391889"/>
    <w:rsid w:val="0039353D"/>
    <w:rsid w:val="0039486D"/>
    <w:rsid w:val="003A4178"/>
    <w:rsid w:val="003A5DF3"/>
    <w:rsid w:val="003A645F"/>
    <w:rsid w:val="003B1838"/>
    <w:rsid w:val="003B5446"/>
    <w:rsid w:val="003B7782"/>
    <w:rsid w:val="003C3D60"/>
    <w:rsid w:val="003C4393"/>
    <w:rsid w:val="003D06B0"/>
    <w:rsid w:val="003D3D13"/>
    <w:rsid w:val="003E0B7F"/>
    <w:rsid w:val="003E323A"/>
    <w:rsid w:val="003E51F3"/>
    <w:rsid w:val="003E76A0"/>
    <w:rsid w:val="003F0059"/>
    <w:rsid w:val="003F19B9"/>
    <w:rsid w:val="003F7533"/>
    <w:rsid w:val="003F78FD"/>
    <w:rsid w:val="0040249B"/>
    <w:rsid w:val="00412FD1"/>
    <w:rsid w:val="0041378B"/>
    <w:rsid w:val="004151A8"/>
    <w:rsid w:val="004152B4"/>
    <w:rsid w:val="00415E99"/>
    <w:rsid w:val="00425852"/>
    <w:rsid w:val="00426999"/>
    <w:rsid w:val="00426CFC"/>
    <w:rsid w:val="00433A6F"/>
    <w:rsid w:val="004362DF"/>
    <w:rsid w:val="00441499"/>
    <w:rsid w:val="00441C0B"/>
    <w:rsid w:val="00441D17"/>
    <w:rsid w:val="00446FCA"/>
    <w:rsid w:val="00451865"/>
    <w:rsid w:val="00452583"/>
    <w:rsid w:val="004738AA"/>
    <w:rsid w:val="00474F12"/>
    <w:rsid w:val="00480AC4"/>
    <w:rsid w:val="00481C96"/>
    <w:rsid w:val="00487531"/>
    <w:rsid w:val="00490A68"/>
    <w:rsid w:val="004937AE"/>
    <w:rsid w:val="004A1E19"/>
    <w:rsid w:val="004B0334"/>
    <w:rsid w:val="004B25BC"/>
    <w:rsid w:val="004C0BC3"/>
    <w:rsid w:val="004C34C2"/>
    <w:rsid w:val="004D02FF"/>
    <w:rsid w:val="004D6508"/>
    <w:rsid w:val="004D6E90"/>
    <w:rsid w:val="004D7D18"/>
    <w:rsid w:val="004E7707"/>
    <w:rsid w:val="004F2466"/>
    <w:rsid w:val="004F5175"/>
    <w:rsid w:val="004F5C48"/>
    <w:rsid w:val="005105E6"/>
    <w:rsid w:val="00513218"/>
    <w:rsid w:val="00515FCF"/>
    <w:rsid w:val="00516565"/>
    <w:rsid w:val="005233BD"/>
    <w:rsid w:val="00532B2A"/>
    <w:rsid w:val="005461E1"/>
    <w:rsid w:val="00554D30"/>
    <w:rsid w:val="00561F06"/>
    <w:rsid w:val="005729F8"/>
    <w:rsid w:val="005746E6"/>
    <w:rsid w:val="005824D1"/>
    <w:rsid w:val="005866D9"/>
    <w:rsid w:val="005A102B"/>
    <w:rsid w:val="005A48AC"/>
    <w:rsid w:val="005A782D"/>
    <w:rsid w:val="005B0A92"/>
    <w:rsid w:val="005B4F9D"/>
    <w:rsid w:val="005B7817"/>
    <w:rsid w:val="005C2676"/>
    <w:rsid w:val="005C4D8C"/>
    <w:rsid w:val="005D6E2A"/>
    <w:rsid w:val="005E4E85"/>
    <w:rsid w:val="005E5797"/>
    <w:rsid w:val="005E60DD"/>
    <w:rsid w:val="005F1FE4"/>
    <w:rsid w:val="005F397E"/>
    <w:rsid w:val="005F5CDF"/>
    <w:rsid w:val="00600755"/>
    <w:rsid w:val="0061457D"/>
    <w:rsid w:val="00617732"/>
    <w:rsid w:val="006203D0"/>
    <w:rsid w:val="00623F4D"/>
    <w:rsid w:val="00625172"/>
    <w:rsid w:val="00635A35"/>
    <w:rsid w:val="00635C3B"/>
    <w:rsid w:val="00642437"/>
    <w:rsid w:val="00656376"/>
    <w:rsid w:val="00656DBD"/>
    <w:rsid w:val="00687D16"/>
    <w:rsid w:val="006B0FB2"/>
    <w:rsid w:val="006B1699"/>
    <w:rsid w:val="006C6599"/>
    <w:rsid w:val="006D6D61"/>
    <w:rsid w:val="006E0959"/>
    <w:rsid w:val="006F3099"/>
    <w:rsid w:val="006F3AB0"/>
    <w:rsid w:val="007052DB"/>
    <w:rsid w:val="007060D1"/>
    <w:rsid w:val="00706EC0"/>
    <w:rsid w:val="00713F94"/>
    <w:rsid w:val="00721971"/>
    <w:rsid w:val="007239B0"/>
    <w:rsid w:val="0072632C"/>
    <w:rsid w:val="00735D63"/>
    <w:rsid w:val="007410A1"/>
    <w:rsid w:val="00753BA4"/>
    <w:rsid w:val="00765A15"/>
    <w:rsid w:val="0077264B"/>
    <w:rsid w:val="007728A5"/>
    <w:rsid w:val="0078035D"/>
    <w:rsid w:val="00791C4D"/>
    <w:rsid w:val="00791DB3"/>
    <w:rsid w:val="00793BBA"/>
    <w:rsid w:val="007954C9"/>
    <w:rsid w:val="0079564A"/>
    <w:rsid w:val="0079636E"/>
    <w:rsid w:val="007A147C"/>
    <w:rsid w:val="007A3F3C"/>
    <w:rsid w:val="007A4859"/>
    <w:rsid w:val="007A4980"/>
    <w:rsid w:val="007B0A1C"/>
    <w:rsid w:val="007B25CC"/>
    <w:rsid w:val="007C0CC6"/>
    <w:rsid w:val="007C4DF7"/>
    <w:rsid w:val="007D1EE9"/>
    <w:rsid w:val="007D59A5"/>
    <w:rsid w:val="007D5C46"/>
    <w:rsid w:val="007E08F9"/>
    <w:rsid w:val="007E3126"/>
    <w:rsid w:val="007E336A"/>
    <w:rsid w:val="007F15B5"/>
    <w:rsid w:val="007F162A"/>
    <w:rsid w:val="007F55D4"/>
    <w:rsid w:val="007F5817"/>
    <w:rsid w:val="007F6A4E"/>
    <w:rsid w:val="008056E9"/>
    <w:rsid w:val="00812B2D"/>
    <w:rsid w:val="00814FCC"/>
    <w:rsid w:val="00833EBD"/>
    <w:rsid w:val="0083497E"/>
    <w:rsid w:val="00837BCB"/>
    <w:rsid w:val="008471FA"/>
    <w:rsid w:val="00851B10"/>
    <w:rsid w:val="00856A42"/>
    <w:rsid w:val="00856AE4"/>
    <w:rsid w:val="0085763F"/>
    <w:rsid w:val="0086485B"/>
    <w:rsid w:val="00864A79"/>
    <w:rsid w:val="0086741B"/>
    <w:rsid w:val="00867A01"/>
    <w:rsid w:val="00876CF2"/>
    <w:rsid w:val="0088184B"/>
    <w:rsid w:val="008844B2"/>
    <w:rsid w:val="00884A0D"/>
    <w:rsid w:val="00890056"/>
    <w:rsid w:val="008912C4"/>
    <w:rsid w:val="008941DF"/>
    <w:rsid w:val="008A4105"/>
    <w:rsid w:val="008B4A15"/>
    <w:rsid w:val="008B4A6D"/>
    <w:rsid w:val="008D126F"/>
    <w:rsid w:val="008D4134"/>
    <w:rsid w:val="008D6D69"/>
    <w:rsid w:val="008E36CC"/>
    <w:rsid w:val="008E7DDC"/>
    <w:rsid w:val="008F5AEA"/>
    <w:rsid w:val="008F7F57"/>
    <w:rsid w:val="00905ADB"/>
    <w:rsid w:val="00905F13"/>
    <w:rsid w:val="00907E26"/>
    <w:rsid w:val="00915294"/>
    <w:rsid w:val="00915BA3"/>
    <w:rsid w:val="00916B87"/>
    <w:rsid w:val="0092296C"/>
    <w:rsid w:val="00923F6D"/>
    <w:rsid w:val="009273A1"/>
    <w:rsid w:val="009303A5"/>
    <w:rsid w:val="00930628"/>
    <w:rsid w:val="009345E5"/>
    <w:rsid w:val="00945E38"/>
    <w:rsid w:val="0095273D"/>
    <w:rsid w:val="009534A7"/>
    <w:rsid w:val="00954C50"/>
    <w:rsid w:val="00956F1D"/>
    <w:rsid w:val="00957E69"/>
    <w:rsid w:val="00970142"/>
    <w:rsid w:val="00970A6F"/>
    <w:rsid w:val="009716E9"/>
    <w:rsid w:val="00980182"/>
    <w:rsid w:val="00981067"/>
    <w:rsid w:val="00994D5B"/>
    <w:rsid w:val="00996355"/>
    <w:rsid w:val="009A5E64"/>
    <w:rsid w:val="009A72B8"/>
    <w:rsid w:val="009A76A7"/>
    <w:rsid w:val="009B7DD7"/>
    <w:rsid w:val="009C5906"/>
    <w:rsid w:val="009E019F"/>
    <w:rsid w:val="00A14D63"/>
    <w:rsid w:val="00A16B4E"/>
    <w:rsid w:val="00A20864"/>
    <w:rsid w:val="00A34ADD"/>
    <w:rsid w:val="00A36A7D"/>
    <w:rsid w:val="00A36B44"/>
    <w:rsid w:val="00A37ADD"/>
    <w:rsid w:val="00A40C48"/>
    <w:rsid w:val="00A4676E"/>
    <w:rsid w:val="00A60E21"/>
    <w:rsid w:val="00A668A4"/>
    <w:rsid w:val="00A75D02"/>
    <w:rsid w:val="00A86435"/>
    <w:rsid w:val="00AA5287"/>
    <w:rsid w:val="00AA6CAF"/>
    <w:rsid w:val="00AB178D"/>
    <w:rsid w:val="00AB38AB"/>
    <w:rsid w:val="00AB38AF"/>
    <w:rsid w:val="00AC4360"/>
    <w:rsid w:val="00AD3629"/>
    <w:rsid w:val="00AE010F"/>
    <w:rsid w:val="00AF01AC"/>
    <w:rsid w:val="00AF180C"/>
    <w:rsid w:val="00AF54DC"/>
    <w:rsid w:val="00AF6E20"/>
    <w:rsid w:val="00B011A1"/>
    <w:rsid w:val="00B10E36"/>
    <w:rsid w:val="00B124CC"/>
    <w:rsid w:val="00B17274"/>
    <w:rsid w:val="00B22663"/>
    <w:rsid w:val="00B22B3B"/>
    <w:rsid w:val="00B30B63"/>
    <w:rsid w:val="00B32DCB"/>
    <w:rsid w:val="00B4056B"/>
    <w:rsid w:val="00B40E60"/>
    <w:rsid w:val="00B520C2"/>
    <w:rsid w:val="00B575B0"/>
    <w:rsid w:val="00B61EE8"/>
    <w:rsid w:val="00B67D56"/>
    <w:rsid w:val="00B716F3"/>
    <w:rsid w:val="00B81BF1"/>
    <w:rsid w:val="00B82876"/>
    <w:rsid w:val="00B832CF"/>
    <w:rsid w:val="00BA44E1"/>
    <w:rsid w:val="00BB2E38"/>
    <w:rsid w:val="00BB4247"/>
    <w:rsid w:val="00BB6574"/>
    <w:rsid w:val="00BB6977"/>
    <w:rsid w:val="00BD0B34"/>
    <w:rsid w:val="00BD0F95"/>
    <w:rsid w:val="00BD4C49"/>
    <w:rsid w:val="00BD58D6"/>
    <w:rsid w:val="00BE3894"/>
    <w:rsid w:val="00BE7054"/>
    <w:rsid w:val="00C0186F"/>
    <w:rsid w:val="00C0714D"/>
    <w:rsid w:val="00C105D3"/>
    <w:rsid w:val="00C142A8"/>
    <w:rsid w:val="00C21AF3"/>
    <w:rsid w:val="00C22119"/>
    <w:rsid w:val="00C241FB"/>
    <w:rsid w:val="00C33A17"/>
    <w:rsid w:val="00C345B3"/>
    <w:rsid w:val="00C35F98"/>
    <w:rsid w:val="00C40893"/>
    <w:rsid w:val="00C45558"/>
    <w:rsid w:val="00C511FE"/>
    <w:rsid w:val="00C52C9F"/>
    <w:rsid w:val="00C65C3E"/>
    <w:rsid w:val="00C66824"/>
    <w:rsid w:val="00C735B2"/>
    <w:rsid w:val="00C74DD0"/>
    <w:rsid w:val="00C77BA8"/>
    <w:rsid w:val="00C867FC"/>
    <w:rsid w:val="00C948A4"/>
    <w:rsid w:val="00C97127"/>
    <w:rsid w:val="00C97FF6"/>
    <w:rsid w:val="00CA1053"/>
    <w:rsid w:val="00CA2BC3"/>
    <w:rsid w:val="00CA2EE8"/>
    <w:rsid w:val="00CA3718"/>
    <w:rsid w:val="00CA6949"/>
    <w:rsid w:val="00CB664F"/>
    <w:rsid w:val="00CC203C"/>
    <w:rsid w:val="00CC6CDE"/>
    <w:rsid w:val="00CD4109"/>
    <w:rsid w:val="00CD4F0C"/>
    <w:rsid w:val="00CD7345"/>
    <w:rsid w:val="00CE1CDB"/>
    <w:rsid w:val="00CF4E80"/>
    <w:rsid w:val="00CF5F37"/>
    <w:rsid w:val="00D0211C"/>
    <w:rsid w:val="00D023D6"/>
    <w:rsid w:val="00D03445"/>
    <w:rsid w:val="00D054B1"/>
    <w:rsid w:val="00D07273"/>
    <w:rsid w:val="00D07DDA"/>
    <w:rsid w:val="00D100D4"/>
    <w:rsid w:val="00D10E94"/>
    <w:rsid w:val="00D11E56"/>
    <w:rsid w:val="00D1463E"/>
    <w:rsid w:val="00D51A9A"/>
    <w:rsid w:val="00D54CDE"/>
    <w:rsid w:val="00D61B24"/>
    <w:rsid w:val="00D7796C"/>
    <w:rsid w:val="00D77AA3"/>
    <w:rsid w:val="00D81636"/>
    <w:rsid w:val="00D93EAD"/>
    <w:rsid w:val="00D95FFC"/>
    <w:rsid w:val="00DA2F9B"/>
    <w:rsid w:val="00DA33D4"/>
    <w:rsid w:val="00DA40B6"/>
    <w:rsid w:val="00DA6402"/>
    <w:rsid w:val="00DB0FED"/>
    <w:rsid w:val="00DB5A30"/>
    <w:rsid w:val="00DC5E78"/>
    <w:rsid w:val="00DC5FF9"/>
    <w:rsid w:val="00DC7192"/>
    <w:rsid w:val="00DD093A"/>
    <w:rsid w:val="00DD18C1"/>
    <w:rsid w:val="00DD1B31"/>
    <w:rsid w:val="00DD6D51"/>
    <w:rsid w:val="00DE58AD"/>
    <w:rsid w:val="00DE5BD9"/>
    <w:rsid w:val="00DF0862"/>
    <w:rsid w:val="00DF1370"/>
    <w:rsid w:val="00DF5D80"/>
    <w:rsid w:val="00E00D24"/>
    <w:rsid w:val="00E00FBC"/>
    <w:rsid w:val="00E01643"/>
    <w:rsid w:val="00E1161D"/>
    <w:rsid w:val="00E16665"/>
    <w:rsid w:val="00E174D9"/>
    <w:rsid w:val="00E21C57"/>
    <w:rsid w:val="00E2259C"/>
    <w:rsid w:val="00E235EE"/>
    <w:rsid w:val="00E27169"/>
    <w:rsid w:val="00E31C39"/>
    <w:rsid w:val="00E32B2D"/>
    <w:rsid w:val="00E32C09"/>
    <w:rsid w:val="00E34A49"/>
    <w:rsid w:val="00E37FE8"/>
    <w:rsid w:val="00E400B6"/>
    <w:rsid w:val="00E44062"/>
    <w:rsid w:val="00E440D4"/>
    <w:rsid w:val="00E46AF9"/>
    <w:rsid w:val="00E50303"/>
    <w:rsid w:val="00E6246F"/>
    <w:rsid w:val="00E64808"/>
    <w:rsid w:val="00E7452C"/>
    <w:rsid w:val="00E8065F"/>
    <w:rsid w:val="00E83431"/>
    <w:rsid w:val="00E90082"/>
    <w:rsid w:val="00E95D9E"/>
    <w:rsid w:val="00EA17F9"/>
    <w:rsid w:val="00EA6DFC"/>
    <w:rsid w:val="00EC11D7"/>
    <w:rsid w:val="00EC227F"/>
    <w:rsid w:val="00ED0963"/>
    <w:rsid w:val="00ED1F17"/>
    <w:rsid w:val="00ED30EE"/>
    <w:rsid w:val="00EE2C07"/>
    <w:rsid w:val="00EE5DC7"/>
    <w:rsid w:val="00EF3371"/>
    <w:rsid w:val="00EF6147"/>
    <w:rsid w:val="00F0496A"/>
    <w:rsid w:val="00F11FCE"/>
    <w:rsid w:val="00F149AA"/>
    <w:rsid w:val="00F17E41"/>
    <w:rsid w:val="00F23A78"/>
    <w:rsid w:val="00F255FA"/>
    <w:rsid w:val="00F37CEB"/>
    <w:rsid w:val="00F5201B"/>
    <w:rsid w:val="00F53020"/>
    <w:rsid w:val="00F65866"/>
    <w:rsid w:val="00F728AE"/>
    <w:rsid w:val="00F73A0E"/>
    <w:rsid w:val="00F84F52"/>
    <w:rsid w:val="00F92913"/>
    <w:rsid w:val="00F94019"/>
    <w:rsid w:val="00FA0FB3"/>
    <w:rsid w:val="00FB7F8B"/>
    <w:rsid w:val="00FC09C3"/>
    <w:rsid w:val="00FC0BFA"/>
    <w:rsid w:val="00FC189C"/>
    <w:rsid w:val="00FD41D5"/>
    <w:rsid w:val="00FD44A0"/>
    <w:rsid w:val="00FD7281"/>
    <w:rsid w:val="00FE65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 w:type="paragraph" w:customStyle="1" w:styleId="Texto">
    <w:name w:val="Texto"/>
    <w:basedOn w:val="Normal"/>
    <w:link w:val="TextoCar"/>
    <w:rsid w:val="00FE65C8"/>
    <w:pPr>
      <w:spacing w:after="101" w:line="216" w:lineRule="exact"/>
      <w:ind w:firstLine="288"/>
    </w:pPr>
    <w:rPr>
      <w:sz w:val="18"/>
      <w:szCs w:val="18"/>
      <w:lang w:val="es-ES"/>
    </w:rPr>
  </w:style>
  <w:style w:type="character" w:customStyle="1" w:styleId="TextoCar">
    <w:name w:val="Texto Car"/>
    <w:link w:val="Texto"/>
    <w:locked/>
    <w:rsid w:val="00FE65C8"/>
    <w:rPr>
      <w:rFonts w:ascii="Arial" w:eastAsia="Times New Roman" w:hAnsi="Arial" w:cs="Times New Roman"/>
      <w:sz w:val="18"/>
      <w:szCs w:val="18"/>
      <w:lang w:val="es-ES" w:eastAsia="es-ES"/>
    </w:rPr>
  </w:style>
  <w:style w:type="character" w:styleId="Hipervnculo">
    <w:name w:val="Hyperlink"/>
    <w:basedOn w:val="Fuentedeprrafopredeter"/>
    <w:uiPriority w:val="99"/>
    <w:unhideWhenUsed/>
    <w:rsid w:val="00171E70"/>
    <w:rPr>
      <w:color w:val="0563C1" w:themeColor="hyperlink"/>
      <w:u w:val="single"/>
    </w:rPr>
  </w:style>
  <w:style w:type="character" w:customStyle="1" w:styleId="UnresolvedMention">
    <w:name w:val="Unresolved Mention"/>
    <w:basedOn w:val="Fuentedeprrafopredeter"/>
    <w:uiPriority w:val="99"/>
    <w:semiHidden/>
    <w:unhideWhenUsed/>
    <w:rsid w:val="00171E70"/>
    <w:rPr>
      <w:color w:val="605E5C"/>
      <w:shd w:val="clear" w:color="auto" w:fill="E1DFDD"/>
    </w:rPr>
  </w:style>
  <w:style w:type="character" w:styleId="Hipervnculovisitado">
    <w:name w:val="FollowedHyperlink"/>
    <w:basedOn w:val="Fuentedeprrafopredeter"/>
    <w:uiPriority w:val="99"/>
    <w:semiHidden/>
    <w:unhideWhenUsed/>
    <w:rsid w:val="00441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0238">
      <w:bodyDiv w:val="1"/>
      <w:marLeft w:val="0"/>
      <w:marRight w:val="0"/>
      <w:marTop w:val="0"/>
      <w:marBottom w:val="0"/>
      <w:divBdr>
        <w:top w:val="none" w:sz="0" w:space="0" w:color="auto"/>
        <w:left w:val="none" w:sz="0" w:space="0" w:color="auto"/>
        <w:bottom w:val="none" w:sz="0" w:space="0" w:color="auto"/>
        <w:right w:val="none" w:sz="0" w:space="0" w:color="auto"/>
      </w:divBdr>
    </w:div>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974137900">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568954458">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835298455">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ontpaqi.com/contabilidad/sueldos-asimilados-a-salari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869F8-8E0E-4AA5-BF57-B595F1F0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8433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2019-11-04T15:41:00Z</cp:lastPrinted>
  <dcterms:created xsi:type="dcterms:W3CDTF">2021-10-13T15:19:00Z</dcterms:created>
  <dcterms:modified xsi:type="dcterms:W3CDTF">2021-10-13T15:19:00Z</dcterms:modified>
</cp:coreProperties>
</file>