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CD6F0" w14:textId="0A41E6D2" w:rsidR="00FA12F9" w:rsidRDefault="00FA12F9" w:rsidP="00FA12F9">
      <w:pPr>
        <w:rPr>
          <w:rFonts w:ascii="Arial Narrow" w:hAnsi="Arial Narrow"/>
          <w:color w:val="000000"/>
          <w:sz w:val="26"/>
          <w:szCs w:val="26"/>
        </w:rPr>
      </w:pPr>
    </w:p>
    <w:p w14:paraId="02BFCF4D" w14:textId="77777777" w:rsidR="00FA12F9" w:rsidRPr="00FA12F9" w:rsidRDefault="00FA12F9" w:rsidP="00FA12F9">
      <w:pPr>
        <w:rPr>
          <w:rFonts w:ascii="Arial Narrow" w:hAnsi="Arial Narrow"/>
          <w:b/>
          <w:color w:val="000000"/>
          <w:sz w:val="26"/>
          <w:szCs w:val="26"/>
        </w:rPr>
      </w:pPr>
      <w:r w:rsidRPr="004A6F94">
        <w:rPr>
          <w:rFonts w:ascii="Arial Narrow" w:hAnsi="Arial Narrow"/>
          <w:color w:val="000000"/>
          <w:sz w:val="26"/>
          <w:szCs w:val="26"/>
        </w:rPr>
        <w:t xml:space="preserve">Iniciativa con proyecto de decreto por el que se </w:t>
      </w:r>
      <w:r w:rsidRPr="00FA12F9">
        <w:rPr>
          <w:rFonts w:ascii="Arial Narrow" w:hAnsi="Arial Narrow"/>
          <w:color w:val="000000"/>
          <w:sz w:val="26"/>
          <w:szCs w:val="26"/>
        </w:rPr>
        <w:t xml:space="preserve">reforma el párrafo segundo del artículo 280 </w:t>
      </w:r>
      <w:r>
        <w:rPr>
          <w:rFonts w:ascii="Arial Narrow" w:hAnsi="Arial Narrow"/>
          <w:color w:val="000000"/>
          <w:sz w:val="26"/>
          <w:szCs w:val="26"/>
        </w:rPr>
        <w:t xml:space="preserve">y </w:t>
      </w:r>
      <w:r w:rsidRPr="00FA12F9">
        <w:rPr>
          <w:rFonts w:ascii="Arial Narrow" w:hAnsi="Arial Narrow"/>
          <w:color w:val="000000"/>
          <w:sz w:val="26"/>
          <w:szCs w:val="26"/>
        </w:rPr>
        <w:t xml:space="preserve">se adiciona el artículo 281 BIS de la </w:t>
      </w:r>
      <w:r w:rsidRPr="00FA12F9">
        <w:rPr>
          <w:rFonts w:ascii="Arial Narrow" w:hAnsi="Arial Narrow"/>
          <w:b/>
          <w:color w:val="000000"/>
          <w:sz w:val="26"/>
          <w:szCs w:val="26"/>
        </w:rPr>
        <w:t>Ley Orgánica del Congreso del Estado Independiente, Libre y Soberano de Coahuila de Zaragoza</w:t>
      </w:r>
      <w:r>
        <w:rPr>
          <w:rFonts w:ascii="Arial Narrow" w:hAnsi="Arial Narrow"/>
          <w:color w:val="000000"/>
          <w:sz w:val="26"/>
          <w:szCs w:val="26"/>
        </w:rPr>
        <w:t>, s</w:t>
      </w:r>
      <w:r w:rsidRPr="00FA12F9">
        <w:rPr>
          <w:rFonts w:ascii="Arial Narrow" w:hAnsi="Arial Narrow"/>
          <w:color w:val="000000"/>
          <w:sz w:val="26"/>
          <w:szCs w:val="26"/>
        </w:rPr>
        <w:t xml:space="preserve">e adiciona el artículo 201 BIS del </w:t>
      </w:r>
      <w:r w:rsidRPr="00FA12F9">
        <w:rPr>
          <w:rFonts w:ascii="Arial Narrow" w:hAnsi="Arial Narrow"/>
          <w:b/>
          <w:color w:val="000000"/>
          <w:sz w:val="26"/>
          <w:szCs w:val="26"/>
        </w:rPr>
        <w:t>Reglamento Interior y de Prácticas Parlamentarias del Congreso del Estado Independiente, Libre y Soberano de Coahuila de Zaragoza.</w:t>
      </w:r>
    </w:p>
    <w:p w14:paraId="40EE02E2" w14:textId="05F175C4" w:rsidR="00FA12F9" w:rsidRDefault="00FA12F9" w:rsidP="00FA12F9">
      <w:pPr>
        <w:rPr>
          <w:rFonts w:ascii="Arial Narrow" w:hAnsi="Arial Narrow"/>
          <w:color w:val="000000"/>
          <w:sz w:val="26"/>
          <w:szCs w:val="26"/>
        </w:rPr>
      </w:pPr>
    </w:p>
    <w:p w14:paraId="1B3F95A1" w14:textId="3CF00D2A" w:rsidR="00FA12F9" w:rsidRPr="00FA12F9" w:rsidRDefault="00FA12F9" w:rsidP="00FA12F9">
      <w:pPr>
        <w:numPr>
          <w:ilvl w:val="0"/>
          <w:numId w:val="4"/>
        </w:numPr>
        <w:jc w:val="left"/>
        <w:rPr>
          <w:rFonts w:ascii="Arial Narrow" w:hAnsi="Arial Narrow"/>
          <w:b/>
          <w:color w:val="000000"/>
          <w:sz w:val="26"/>
          <w:szCs w:val="26"/>
        </w:rPr>
      </w:pPr>
      <w:r w:rsidRPr="00FA12F9">
        <w:rPr>
          <w:rFonts w:ascii="Arial Narrow" w:hAnsi="Arial Narrow"/>
          <w:b/>
          <w:color w:val="000000"/>
          <w:sz w:val="26"/>
          <w:szCs w:val="26"/>
        </w:rPr>
        <w:t>En relación a la Unidad de Género</w:t>
      </w:r>
    </w:p>
    <w:p w14:paraId="72BFB7A5" w14:textId="3FF53359" w:rsidR="00FA12F9" w:rsidRDefault="00FA12F9" w:rsidP="00FA12F9">
      <w:pPr>
        <w:rPr>
          <w:rFonts w:ascii="Arial Narrow" w:hAnsi="Arial Narrow"/>
          <w:color w:val="000000"/>
          <w:sz w:val="26"/>
          <w:szCs w:val="26"/>
        </w:rPr>
      </w:pPr>
    </w:p>
    <w:p w14:paraId="70A907D1" w14:textId="77777777" w:rsidR="00FA12F9" w:rsidRPr="004A6F94" w:rsidRDefault="00FA12F9" w:rsidP="00FA12F9">
      <w:pPr>
        <w:rPr>
          <w:rFonts w:ascii="Arial Narrow" w:hAnsi="Arial Narrow"/>
          <w:b/>
          <w:color w:val="000000"/>
          <w:sz w:val="26"/>
          <w:szCs w:val="26"/>
        </w:rPr>
      </w:pPr>
      <w:r w:rsidRPr="004A6F94">
        <w:rPr>
          <w:rFonts w:ascii="Arial Narrow" w:hAnsi="Arial Narrow"/>
          <w:color w:val="000000"/>
          <w:sz w:val="26"/>
          <w:szCs w:val="26"/>
        </w:rPr>
        <w:t xml:space="preserve">Planteada por </w:t>
      </w:r>
      <w:r>
        <w:rPr>
          <w:rFonts w:ascii="Arial Narrow" w:hAnsi="Arial Narrow"/>
          <w:color w:val="000000"/>
          <w:sz w:val="26"/>
          <w:szCs w:val="26"/>
        </w:rPr>
        <w:t xml:space="preserve">las </w:t>
      </w:r>
      <w:r w:rsidRPr="004A6F94">
        <w:rPr>
          <w:rFonts w:ascii="Arial Narrow" w:hAnsi="Arial Narrow"/>
          <w:b/>
          <w:color w:val="000000"/>
          <w:sz w:val="26"/>
          <w:szCs w:val="26"/>
        </w:rPr>
        <w:t>Diputadas Luz Elena Guadalupe Morales Núñez, María Eugenia Guadalupe Calderón Amezcua, María Esperanza Chapa García, María Guadalupe Oyervides Valdéz, María Bárbara Cepeda Boehringer, Martha Loera Arámbula, Edna Ileana Dávalos Elizondo, Olivia Martinez Leyva, Mayra Lucila Valdés González, Luz Natalia Virgil Orona, Lizbeth Ogazón Nava, Teresa De Jesús Meráz García, Laura Francisca Aguilar Tabares, Yolanda Elizondo Maltos, Claudia Elvira Rodríguez Márquez, integrantes de la Sexagésima Segunda Legislatura del Congreso del Estado de Coahuila de Zaragoza.</w:t>
      </w:r>
    </w:p>
    <w:p w14:paraId="1F9DE346" w14:textId="77777777" w:rsidR="00FA12F9" w:rsidRPr="004A6F94" w:rsidRDefault="00FA12F9" w:rsidP="00FA12F9">
      <w:pPr>
        <w:rPr>
          <w:b/>
          <w:sz w:val="22"/>
          <w:szCs w:val="24"/>
        </w:rPr>
      </w:pPr>
    </w:p>
    <w:p w14:paraId="0724C222" w14:textId="26DBB525" w:rsidR="00FA12F9" w:rsidRPr="004A6F94" w:rsidRDefault="00FA12F9" w:rsidP="00FA12F9">
      <w:pPr>
        <w:rPr>
          <w:rFonts w:ascii="Arial Narrow" w:hAnsi="Arial Narrow"/>
          <w:b/>
          <w:color w:val="000000"/>
          <w:sz w:val="26"/>
          <w:szCs w:val="26"/>
        </w:rPr>
      </w:pPr>
      <w:r w:rsidRPr="004A6F94">
        <w:rPr>
          <w:rFonts w:ascii="Arial Narrow" w:hAnsi="Arial Narrow"/>
          <w:color w:val="000000"/>
          <w:sz w:val="26"/>
          <w:szCs w:val="26"/>
        </w:rPr>
        <w:t xml:space="preserve">Fecha de Lectura de la Iniciativa: </w:t>
      </w:r>
      <w:r>
        <w:rPr>
          <w:rFonts w:ascii="Arial Narrow" w:hAnsi="Arial Narrow"/>
          <w:b/>
          <w:color w:val="000000"/>
          <w:sz w:val="26"/>
          <w:szCs w:val="26"/>
        </w:rPr>
        <w:t>26</w:t>
      </w:r>
      <w:r w:rsidRPr="004A6F94">
        <w:rPr>
          <w:rFonts w:ascii="Arial Narrow" w:hAnsi="Arial Narrow"/>
          <w:b/>
          <w:color w:val="000000"/>
          <w:sz w:val="26"/>
          <w:szCs w:val="26"/>
        </w:rPr>
        <w:t xml:space="preserve"> de </w:t>
      </w:r>
      <w:r>
        <w:rPr>
          <w:rFonts w:ascii="Arial Narrow" w:hAnsi="Arial Narrow"/>
          <w:b/>
          <w:color w:val="000000"/>
          <w:sz w:val="26"/>
          <w:szCs w:val="26"/>
        </w:rPr>
        <w:t>Octubre</w:t>
      </w:r>
      <w:r w:rsidRPr="004A6F94">
        <w:rPr>
          <w:rFonts w:ascii="Arial Narrow" w:hAnsi="Arial Narrow"/>
          <w:b/>
          <w:color w:val="000000"/>
          <w:sz w:val="26"/>
          <w:szCs w:val="26"/>
        </w:rPr>
        <w:t xml:space="preserve"> de 2021.</w:t>
      </w:r>
    </w:p>
    <w:p w14:paraId="283853B1" w14:textId="77777777" w:rsidR="00FA12F9" w:rsidRPr="004A6F94" w:rsidRDefault="00FA12F9" w:rsidP="00FA12F9">
      <w:pPr>
        <w:rPr>
          <w:rFonts w:ascii="Arial Narrow" w:hAnsi="Arial Narrow" w:cs="Arial"/>
          <w:sz w:val="26"/>
          <w:szCs w:val="26"/>
        </w:rPr>
      </w:pPr>
    </w:p>
    <w:p w14:paraId="13EF6FC4" w14:textId="77777777" w:rsidR="00FA12F9" w:rsidRPr="004A6F94" w:rsidRDefault="00FA12F9" w:rsidP="00FA12F9">
      <w:pPr>
        <w:rPr>
          <w:rFonts w:ascii="Arial Narrow" w:hAnsi="Arial Narrow"/>
          <w:b/>
          <w:color w:val="000000"/>
          <w:sz w:val="26"/>
          <w:szCs w:val="26"/>
        </w:rPr>
      </w:pPr>
      <w:r w:rsidRPr="004A6F94">
        <w:rPr>
          <w:rFonts w:ascii="Arial Narrow" w:hAnsi="Arial Narrow"/>
          <w:color w:val="000000"/>
          <w:sz w:val="26"/>
          <w:szCs w:val="26"/>
        </w:rPr>
        <w:t xml:space="preserve">Turnada a la </w:t>
      </w:r>
      <w:r w:rsidRPr="004A6F94">
        <w:rPr>
          <w:rFonts w:ascii="Arial Narrow" w:hAnsi="Arial Narrow"/>
          <w:b/>
          <w:color w:val="000000"/>
          <w:sz w:val="26"/>
          <w:szCs w:val="26"/>
        </w:rPr>
        <w:t>Comisión de Reglamentos y Prácticas Parlamentarias.</w:t>
      </w:r>
    </w:p>
    <w:p w14:paraId="639F6A19" w14:textId="77777777" w:rsidR="00FA12F9" w:rsidRPr="004A6F94" w:rsidRDefault="00FA12F9" w:rsidP="00FA12F9">
      <w:pPr>
        <w:rPr>
          <w:rFonts w:ascii="Arial Narrow" w:hAnsi="Arial Narrow"/>
          <w:b/>
          <w:color w:val="000000"/>
          <w:sz w:val="26"/>
          <w:szCs w:val="26"/>
        </w:rPr>
      </w:pPr>
    </w:p>
    <w:p w14:paraId="75B62E40" w14:textId="0B57E1BE" w:rsidR="00FA12F9" w:rsidRDefault="00FA12F9" w:rsidP="00FA12F9">
      <w:pPr>
        <w:rPr>
          <w:rFonts w:ascii="Arial Narrow" w:hAnsi="Arial Narrow"/>
          <w:b/>
          <w:color w:val="000000"/>
          <w:sz w:val="26"/>
          <w:szCs w:val="26"/>
        </w:rPr>
      </w:pPr>
      <w:r w:rsidRPr="006F25DF">
        <w:rPr>
          <w:rFonts w:ascii="Arial Narrow" w:hAnsi="Arial Narrow"/>
          <w:b/>
          <w:color w:val="000000"/>
          <w:sz w:val="26"/>
          <w:szCs w:val="26"/>
        </w:rPr>
        <w:t>Fecha de lectura del dictamen:</w:t>
      </w:r>
      <w:r w:rsidR="002372B0">
        <w:rPr>
          <w:rFonts w:ascii="Arial Narrow" w:hAnsi="Arial Narrow"/>
          <w:b/>
          <w:color w:val="000000"/>
          <w:sz w:val="26"/>
          <w:szCs w:val="26"/>
        </w:rPr>
        <w:t xml:space="preserve"> 09 de Mayo de 2022.</w:t>
      </w:r>
    </w:p>
    <w:p w14:paraId="6919400A" w14:textId="77777777" w:rsidR="00FA12F9" w:rsidRPr="006C344F" w:rsidRDefault="00FA12F9" w:rsidP="00FA12F9">
      <w:pPr>
        <w:rPr>
          <w:rFonts w:ascii="Arial Narrow" w:hAnsi="Arial Narrow"/>
          <w:color w:val="000000"/>
          <w:sz w:val="26"/>
          <w:szCs w:val="26"/>
        </w:rPr>
      </w:pPr>
    </w:p>
    <w:p w14:paraId="08BAA3F7" w14:textId="241CD66C" w:rsidR="00FA12F9" w:rsidRPr="006C344F" w:rsidRDefault="00FA12F9" w:rsidP="00FA12F9">
      <w:pPr>
        <w:ind w:left="1418" w:hanging="1418"/>
        <w:rPr>
          <w:rFonts w:ascii="Arial Narrow" w:hAnsi="Arial Narrow"/>
          <w:b/>
          <w:color w:val="000000"/>
          <w:sz w:val="26"/>
          <w:szCs w:val="26"/>
        </w:rPr>
      </w:pPr>
      <w:r w:rsidRPr="006C344F">
        <w:rPr>
          <w:rFonts w:ascii="Arial Narrow" w:hAnsi="Arial Narrow"/>
          <w:b/>
          <w:color w:val="000000"/>
          <w:sz w:val="26"/>
          <w:szCs w:val="26"/>
        </w:rPr>
        <w:t xml:space="preserve">Decreto No. </w:t>
      </w:r>
      <w:r w:rsidR="002372B0">
        <w:rPr>
          <w:rFonts w:ascii="Arial Narrow" w:hAnsi="Arial Narrow"/>
          <w:b/>
          <w:color w:val="000000"/>
          <w:sz w:val="26"/>
          <w:szCs w:val="26"/>
        </w:rPr>
        <w:t>235</w:t>
      </w:r>
    </w:p>
    <w:p w14:paraId="7B30F685" w14:textId="77777777" w:rsidR="00FA12F9" w:rsidRPr="006C344F" w:rsidRDefault="00FA12F9" w:rsidP="00FA12F9">
      <w:pPr>
        <w:ind w:left="1418" w:hanging="1418"/>
        <w:rPr>
          <w:rFonts w:ascii="Arial Narrow" w:hAnsi="Arial Narrow"/>
          <w:b/>
          <w:color w:val="000000"/>
          <w:sz w:val="26"/>
          <w:szCs w:val="26"/>
        </w:rPr>
      </w:pPr>
    </w:p>
    <w:p w14:paraId="6CE14C6D" w14:textId="2894F9BF" w:rsidR="006877C8" w:rsidRPr="006877C8" w:rsidRDefault="00FA12F9" w:rsidP="006877C8">
      <w:pPr>
        <w:rPr>
          <w:rFonts w:ascii="Arial Narrow" w:hAnsi="Arial Narrow"/>
          <w:b/>
          <w:color w:val="000000"/>
          <w:sz w:val="26"/>
          <w:szCs w:val="26"/>
        </w:rPr>
      </w:pPr>
      <w:r w:rsidRPr="00326648">
        <w:rPr>
          <w:rFonts w:ascii="Arial Narrow" w:hAnsi="Arial Narrow"/>
          <w:color w:val="000000"/>
          <w:sz w:val="26"/>
          <w:szCs w:val="26"/>
        </w:rPr>
        <w:t>Publicación en el Periódico Oficial del Gobierno del Estado:</w:t>
      </w:r>
      <w:r w:rsidRPr="006877C8">
        <w:rPr>
          <w:rFonts w:ascii="Arial Narrow" w:hAnsi="Arial Narrow"/>
          <w:color w:val="000000"/>
          <w:sz w:val="26"/>
          <w:szCs w:val="26"/>
        </w:rPr>
        <w:t xml:space="preserve"> </w:t>
      </w:r>
      <w:bookmarkStart w:id="0" w:name="_GoBack"/>
      <w:r w:rsidR="006877C8" w:rsidRPr="006877C8">
        <w:rPr>
          <w:rFonts w:ascii="Arial Narrow" w:hAnsi="Arial Narrow"/>
          <w:b/>
          <w:color w:val="000000"/>
          <w:sz w:val="26"/>
          <w:szCs w:val="26"/>
        </w:rPr>
        <w:t>P.O. 51 / 28 de Junio de 2022</w:t>
      </w:r>
      <w:r w:rsidR="006877C8" w:rsidRPr="006877C8">
        <w:rPr>
          <w:rFonts w:ascii="Arial Narrow" w:hAnsi="Arial Narrow"/>
          <w:b/>
          <w:color w:val="000000"/>
          <w:sz w:val="26"/>
          <w:szCs w:val="26"/>
        </w:rPr>
        <w:t>.</w:t>
      </w:r>
    </w:p>
    <w:bookmarkEnd w:id="0"/>
    <w:p w14:paraId="206E4A93" w14:textId="6CB8AE40" w:rsidR="00FA12F9" w:rsidRPr="00326648" w:rsidRDefault="00FA12F9" w:rsidP="00FA12F9">
      <w:pPr>
        <w:rPr>
          <w:rFonts w:ascii="Arial Narrow" w:hAnsi="Arial Narrow"/>
          <w:b/>
          <w:color w:val="000000"/>
          <w:sz w:val="26"/>
          <w:szCs w:val="26"/>
        </w:rPr>
      </w:pPr>
    </w:p>
    <w:p w14:paraId="422F9F6D" w14:textId="77777777" w:rsidR="00FA12F9" w:rsidRPr="004A6F94" w:rsidRDefault="00FA12F9" w:rsidP="00FA12F9">
      <w:pPr>
        <w:rPr>
          <w:rFonts w:ascii="Arial Narrow" w:hAnsi="Arial Narrow"/>
          <w:color w:val="000000"/>
          <w:sz w:val="26"/>
          <w:szCs w:val="26"/>
        </w:rPr>
      </w:pPr>
    </w:p>
    <w:p w14:paraId="3803F104" w14:textId="0401BFE5" w:rsidR="00FA12F9" w:rsidRDefault="00FA12F9" w:rsidP="00FA12F9">
      <w:pPr>
        <w:spacing w:line="276" w:lineRule="auto"/>
        <w:rPr>
          <w:rFonts w:cs="Arial"/>
          <w:b/>
          <w:sz w:val="24"/>
          <w:szCs w:val="24"/>
        </w:rPr>
      </w:pPr>
    </w:p>
    <w:p w14:paraId="522B645F" w14:textId="77777777" w:rsidR="00FA12F9" w:rsidRDefault="00FA12F9" w:rsidP="00FA12F9">
      <w:pPr>
        <w:spacing w:line="276" w:lineRule="auto"/>
        <w:rPr>
          <w:rFonts w:cs="Arial"/>
          <w:b/>
          <w:sz w:val="24"/>
          <w:szCs w:val="24"/>
        </w:rPr>
      </w:pPr>
    </w:p>
    <w:p w14:paraId="3E82B416" w14:textId="77777777" w:rsidR="002E49B3" w:rsidRDefault="002E49B3" w:rsidP="005F3DCD">
      <w:pPr>
        <w:spacing w:line="360" w:lineRule="auto"/>
        <w:rPr>
          <w:rFonts w:eastAsia="Arial" w:cs="Arial"/>
          <w:b/>
          <w:sz w:val="24"/>
          <w:szCs w:val="24"/>
          <w:lang w:eastAsia="es-MX"/>
        </w:rPr>
      </w:pPr>
    </w:p>
    <w:p w14:paraId="3730895A" w14:textId="77777777" w:rsidR="002E49B3" w:rsidRDefault="002E49B3">
      <w:pPr>
        <w:spacing w:after="160" w:line="259" w:lineRule="auto"/>
        <w:jc w:val="left"/>
        <w:rPr>
          <w:rFonts w:eastAsia="Arial" w:cs="Arial"/>
          <w:b/>
          <w:sz w:val="24"/>
          <w:szCs w:val="24"/>
          <w:lang w:eastAsia="es-MX"/>
        </w:rPr>
      </w:pPr>
      <w:r>
        <w:rPr>
          <w:rFonts w:eastAsia="Arial" w:cs="Arial"/>
          <w:b/>
          <w:sz w:val="24"/>
          <w:szCs w:val="24"/>
          <w:lang w:eastAsia="es-MX"/>
        </w:rPr>
        <w:br w:type="page"/>
      </w:r>
    </w:p>
    <w:p w14:paraId="174061B4" w14:textId="37439825" w:rsidR="005F3DCD" w:rsidRPr="002434D1" w:rsidRDefault="00545196" w:rsidP="005F3DCD">
      <w:pPr>
        <w:spacing w:line="360" w:lineRule="auto"/>
        <w:rPr>
          <w:rFonts w:cs="Arial"/>
          <w:b/>
          <w:bCs/>
          <w:color w:val="000000"/>
          <w:sz w:val="24"/>
          <w:szCs w:val="24"/>
        </w:rPr>
      </w:pPr>
      <w:r w:rsidRPr="002434D1">
        <w:rPr>
          <w:rFonts w:eastAsia="Arial" w:cs="Arial"/>
          <w:b/>
          <w:sz w:val="24"/>
          <w:szCs w:val="24"/>
          <w:lang w:eastAsia="es-MX"/>
        </w:rPr>
        <w:lastRenderedPageBreak/>
        <w:t>INICIATIVA CON PROYECTO DE DECRETO QUE PRESENTA</w:t>
      </w:r>
      <w:r w:rsidR="007841CB" w:rsidRPr="002434D1">
        <w:rPr>
          <w:rFonts w:eastAsia="Arial" w:cs="Arial"/>
          <w:b/>
          <w:sz w:val="24"/>
          <w:szCs w:val="24"/>
          <w:lang w:eastAsia="es-MX"/>
        </w:rPr>
        <w:t>N</w:t>
      </w:r>
      <w:r w:rsidRPr="002434D1">
        <w:rPr>
          <w:rFonts w:eastAsia="Arial" w:cs="Arial"/>
          <w:b/>
          <w:sz w:val="24"/>
          <w:szCs w:val="24"/>
          <w:lang w:eastAsia="es-MX"/>
        </w:rPr>
        <w:t xml:space="preserve"> LA</w:t>
      </w:r>
      <w:r w:rsidR="007841CB" w:rsidRPr="002434D1">
        <w:rPr>
          <w:rFonts w:eastAsia="Arial" w:cs="Arial"/>
          <w:b/>
          <w:sz w:val="24"/>
          <w:szCs w:val="24"/>
          <w:lang w:eastAsia="es-MX"/>
        </w:rPr>
        <w:t>S</w:t>
      </w:r>
      <w:r w:rsidRPr="002434D1">
        <w:rPr>
          <w:rFonts w:eastAsia="Arial" w:cs="Arial"/>
          <w:b/>
          <w:sz w:val="24"/>
          <w:szCs w:val="24"/>
          <w:lang w:eastAsia="es-MX"/>
        </w:rPr>
        <w:t xml:space="preserve"> </w:t>
      </w:r>
      <w:r w:rsidR="008E5858" w:rsidRPr="002434D1">
        <w:rPr>
          <w:rFonts w:eastAsia="Arial" w:cs="Arial"/>
          <w:b/>
          <w:sz w:val="24"/>
          <w:szCs w:val="24"/>
          <w:lang w:eastAsia="es-MX"/>
        </w:rPr>
        <w:t>DIPUTADA</w:t>
      </w:r>
      <w:r w:rsidR="007841CB" w:rsidRPr="002434D1">
        <w:rPr>
          <w:rFonts w:eastAsia="Arial" w:cs="Arial"/>
          <w:b/>
          <w:sz w:val="24"/>
          <w:szCs w:val="24"/>
          <w:lang w:eastAsia="es-MX"/>
        </w:rPr>
        <w:t>S</w:t>
      </w:r>
      <w:r w:rsidR="008E5858" w:rsidRPr="002434D1">
        <w:rPr>
          <w:rFonts w:eastAsia="Arial" w:cs="Arial"/>
          <w:b/>
          <w:sz w:val="24"/>
          <w:szCs w:val="24"/>
          <w:lang w:eastAsia="es-MX"/>
        </w:rPr>
        <w:t xml:space="preserve"> </w:t>
      </w:r>
      <w:r w:rsidR="007841CB" w:rsidRPr="002434D1">
        <w:rPr>
          <w:rFonts w:cs="Arial"/>
          <w:b/>
          <w:sz w:val="24"/>
          <w:szCs w:val="24"/>
        </w:rPr>
        <w:t>DE LA SEXAGÉSIMA SEGUNDA LEGISLATURA DEL CONGRESO DEL ESTADO INDEPENDIENTE LIBRE Y SOBERANO DE COAHUILA DE ZARAGOZA</w:t>
      </w:r>
      <w:r w:rsidR="00B43B1F">
        <w:rPr>
          <w:rFonts w:cs="Arial"/>
          <w:b/>
          <w:sz w:val="24"/>
          <w:szCs w:val="24"/>
        </w:rPr>
        <w:t>,</w:t>
      </w:r>
      <w:r w:rsidR="007841CB" w:rsidRPr="002434D1">
        <w:rPr>
          <w:rFonts w:eastAsia="Arial" w:cs="Arial"/>
          <w:b/>
          <w:sz w:val="24"/>
          <w:szCs w:val="24"/>
          <w:lang w:eastAsia="es-MX"/>
        </w:rPr>
        <w:t xml:space="preserve"> </w:t>
      </w:r>
      <w:r w:rsidRPr="002434D1">
        <w:rPr>
          <w:rFonts w:eastAsia="Arial" w:cs="Arial"/>
          <w:b/>
          <w:sz w:val="24"/>
          <w:szCs w:val="24"/>
          <w:lang w:eastAsia="es-MX"/>
        </w:rPr>
        <w:t>PO</w:t>
      </w:r>
      <w:r w:rsidR="00CD4BDB" w:rsidRPr="002434D1">
        <w:rPr>
          <w:rFonts w:eastAsia="Arial" w:cs="Arial"/>
          <w:b/>
          <w:sz w:val="24"/>
          <w:szCs w:val="24"/>
          <w:lang w:eastAsia="es-MX"/>
        </w:rPr>
        <w:t>R EL QUE SE REFORMA</w:t>
      </w:r>
      <w:r w:rsidR="005F3DCD" w:rsidRPr="002434D1">
        <w:rPr>
          <w:rFonts w:eastAsia="Arial" w:cs="Arial"/>
          <w:b/>
          <w:sz w:val="24"/>
          <w:szCs w:val="24"/>
          <w:lang w:eastAsia="es-MX"/>
        </w:rPr>
        <w:t xml:space="preserve"> EL ART</w:t>
      </w:r>
      <w:r w:rsidR="00E14EF6">
        <w:rPr>
          <w:rFonts w:eastAsia="Arial" w:cs="Arial"/>
          <w:b/>
          <w:sz w:val="24"/>
          <w:szCs w:val="24"/>
          <w:lang w:eastAsia="es-MX"/>
        </w:rPr>
        <w:t>Í</w:t>
      </w:r>
      <w:r w:rsidR="005F3DCD" w:rsidRPr="002434D1">
        <w:rPr>
          <w:rFonts w:eastAsia="Arial" w:cs="Arial"/>
          <w:b/>
          <w:sz w:val="24"/>
          <w:szCs w:val="24"/>
          <w:lang w:eastAsia="es-MX"/>
        </w:rPr>
        <w:t>CULO 280</w:t>
      </w:r>
      <w:r w:rsidR="00F72ADB">
        <w:rPr>
          <w:rFonts w:eastAsia="Arial" w:cs="Arial"/>
          <w:b/>
          <w:sz w:val="24"/>
          <w:szCs w:val="24"/>
          <w:lang w:eastAsia="es-MX"/>
        </w:rPr>
        <w:t xml:space="preserve"> Y SE ADICIONA EL ART</w:t>
      </w:r>
      <w:r w:rsidR="00E14EF6">
        <w:rPr>
          <w:rFonts w:eastAsia="Arial" w:cs="Arial"/>
          <w:b/>
          <w:sz w:val="24"/>
          <w:szCs w:val="24"/>
          <w:lang w:eastAsia="es-MX"/>
        </w:rPr>
        <w:t>Í</w:t>
      </w:r>
      <w:r w:rsidR="00F72ADB">
        <w:rPr>
          <w:rFonts w:eastAsia="Arial" w:cs="Arial"/>
          <w:b/>
          <w:sz w:val="24"/>
          <w:szCs w:val="24"/>
          <w:lang w:eastAsia="es-MX"/>
        </w:rPr>
        <w:t>CULO 281 BIS,</w:t>
      </w:r>
      <w:r w:rsidR="005F3DCD" w:rsidRPr="002434D1">
        <w:rPr>
          <w:rFonts w:eastAsia="Arial" w:cs="Arial"/>
          <w:b/>
          <w:sz w:val="24"/>
          <w:szCs w:val="24"/>
          <w:lang w:eastAsia="es-MX"/>
        </w:rPr>
        <w:t xml:space="preserve"> DE LA LEY </w:t>
      </w:r>
      <w:r w:rsidR="005F3DCD" w:rsidRPr="002434D1">
        <w:rPr>
          <w:rFonts w:cs="Arial"/>
          <w:b/>
          <w:bCs/>
          <w:color w:val="000000"/>
          <w:sz w:val="24"/>
          <w:szCs w:val="24"/>
        </w:rPr>
        <w:t xml:space="preserve">ORGÁNICA DEL CONGRESO DEL ESTADO INDEPENDIENTE, LIBRE Y SOBERANO DE COAHUILA DE ZARAGOZA </w:t>
      </w:r>
      <w:r w:rsidR="009A2918" w:rsidRPr="002434D1">
        <w:rPr>
          <w:rFonts w:cs="Arial"/>
          <w:b/>
          <w:bCs/>
          <w:color w:val="000000"/>
          <w:sz w:val="24"/>
          <w:szCs w:val="24"/>
        </w:rPr>
        <w:t>Y SE ADICIONA</w:t>
      </w:r>
      <w:r w:rsidR="00F85949" w:rsidRPr="002434D1">
        <w:rPr>
          <w:rFonts w:cs="Arial"/>
          <w:b/>
          <w:bCs/>
          <w:color w:val="000000"/>
          <w:sz w:val="24"/>
          <w:szCs w:val="24"/>
        </w:rPr>
        <w:t xml:space="preserve"> EL ARTICULO 201 BIS AL </w:t>
      </w:r>
      <w:r w:rsidR="00F85949" w:rsidRPr="002434D1">
        <w:rPr>
          <w:b/>
          <w:sz w:val="24"/>
          <w:szCs w:val="24"/>
        </w:rPr>
        <w:t>REGLAMENTO INTERIOR Y DE PRÁCTICAS PARLAMENTARIAS DEL CONGRESO DEL ESTADO INDEPENDIENTE, LIBRE Y SOBERANO DE COAHUILA DE ZARAGOZA.</w:t>
      </w:r>
    </w:p>
    <w:p w14:paraId="5882CC6F" w14:textId="58BDAED6" w:rsidR="00BA2430" w:rsidRDefault="00BA2430" w:rsidP="009D290D">
      <w:pPr>
        <w:spacing w:line="360" w:lineRule="auto"/>
        <w:rPr>
          <w:rFonts w:cs="Arial"/>
          <w:b/>
          <w:bCs/>
          <w:sz w:val="24"/>
          <w:szCs w:val="24"/>
        </w:rPr>
      </w:pPr>
    </w:p>
    <w:p w14:paraId="6FB49764" w14:textId="4C93ADE3" w:rsidR="009D290D" w:rsidRPr="002434D1" w:rsidRDefault="009D290D" w:rsidP="009D290D">
      <w:pPr>
        <w:spacing w:line="360" w:lineRule="auto"/>
        <w:rPr>
          <w:rFonts w:cs="Arial"/>
          <w:b/>
          <w:bCs/>
          <w:sz w:val="24"/>
          <w:szCs w:val="24"/>
        </w:rPr>
      </w:pPr>
      <w:r w:rsidRPr="002434D1">
        <w:rPr>
          <w:rFonts w:cs="Arial"/>
          <w:b/>
          <w:bCs/>
          <w:sz w:val="24"/>
          <w:szCs w:val="24"/>
        </w:rPr>
        <w:t xml:space="preserve">H. PLENO DEL CONGRESO DEL ESTADO INDEPENDIENTE, </w:t>
      </w:r>
    </w:p>
    <w:p w14:paraId="7E20CEE9" w14:textId="77777777" w:rsidR="009D290D" w:rsidRPr="002434D1" w:rsidRDefault="009D290D" w:rsidP="009D290D">
      <w:pPr>
        <w:spacing w:line="360" w:lineRule="auto"/>
        <w:rPr>
          <w:rFonts w:cs="Arial"/>
          <w:b/>
          <w:bCs/>
          <w:sz w:val="24"/>
          <w:szCs w:val="24"/>
        </w:rPr>
      </w:pPr>
      <w:r w:rsidRPr="002434D1">
        <w:rPr>
          <w:rFonts w:cs="Arial"/>
          <w:b/>
          <w:bCs/>
          <w:sz w:val="24"/>
          <w:szCs w:val="24"/>
        </w:rPr>
        <w:t>LIBRE Y SOBERANO DE COAHUILA DE ZARAGOZA.</w:t>
      </w:r>
    </w:p>
    <w:p w14:paraId="235F25D6" w14:textId="77777777" w:rsidR="00545196" w:rsidRPr="002434D1" w:rsidRDefault="00545196" w:rsidP="00545196">
      <w:pPr>
        <w:spacing w:line="360" w:lineRule="auto"/>
        <w:rPr>
          <w:rFonts w:eastAsia="Calibri" w:cs="Arial"/>
          <w:b/>
          <w:sz w:val="24"/>
          <w:szCs w:val="24"/>
          <w:lang w:eastAsia="es-MX"/>
        </w:rPr>
      </w:pPr>
      <w:r w:rsidRPr="002434D1">
        <w:rPr>
          <w:rFonts w:eastAsia="Calibri" w:cs="Arial"/>
          <w:b/>
          <w:sz w:val="24"/>
          <w:szCs w:val="24"/>
          <w:lang w:eastAsia="es-MX"/>
        </w:rPr>
        <w:t>PRESENTE.-</w:t>
      </w:r>
    </w:p>
    <w:p w14:paraId="143B5637" w14:textId="77777777" w:rsidR="00545196" w:rsidRPr="002434D1" w:rsidRDefault="00545196" w:rsidP="00545196">
      <w:pPr>
        <w:spacing w:line="360" w:lineRule="auto"/>
        <w:rPr>
          <w:rFonts w:eastAsia="Calibri" w:cs="Arial"/>
          <w:sz w:val="24"/>
          <w:szCs w:val="24"/>
          <w:lang w:eastAsia="es-MX"/>
        </w:rPr>
      </w:pPr>
    </w:p>
    <w:p w14:paraId="43673CCB" w14:textId="7ABB8B51" w:rsidR="00545196" w:rsidRPr="002434D1" w:rsidRDefault="00545196" w:rsidP="00545196">
      <w:pPr>
        <w:spacing w:line="360" w:lineRule="auto"/>
        <w:rPr>
          <w:rFonts w:eastAsia="Arial" w:cs="Arial"/>
          <w:b/>
          <w:sz w:val="24"/>
          <w:szCs w:val="24"/>
          <w:lang w:eastAsia="es-MX"/>
        </w:rPr>
      </w:pPr>
      <w:r w:rsidRPr="002434D1">
        <w:rPr>
          <w:rFonts w:eastAsia="Arial" w:cs="Arial"/>
          <w:sz w:val="24"/>
          <w:szCs w:val="24"/>
          <w:lang w:eastAsia="es-MX"/>
        </w:rPr>
        <w:t>La</w:t>
      </w:r>
      <w:r w:rsidR="007841CB" w:rsidRPr="002434D1">
        <w:rPr>
          <w:rFonts w:eastAsia="Arial" w:cs="Arial"/>
          <w:sz w:val="24"/>
          <w:szCs w:val="24"/>
          <w:lang w:eastAsia="es-MX"/>
        </w:rPr>
        <w:t>s</w:t>
      </w:r>
      <w:r w:rsidRPr="002434D1">
        <w:rPr>
          <w:rFonts w:eastAsia="Arial" w:cs="Arial"/>
          <w:sz w:val="24"/>
          <w:szCs w:val="24"/>
          <w:lang w:eastAsia="es-MX"/>
        </w:rPr>
        <w:t xml:space="preserve"> suscrita</w:t>
      </w:r>
      <w:r w:rsidR="007841CB" w:rsidRPr="002434D1">
        <w:rPr>
          <w:rFonts w:eastAsia="Arial" w:cs="Arial"/>
          <w:sz w:val="24"/>
          <w:szCs w:val="24"/>
          <w:lang w:eastAsia="es-MX"/>
        </w:rPr>
        <w:t>s</w:t>
      </w:r>
      <w:r w:rsidR="00CD4BDB" w:rsidRPr="002434D1">
        <w:rPr>
          <w:rFonts w:eastAsia="Arial" w:cs="Arial"/>
          <w:sz w:val="24"/>
          <w:szCs w:val="24"/>
          <w:lang w:eastAsia="es-MX"/>
        </w:rPr>
        <w:t xml:space="preserve"> Diputada</w:t>
      </w:r>
      <w:r w:rsidR="007841CB" w:rsidRPr="002434D1">
        <w:rPr>
          <w:rFonts w:eastAsia="Arial" w:cs="Arial"/>
          <w:sz w:val="24"/>
          <w:szCs w:val="24"/>
          <w:lang w:eastAsia="es-MX"/>
        </w:rPr>
        <w:t>s</w:t>
      </w:r>
      <w:r w:rsidRPr="002434D1">
        <w:rPr>
          <w:rFonts w:eastAsia="Arial" w:cs="Arial"/>
          <w:sz w:val="24"/>
          <w:szCs w:val="24"/>
          <w:lang w:eastAsia="es-MX"/>
        </w:rPr>
        <w:t xml:space="preserve">, en ejercicio de las facultades que nos otorgan el artículo 59 fracción I de la Constitución Política del Estado de Coahuila de Zaragoza, así como los artículos 21 fracción IV, 152 fracción I y 167 de la Ley Orgánica del Congreso del Estado Independiente, Libre y Soberano de Coahuila de </w:t>
      </w:r>
      <w:r w:rsidRPr="002434D1">
        <w:rPr>
          <w:rFonts w:eastAsia="Arial" w:cs="Arial"/>
          <w:color w:val="000000" w:themeColor="text1"/>
          <w:sz w:val="24"/>
          <w:szCs w:val="24"/>
          <w:lang w:eastAsia="es-MX"/>
        </w:rPr>
        <w:t xml:space="preserve">Zaragoza, </w:t>
      </w:r>
      <w:r w:rsidR="00425F04" w:rsidRPr="002434D1">
        <w:rPr>
          <w:rFonts w:eastAsia="Calibri" w:cs="Arial"/>
          <w:color w:val="000000" w:themeColor="text1"/>
          <w:sz w:val="24"/>
          <w:szCs w:val="24"/>
        </w:rPr>
        <w:t>y 45 fracción IV del Reglamento Interior y de Prácticas Parlamentarias del Congreso del Estado Independiente, Libre y Soberano de Coahuila de Zaragoza</w:t>
      </w:r>
      <w:r w:rsidR="00425F04" w:rsidRPr="002434D1">
        <w:rPr>
          <w:rFonts w:eastAsia="Arial" w:cs="Arial"/>
          <w:color w:val="000000" w:themeColor="text1"/>
          <w:sz w:val="24"/>
          <w:szCs w:val="24"/>
          <w:lang w:eastAsia="es-MX"/>
        </w:rPr>
        <w:t xml:space="preserve">, </w:t>
      </w:r>
      <w:r w:rsidRPr="002434D1">
        <w:rPr>
          <w:rFonts w:eastAsia="Arial" w:cs="Arial"/>
          <w:color w:val="000000" w:themeColor="text1"/>
          <w:sz w:val="24"/>
          <w:szCs w:val="24"/>
          <w:lang w:eastAsia="es-MX"/>
        </w:rPr>
        <w:t xml:space="preserve">nos </w:t>
      </w:r>
      <w:r w:rsidRPr="002434D1">
        <w:rPr>
          <w:rFonts w:eastAsia="Arial" w:cs="Arial"/>
          <w:sz w:val="24"/>
          <w:szCs w:val="24"/>
          <w:lang w:eastAsia="es-MX"/>
        </w:rPr>
        <w:t xml:space="preserve">permitimos someter a este H. Pleno del Congreso, la presente Iniciativa con </w:t>
      </w:r>
      <w:r w:rsidRPr="002434D1">
        <w:rPr>
          <w:rFonts w:eastAsia="Arial" w:cs="Arial"/>
          <w:color w:val="000000" w:themeColor="text1"/>
          <w:sz w:val="24"/>
          <w:szCs w:val="24"/>
          <w:shd w:val="clear" w:color="auto" w:fill="FFFFFF" w:themeFill="background1"/>
          <w:lang w:eastAsia="es-MX"/>
        </w:rPr>
        <w:t>Proyecto de Decreto por el que se reforma</w:t>
      </w:r>
      <w:r w:rsidR="00CD4BDB" w:rsidRPr="002434D1">
        <w:rPr>
          <w:rFonts w:eastAsia="Arial" w:cs="Arial"/>
          <w:color w:val="000000" w:themeColor="text1"/>
          <w:sz w:val="24"/>
          <w:szCs w:val="24"/>
          <w:shd w:val="clear" w:color="auto" w:fill="FFFFFF" w:themeFill="background1"/>
          <w:lang w:eastAsia="es-MX"/>
        </w:rPr>
        <w:t xml:space="preserve"> </w:t>
      </w:r>
      <w:r w:rsidR="00F85949" w:rsidRPr="002434D1">
        <w:rPr>
          <w:rFonts w:eastAsia="Arial" w:cs="Arial"/>
          <w:color w:val="000000" w:themeColor="text1"/>
          <w:sz w:val="24"/>
          <w:szCs w:val="24"/>
          <w:shd w:val="clear" w:color="auto" w:fill="FFFFFF" w:themeFill="background1"/>
          <w:lang w:eastAsia="es-MX"/>
        </w:rPr>
        <w:t>artículo 280</w:t>
      </w:r>
      <w:r w:rsidR="00F72ADB">
        <w:rPr>
          <w:rFonts w:eastAsia="Arial" w:cs="Arial"/>
          <w:color w:val="000000" w:themeColor="text1"/>
          <w:sz w:val="24"/>
          <w:szCs w:val="24"/>
          <w:shd w:val="clear" w:color="auto" w:fill="FFFFFF" w:themeFill="background1"/>
          <w:lang w:eastAsia="es-MX"/>
        </w:rPr>
        <w:t xml:space="preserve"> y se adiciona el artículo 281 Bis</w:t>
      </w:r>
      <w:r w:rsidR="00F85949" w:rsidRPr="002434D1">
        <w:rPr>
          <w:rFonts w:eastAsia="Arial" w:cs="Arial"/>
          <w:color w:val="000000" w:themeColor="text1"/>
          <w:sz w:val="24"/>
          <w:szCs w:val="24"/>
          <w:shd w:val="clear" w:color="auto" w:fill="FFFFFF" w:themeFill="background1"/>
          <w:lang w:eastAsia="es-MX"/>
        </w:rPr>
        <w:t xml:space="preserve"> de la </w:t>
      </w:r>
      <w:r w:rsidR="00F85949" w:rsidRPr="002434D1">
        <w:rPr>
          <w:rFonts w:cs="Arial"/>
          <w:color w:val="000000" w:themeColor="text1"/>
          <w:sz w:val="24"/>
          <w:szCs w:val="24"/>
          <w:shd w:val="clear" w:color="auto" w:fill="FFFFFF" w:themeFill="background1"/>
        </w:rPr>
        <w:t xml:space="preserve">Ley Orgánica del Congreso del Estado Independiente, Libre y Soberano de Coahuila de Zaragoza </w:t>
      </w:r>
      <w:r w:rsidR="00F72ADB">
        <w:rPr>
          <w:rFonts w:cs="Arial"/>
          <w:bCs/>
          <w:color w:val="000000" w:themeColor="text1"/>
          <w:sz w:val="24"/>
          <w:szCs w:val="24"/>
          <w:shd w:val="clear" w:color="auto" w:fill="FFFFFF" w:themeFill="background1"/>
        </w:rPr>
        <w:t>y se adiciona</w:t>
      </w:r>
      <w:r w:rsidR="00F85949" w:rsidRPr="002434D1">
        <w:rPr>
          <w:rFonts w:cs="Arial"/>
          <w:bCs/>
          <w:color w:val="000000" w:themeColor="text1"/>
          <w:sz w:val="24"/>
          <w:szCs w:val="24"/>
          <w:shd w:val="clear" w:color="auto" w:fill="FFFFFF" w:themeFill="background1"/>
        </w:rPr>
        <w:t xml:space="preserve"> el artículo 201 bis al </w:t>
      </w:r>
      <w:r w:rsidR="00F85949" w:rsidRPr="002434D1">
        <w:rPr>
          <w:rFonts w:cs="Arial"/>
          <w:color w:val="000000" w:themeColor="text1"/>
          <w:sz w:val="24"/>
          <w:szCs w:val="24"/>
          <w:shd w:val="clear" w:color="auto" w:fill="FFFFFF" w:themeFill="background1"/>
        </w:rPr>
        <w:t>Reglamento Interior y de Prácticas Parlamentarias del Congreso del Estado Independiente, Libre y Soberano de Coahuila de Zaragoza.</w:t>
      </w:r>
    </w:p>
    <w:p w14:paraId="17FEA618" w14:textId="7C998975" w:rsidR="00AD3916" w:rsidRDefault="00AD3916" w:rsidP="00547087">
      <w:pPr>
        <w:spacing w:line="360" w:lineRule="auto"/>
        <w:rPr>
          <w:rFonts w:eastAsia="Arial" w:cs="Arial"/>
          <w:b/>
          <w:sz w:val="24"/>
          <w:szCs w:val="24"/>
          <w:lang w:eastAsia="es-MX"/>
        </w:rPr>
      </w:pPr>
    </w:p>
    <w:p w14:paraId="32408EAF" w14:textId="480769C0" w:rsidR="00D77551" w:rsidRPr="002434D1" w:rsidRDefault="00D77551" w:rsidP="00547087">
      <w:pPr>
        <w:spacing w:line="360" w:lineRule="auto"/>
        <w:rPr>
          <w:rFonts w:eastAsia="Arial" w:cs="Arial"/>
          <w:b/>
          <w:sz w:val="24"/>
          <w:szCs w:val="24"/>
          <w:lang w:eastAsia="es-MX"/>
        </w:rPr>
      </w:pPr>
    </w:p>
    <w:p w14:paraId="4E22D146" w14:textId="67829799" w:rsidR="00545196" w:rsidRPr="002434D1" w:rsidRDefault="00545196" w:rsidP="008E5858">
      <w:pPr>
        <w:spacing w:line="360" w:lineRule="auto"/>
        <w:jc w:val="center"/>
        <w:rPr>
          <w:rFonts w:eastAsia="Arial" w:cs="Arial"/>
          <w:b/>
          <w:sz w:val="24"/>
          <w:szCs w:val="24"/>
          <w:lang w:eastAsia="es-MX"/>
        </w:rPr>
      </w:pPr>
      <w:r w:rsidRPr="002434D1">
        <w:rPr>
          <w:rFonts w:eastAsia="Arial" w:cs="Arial"/>
          <w:b/>
          <w:sz w:val="24"/>
          <w:szCs w:val="24"/>
          <w:lang w:eastAsia="es-MX"/>
        </w:rPr>
        <w:t>EXPOSICIÓN DE MOTIVOS</w:t>
      </w:r>
    </w:p>
    <w:p w14:paraId="2AB06B3B" w14:textId="1F36B492" w:rsidR="00AD3916" w:rsidRPr="002434D1" w:rsidRDefault="00AD3916" w:rsidP="008E5858">
      <w:pPr>
        <w:spacing w:line="360" w:lineRule="auto"/>
        <w:rPr>
          <w:rFonts w:cs="Arial"/>
          <w:strike/>
          <w:color w:val="000000" w:themeColor="text1"/>
          <w:sz w:val="24"/>
          <w:szCs w:val="24"/>
          <w:shd w:val="clear" w:color="auto" w:fill="FFFFFF"/>
        </w:rPr>
      </w:pPr>
    </w:p>
    <w:p w14:paraId="090FADAB" w14:textId="333E6FEE" w:rsidR="00DF1C1D" w:rsidRPr="002434D1" w:rsidRDefault="00DF1C1D" w:rsidP="00DF1C1D">
      <w:pPr>
        <w:spacing w:line="360" w:lineRule="auto"/>
        <w:rPr>
          <w:rFonts w:cs="Arial"/>
          <w:sz w:val="24"/>
          <w:szCs w:val="24"/>
        </w:rPr>
      </w:pPr>
      <w:r w:rsidRPr="002434D1">
        <w:rPr>
          <w:rFonts w:cs="Arial"/>
          <w:sz w:val="24"/>
          <w:szCs w:val="24"/>
        </w:rPr>
        <w:t xml:space="preserve">La política en materia de igualdad entre los sexos e incorporación de las consideraciones de género se define como: </w:t>
      </w:r>
      <w:r w:rsidRPr="002434D1">
        <w:rPr>
          <w:rFonts w:cs="Arial"/>
          <w:i/>
          <w:iCs/>
          <w:sz w:val="24"/>
          <w:szCs w:val="24"/>
        </w:rPr>
        <w:t>«El proceso de evaluación de las consecuencias para las mujeres y los hombres de cualquier actividad planificada, inclusive las leyes, políticas o programas, en todos los sectores y a todos los niveles. Es una estrategia destinada a hacer que las preocupaciones y experiencias de las mujeres, así como de los hombres, sean un elemento integrante de la elaboración, la aplicación, la supervisión y la evaluación de las políticas y los programas en todas las esferas políticas, económicas y sociales, a fin de que las mujeres y los hombres se beneficien por igual y se impida que se perpetúe la desigualdad. El objetivo final es lograr la igualdad entre los géneros»</w:t>
      </w:r>
      <w:r w:rsidR="00B43B1F">
        <w:rPr>
          <w:rFonts w:cs="Arial"/>
          <w:i/>
          <w:iCs/>
          <w:sz w:val="24"/>
          <w:szCs w:val="24"/>
        </w:rPr>
        <w:t>.</w:t>
      </w:r>
      <w:r w:rsidRPr="002434D1">
        <w:rPr>
          <w:rStyle w:val="Refdenotaalpie"/>
          <w:rFonts w:cs="Arial"/>
          <w:i/>
          <w:iCs/>
          <w:sz w:val="24"/>
          <w:szCs w:val="24"/>
        </w:rPr>
        <w:footnoteReference w:id="1"/>
      </w:r>
    </w:p>
    <w:p w14:paraId="39863EA8" w14:textId="77777777" w:rsidR="00DF1C1D" w:rsidRPr="002434D1" w:rsidRDefault="00DF1C1D" w:rsidP="00DF1C1D">
      <w:pPr>
        <w:spacing w:line="360" w:lineRule="auto"/>
        <w:rPr>
          <w:rFonts w:cs="Arial"/>
          <w:sz w:val="24"/>
          <w:szCs w:val="24"/>
        </w:rPr>
      </w:pPr>
    </w:p>
    <w:p w14:paraId="6E1E7C15" w14:textId="77777777" w:rsidR="00DF1C1D" w:rsidRPr="002434D1" w:rsidRDefault="00DF1C1D" w:rsidP="00DF1C1D">
      <w:pPr>
        <w:spacing w:line="360" w:lineRule="auto"/>
        <w:ind w:firstLine="708"/>
        <w:rPr>
          <w:rFonts w:cs="Arial"/>
          <w:sz w:val="24"/>
          <w:szCs w:val="24"/>
        </w:rPr>
      </w:pPr>
      <w:r w:rsidRPr="002434D1">
        <w:rPr>
          <w:rFonts w:cs="Arial"/>
          <w:sz w:val="24"/>
          <w:szCs w:val="24"/>
        </w:rPr>
        <w:t xml:space="preserve">En ese sentido, la igualdad y perspectiva de género no constituyen un fin en sí mismo, sino también un medio esencial para alcanzar objetivos de desarrollo más amplios entre los que se incluyen, por ejemplo, el derecho a un ambiente de trabajo digno, saludable, libre de violencia y de discriminación. </w:t>
      </w:r>
    </w:p>
    <w:p w14:paraId="228B35A8" w14:textId="77777777" w:rsidR="00DF1C1D" w:rsidRPr="002434D1" w:rsidRDefault="00DF1C1D" w:rsidP="00DF1C1D">
      <w:pPr>
        <w:spacing w:line="360" w:lineRule="auto"/>
        <w:ind w:firstLine="708"/>
        <w:rPr>
          <w:rFonts w:cs="Arial"/>
          <w:sz w:val="24"/>
          <w:szCs w:val="24"/>
        </w:rPr>
      </w:pPr>
    </w:p>
    <w:p w14:paraId="5196239B" w14:textId="7D58D054" w:rsidR="00DF1C1D" w:rsidRPr="002434D1" w:rsidRDefault="00DF1C1D" w:rsidP="00DF1C1D">
      <w:pPr>
        <w:spacing w:line="360" w:lineRule="auto"/>
        <w:ind w:firstLine="708"/>
        <w:rPr>
          <w:rFonts w:cs="Arial"/>
          <w:sz w:val="24"/>
          <w:szCs w:val="24"/>
        </w:rPr>
      </w:pPr>
      <w:r w:rsidRPr="002434D1">
        <w:rPr>
          <w:rFonts w:cs="Arial"/>
          <w:sz w:val="24"/>
          <w:szCs w:val="24"/>
        </w:rPr>
        <w:t>Este enunciado es relevante por dos razones, la primera porque, en efecto, el trato injusto en el ámbito laboral, que incluye los abusos, el acoso y la discriminación, figura entre los tres principales retos a los que se enfrentan las mujeres cotidianamente; la segunda porque, este trato injusto y su contenido, se traduce en la vulneración directa de derechos humanos fundamentales, independientemente de que el ámbito laboral corresponda a la estructura de la administración pública.</w:t>
      </w:r>
    </w:p>
    <w:p w14:paraId="07E0C648" w14:textId="77777777" w:rsidR="00DF1C1D" w:rsidRPr="002434D1" w:rsidRDefault="00DF1C1D" w:rsidP="00DF1C1D">
      <w:pPr>
        <w:spacing w:line="360" w:lineRule="auto"/>
        <w:ind w:firstLine="708"/>
        <w:rPr>
          <w:rFonts w:cs="Arial"/>
          <w:sz w:val="24"/>
          <w:szCs w:val="24"/>
        </w:rPr>
      </w:pPr>
    </w:p>
    <w:p w14:paraId="55236AE2" w14:textId="0EDE551F" w:rsidR="00DF1C1D" w:rsidRPr="002434D1" w:rsidRDefault="00DF1C1D" w:rsidP="00DF1C1D">
      <w:pPr>
        <w:spacing w:line="360" w:lineRule="auto"/>
        <w:ind w:firstLine="708"/>
        <w:rPr>
          <w:rFonts w:cs="Arial"/>
          <w:sz w:val="24"/>
          <w:szCs w:val="24"/>
        </w:rPr>
      </w:pPr>
      <w:r w:rsidRPr="002434D1">
        <w:rPr>
          <w:rFonts w:cs="Arial"/>
          <w:sz w:val="24"/>
          <w:szCs w:val="24"/>
        </w:rPr>
        <w:t>Ahora bien, la consideración de que estas prácticas</w:t>
      </w:r>
      <w:bookmarkStart w:id="1" w:name="_Hlk79905350"/>
      <w:r w:rsidRPr="002434D1">
        <w:rPr>
          <w:rFonts w:cs="Arial"/>
          <w:sz w:val="24"/>
          <w:szCs w:val="24"/>
        </w:rPr>
        <w:t xml:space="preserve"> </w:t>
      </w:r>
      <w:r w:rsidRPr="002434D1">
        <w:rPr>
          <w:rFonts w:cs="Arial"/>
          <w:color w:val="000000"/>
          <w:sz w:val="24"/>
          <w:szCs w:val="24"/>
        </w:rPr>
        <w:t>—</w:t>
      </w:r>
      <w:bookmarkEnd w:id="1"/>
      <w:r w:rsidRPr="002434D1">
        <w:rPr>
          <w:rFonts w:cs="Arial"/>
          <w:sz w:val="24"/>
          <w:szCs w:val="24"/>
        </w:rPr>
        <w:t>violencia de género, discriminación, acoso, hostigamiento sexual y laboral</w:t>
      </w:r>
      <w:r w:rsidRPr="002434D1">
        <w:rPr>
          <w:rFonts w:cs="Arial"/>
          <w:color w:val="000000"/>
          <w:sz w:val="24"/>
          <w:szCs w:val="24"/>
        </w:rPr>
        <w:t>—</w:t>
      </w:r>
      <w:r w:rsidRPr="002434D1">
        <w:rPr>
          <w:rFonts w:cs="Arial"/>
          <w:sz w:val="24"/>
          <w:szCs w:val="24"/>
        </w:rPr>
        <w:t xml:space="preserve"> encuadran en la configuración de responsabilidad de faltas administrativas se encuentra rebasada, por ello, las medidas, las acciones y las herramientas de prevención, atención y sanción ameritan, en cierta medida, un ejercicio de deconstrucción, atendiendo principalmente a la trasgresión de los derechos a la dignidad humana, a la libertad, a la seguridad y a la vida privada</w:t>
      </w:r>
      <w:r w:rsidR="00B43B1F">
        <w:rPr>
          <w:rFonts w:cs="Arial"/>
          <w:sz w:val="24"/>
          <w:szCs w:val="24"/>
        </w:rPr>
        <w:t xml:space="preserve"> </w:t>
      </w:r>
      <w:r w:rsidRPr="002434D1">
        <w:rPr>
          <w:rFonts w:cs="Arial"/>
          <w:sz w:val="24"/>
          <w:szCs w:val="24"/>
        </w:rPr>
        <w:t xml:space="preserve">que lleva implícita.  </w:t>
      </w:r>
    </w:p>
    <w:p w14:paraId="3352744D" w14:textId="77777777" w:rsidR="00DE3861" w:rsidRPr="002434D1" w:rsidRDefault="00DE3861" w:rsidP="00DF1C1D">
      <w:pPr>
        <w:spacing w:line="360" w:lineRule="auto"/>
        <w:ind w:firstLine="708"/>
        <w:rPr>
          <w:rFonts w:cs="Arial"/>
          <w:sz w:val="24"/>
          <w:szCs w:val="24"/>
        </w:rPr>
      </w:pPr>
    </w:p>
    <w:p w14:paraId="4AC838D1" w14:textId="4033D532" w:rsidR="00DF1C1D" w:rsidRPr="002434D1" w:rsidRDefault="00DF1C1D" w:rsidP="00DF1C1D">
      <w:pPr>
        <w:spacing w:line="360" w:lineRule="auto"/>
        <w:ind w:firstLine="708"/>
        <w:rPr>
          <w:rFonts w:cs="Arial"/>
          <w:sz w:val="24"/>
          <w:szCs w:val="24"/>
        </w:rPr>
      </w:pPr>
      <w:r w:rsidRPr="002434D1">
        <w:rPr>
          <w:rFonts w:cs="Arial"/>
          <w:sz w:val="24"/>
          <w:szCs w:val="24"/>
        </w:rPr>
        <w:t>Al respecto</w:t>
      </w:r>
      <w:r w:rsidR="00F440F3" w:rsidRPr="002434D1">
        <w:rPr>
          <w:rFonts w:cs="Arial"/>
          <w:sz w:val="24"/>
          <w:szCs w:val="24"/>
        </w:rPr>
        <w:t xml:space="preserve">, </w:t>
      </w:r>
      <w:r w:rsidRPr="002434D1">
        <w:rPr>
          <w:rFonts w:cs="Arial"/>
          <w:sz w:val="24"/>
          <w:szCs w:val="24"/>
        </w:rPr>
        <w:t>un trabajo interesante de investigación en relación a las definiciones</w:t>
      </w:r>
      <w:r w:rsidR="00F440F3" w:rsidRPr="002434D1">
        <w:rPr>
          <w:rFonts w:cs="Arial"/>
          <w:sz w:val="24"/>
          <w:szCs w:val="24"/>
        </w:rPr>
        <w:t xml:space="preserve"> </w:t>
      </w:r>
      <w:r w:rsidR="00DE3861" w:rsidRPr="002434D1">
        <w:rPr>
          <w:rFonts w:cs="Arial"/>
          <w:sz w:val="24"/>
          <w:szCs w:val="24"/>
        </w:rPr>
        <w:t>de</w:t>
      </w:r>
      <w:r w:rsidRPr="002434D1">
        <w:rPr>
          <w:rFonts w:cs="Arial"/>
          <w:sz w:val="24"/>
          <w:szCs w:val="24"/>
        </w:rPr>
        <w:t xml:space="preserve"> género y acoso sexual en el ámbito laboral concluye que si las mujeres están inmersas en un contexto en el que se naturaliza la violencia, la consecuencia es la normalización de la violencia y el acoso sexual, por ello, es necesario que, en una organización social permeada por la desigualdad estructural entre hombres y mujeres en el ámbito laboral, las vías y canales para denunciar sean confiables y efectivas, ya que se detectó que las vías actuales resultan tediosas, revictimizantes y poco efectivas para quien recurre a ellas</w:t>
      </w:r>
      <w:r w:rsidR="00B43B1F">
        <w:rPr>
          <w:rFonts w:cs="Arial"/>
          <w:sz w:val="24"/>
          <w:szCs w:val="24"/>
        </w:rPr>
        <w:t>.</w:t>
      </w:r>
      <w:r w:rsidRPr="002434D1">
        <w:rPr>
          <w:rStyle w:val="Refdenotaalpie"/>
          <w:rFonts w:cs="Arial"/>
          <w:sz w:val="24"/>
          <w:szCs w:val="24"/>
        </w:rPr>
        <w:footnoteReference w:id="2"/>
      </w:r>
      <w:r w:rsidRPr="002434D1">
        <w:rPr>
          <w:rFonts w:cs="Arial"/>
          <w:sz w:val="24"/>
          <w:szCs w:val="24"/>
        </w:rPr>
        <w:t xml:space="preserve"> </w:t>
      </w:r>
    </w:p>
    <w:p w14:paraId="7E388629" w14:textId="77777777" w:rsidR="00DF1C1D" w:rsidRPr="002434D1" w:rsidRDefault="00DF1C1D" w:rsidP="00DF1C1D">
      <w:pPr>
        <w:spacing w:line="360" w:lineRule="auto"/>
        <w:ind w:firstLine="708"/>
        <w:rPr>
          <w:rFonts w:cs="Arial"/>
          <w:sz w:val="24"/>
          <w:szCs w:val="24"/>
        </w:rPr>
      </w:pPr>
    </w:p>
    <w:p w14:paraId="597FC3BC" w14:textId="0A1FE11B" w:rsidR="00DF1C1D" w:rsidRPr="002434D1" w:rsidRDefault="00DF1C1D" w:rsidP="00DF1C1D">
      <w:pPr>
        <w:spacing w:line="360" w:lineRule="auto"/>
        <w:ind w:firstLine="708"/>
        <w:rPr>
          <w:rFonts w:cs="Arial"/>
          <w:sz w:val="24"/>
          <w:szCs w:val="24"/>
        </w:rPr>
      </w:pPr>
      <w:r w:rsidRPr="002434D1">
        <w:rPr>
          <w:rFonts w:cs="Arial"/>
          <w:sz w:val="24"/>
          <w:szCs w:val="24"/>
        </w:rPr>
        <w:t>Dicho análisis también muestra diferencias estadísticamente significativas entre las correlaciones del acoso sexual subjetivo y el conceptual. Es decir, desde el punto de vista subjetivo</w:t>
      </w:r>
      <w:r w:rsidR="00B43B1F">
        <w:rPr>
          <w:rFonts w:cs="Arial"/>
          <w:sz w:val="24"/>
          <w:szCs w:val="24"/>
        </w:rPr>
        <w:t>,</w:t>
      </w:r>
      <w:r w:rsidRPr="002434D1">
        <w:rPr>
          <w:rFonts w:cs="Arial"/>
          <w:sz w:val="24"/>
          <w:szCs w:val="24"/>
        </w:rPr>
        <w:t xml:space="preserve"> el índice de mujeres que dijo haber sido </w:t>
      </w:r>
      <w:r w:rsidRPr="002434D1">
        <w:rPr>
          <w:rFonts w:cs="Arial"/>
          <w:color w:val="000000"/>
          <w:sz w:val="24"/>
          <w:szCs w:val="24"/>
        </w:rPr>
        <w:t>«</w:t>
      </w:r>
      <w:r w:rsidRPr="002434D1">
        <w:rPr>
          <w:rFonts w:cs="Arial"/>
          <w:sz w:val="24"/>
          <w:szCs w:val="24"/>
        </w:rPr>
        <w:t>acosada sexualmente</w:t>
      </w:r>
      <w:r w:rsidRPr="002434D1">
        <w:rPr>
          <w:rFonts w:cs="Arial"/>
          <w:color w:val="000000"/>
          <w:sz w:val="24"/>
          <w:szCs w:val="24"/>
        </w:rPr>
        <w:t xml:space="preserve">» </w:t>
      </w:r>
      <w:r w:rsidRPr="002434D1">
        <w:rPr>
          <w:rFonts w:cs="Arial"/>
          <w:sz w:val="24"/>
          <w:szCs w:val="24"/>
        </w:rPr>
        <w:t>fue más bajo en comparación con el resultado derivado del punto de vista conceptual, debido a que las mujeres tienden a normalizar comentarios gráficos sobre sus cuerpos, comentarios de carácter sexual y conversaciones sobre temas sexuales, ello como consecuencia de la violencia simbólica de la que son objeto, por lo tanto, no se reconocen como objetos de acoso sexual. Mientras que los hombres, quienes son objeto de este tipo de conductas en menor medida, se reconocieron como víctimas de acoso sexual con mayor facilidad a comparación de las mujeres. Por lo tanto, se concluyó que las mujeres tienen mayores dificultades que los hombres para reconocer que están siendo víctimas de acoso sexual, dificultades que se acrecientan aún más para decidirse a confiar en denunciar esos sucesos o conductas, es por ello que, en este punto, los especialistas en cuestiones de género y las entidades técnicas en la materia desempeñan una función especial de catalizadores</w:t>
      </w:r>
      <w:r w:rsidR="00B43B1F">
        <w:rPr>
          <w:rFonts w:cs="Arial"/>
          <w:sz w:val="24"/>
          <w:szCs w:val="24"/>
        </w:rPr>
        <w:t>.</w:t>
      </w:r>
      <w:r w:rsidRPr="002434D1">
        <w:rPr>
          <w:rStyle w:val="Refdenotaalpie"/>
          <w:rFonts w:cs="Arial"/>
          <w:sz w:val="24"/>
          <w:szCs w:val="24"/>
        </w:rPr>
        <w:footnoteReference w:id="3"/>
      </w:r>
    </w:p>
    <w:p w14:paraId="1584F26B" w14:textId="77777777" w:rsidR="00DF1C1D" w:rsidRPr="002434D1" w:rsidRDefault="00DF1C1D" w:rsidP="00DF1C1D">
      <w:pPr>
        <w:pStyle w:val="Encabezado"/>
        <w:tabs>
          <w:tab w:val="clear" w:pos="8838"/>
        </w:tabs>
        <w:spacing w:line="360" w:lineRule="auto"/>
        <w:rPr>
          <w:rFonts w:cs="Arial"/>
          <w:sz w:val="24"/>
          <w:szCs w:val="24"/>
        </w:rPr>
      </w:pPr>
    </w:p>
    <w:p w14:paraId="2854B4A9" w14:textId="3E56A15B" w:rsidR="00DF1C1D" w:rsidRPr="002434D1" w:rsidRDefault="00DF1C1D" w:rsidP="00DF1C1D">
      <w:pPr>
        <w:pStyle w:val="Encabezado"/>
        <w:tabs>
          <w:tab w:val="clear" w:pos="4419"/>
          <w:tab w:val="clear" w:pos="8838"/>
        </w:tabs>
        <w:spacing w:line="360" w:lineRule="auto"/>
        <w:rPr>
          <w:rFonts w:cs="Arial"/>
          <w:color w:val="000000"/>
          <w:sz w:val="24"/>
          <w:szCs w:val="24"/>
        </w:rPr>
      </w:pPr>
      <w:r w:rsidRPr="002434D1">
        <w:rPr>
          <w:rFonts w:cs="Arial"/>
          <w:sz w:val="24"/>
          <w:szCs w:val="24"/>
        </w:rPr>
        <w:tab/>
        <w:t xml:space="preserve">Bajo este contexto, si bien </w:t>
      </w:r>
      <w:r w:rsidRPr="002434D1">
        <w:rPr>
          <w:rFonts w:cs="Arial"/>
          <w:color w:val="000000"/>
          <w:sz w:val="24"/>
          <w:szCs w:val="24"/>
        </w:rPr>
        <w:t xml:space="preserve">es cierto, el hostigamiento y el acoso laboral o sexual que se traducen en violencia laboral, tienen los elementos necesarios para ser considerados como infracciones administrativas, sin embargo, más allá de lo anterior, </w:t>
      </w:r>
      <w:bookmarkStart w:id="2" w:name="_Hlk79905326"/>
      <w:r w:rsidRPr="002434D1">
        <w:rPr>
          <w:rFonts w:cs="Arial"/>
          <w:color w:val="000000"/>
          <w:sz w:val="24"/>
          <w:szCs w:val="24"/>
        </w:rPr>
        <w:t>«</w:t>
      </w:r>
      <w:bookmarkEnd w:id="2"/>
      <w:r w:rsidRPr="002434D1">
        <w:rPr>
          <w:rFonts w:cs="Arial"/>
          <w:color w:val="000000"/>
          <w:sz w:val="24"/>
          <w:szCs w:val="24"/>
        </w:rPr>
        <w:t>la violencia y el acoso en el mundo del trabajo pueden constituir una violación o un abuso de los derechos humanos</w:t>
      </w:r>
      <w:bookmarkStart w:id="3" w:name="_Hlk79905337"/>
      <w:r w:rsidRPr="002434D1">
        <w:rPr>
          <w:rFonts w:cs="Arial"/>
          <w:color w:val="000000"/>
          <w:sz w:val="24"/>
          <w:szCs w:val="24"/>
        </w:rPr>
        <w:t>»</w:t>
      </w:r>
      <w:bookmarkEnd w:id="3"/>
      <w:r w:rsidR="00B43B1F">
        <w:rPr>
          <w:rFonts w:cs="Arial"/>
          <w:color w:val="000000"/>
          <w:sz w:val="24"/>
          <w:szCs w:val="24"/>
        </w:rPr>
        <w:t>;</w:t>
      </w:r>
      <w:r w:rsidRPr="002434D1">
        <w:rPr>
          <w:rStyle w:val="Refdenotaalpie"/>
          <w:rFonts w:cs="Arial"/>
          <w:color w:val="000000"/>
          <w:sz w:val="24"/>
          <w:szCs w:val="24"/>
        </w:rPr>
        <w:footnoteReference w:id="4"/>
      </w:r>
      <w:r w:rsidRPr="002434D1">
        <w:rPr>
          <w:rFonts w:cs="Arial"/>
          <w:color w:val="000000"/>
          <w:sz w:val="24"/>
          <w:szCs w:val="24"/>
        </w:rPr>
        <w:t xml:space="preserve"> así, exponer estos abusos es clave para crear conciencia sobre el problema y abogar por el cambio, no obstante, hay una serie de determinantes que dificultan su denuncia, conocimiento y conciencia acerca de sus impactos, ello se debe, en gran medida, a la falta de tino a la hora de configurar las instancias pertinentes a la atención de aquellos abusos de derechos humanos —«tendencialmente» a través de colegiación de comités o de órganos internos de contraloría o de auditoria básicamente enfocados en la actuación ética y responsable de los servidores públicos—, en ese sentido, atendiendo a las prescripciones orientadoras de la Organización Internacional del Trabajo respecto de la tramitación diligente y eficiente de los casos, así también de  la encomienda resolutiva a personal especializado y sensibilizado en asuntos de género, igualdad, discriminación, violencia y acoso</w:t>
      </w:r>
      <w:r w:rsidR="00B43B1F">
        <w:rPr>
          <w:rFonts w:cs="Arial"/>
          <w:color w:val="000000"/>
          <w:sz w:val="24"/>
          <w:szCs w:val="24"/>
        </w:rPr>
        <w:t>,</w:t>
      </w:r>
      <w:r w:rsidRPr="002434D1">
        <w:rPr>
          <w:rStyle w:val="Refdenotaalpie"/>
          <w:rFonts w:cs="Arial"/>
          <w:color w:val="000000"/>
          <w:sz w:val="24"/>
          <w:szCs w:val="24"/>
        </w:rPr>
        <w:footnoteReference w:id="5"/>
      </w:r>
      <w:r w:rsidRPr="002434D1">
        <w:rPr>
          <w:rFonts w:cs="Arial"/>
          <w:color w:val="000000"/>
          <w:sz w:val="24"/>
          <w:szCs w:val="24"/>
        </w:rPr>
        <w:t xml:space="preserve"> y de </w:t>
      </w:r>
      <w:bookmarkStart w:id="4" w:name="_Hlk79959045"/>
      <w:r w:rsidRPr="002434D1">
        <w:rPr>
          <w:rFonts w:cs="Arial"/>
          <w:color w:val="000000"/>
          <w:sz w:val="24"/>
          <w:szCs w:val="24"/>
        </w:rPr>
        <w:t>la prerrogativa de salvaguardar un margen importante de confianza, cercanía e interlocución empática para las personas víctimas o denunciantes</w:t>
      </w:r>
      <w:bookmarkEnd w:id="4"/>
      <w:r w:rsidRPr="002434D1">
        <w:rPr>
          <w:rFonts w:cs="Arial"/>
          <w:color w:val="000000"/>
          <w:sz w:val="24"/>
          <w:szCs w:val="24"/>
        </w:rPr>
        <w:t>, es preciso que la Unidad de Género del Congreso del Estado</w:t>
      </w:r>
      <w:r w:rsidRPr="002434D1">
        <w:rPr>
          <w:rStyle w:val="Refdenotaalpie"/>
          <w:rFonts w:cs="Arial"/>
          <w:color w:val="000000"/>
          <w:sz w:val="24"/>
          <w:szCs w:val="24"/>
        </w:rPr>
        <w:footnoteReference w:id="6"/>
      </w:r>
      <w:r w:rsidRPr="002434D1">
        <w:rPr>
          <w:rFonts w:cs="Arial"/>
          <w:color w:val="000000"/>
          <w:sz w:val="24"/>
          <w:szCs w:val="24"/>
        </w:rPr>
        <w:t xml:space="preserve"> (en adelante Unidad de Género), se constituya en la instancia competente para instrumentar el </w:t>
      </w:r>
      <w:r w:rsidRPr="002434D1">
        <w:rPr>
          <w:rFonts w:cs="Arial"/>
          <w:sz w:val="24"/>
          <w:szCs w:val="24"/>
        </w:rPr>
        <w:t xml:space="preserve">Protocolo de Prevención, Atención, Investigación y Sanción de la Violencia, el Hostigamiento y el Acoso Sexual y Laboral, así como de Prácticas contrarias a la Igualdad y a la No Discriminación en el Congreso del Estado de Coahuila de Zaragoza </w:t>
      </w:r>
      <w:r w:rsidRPr="002434D1">
        <w:rPr>
          <w:rFonts w:cs="Arial"/>
          <w:color w:val="000000"/>
          <w:sz w:val="24"/>
          <w:szCs w:val="24"/>
        </w:rPr>
        <w:t>en su integridad, así también para conocer, investigar y concretar el procedimiento sancionador previsto en el mismo, con la participación, en un segmento específico, concreto y crucial, de la Dirección de Asuntos Jurídicos, esto para preservar, en específico, la asignación de atribuciones tratándose de responsabilidades administrativas de los servidores públicos, pero resguardando la obligación constitucional, prevista en el artículo primero de la Constitución Federal, a cargo de todas las autoridades</w:t>
      </w:r>
      <w:r w:rsidR="00DE3861" w:rsidRPr="002434D1">
        <w:rPr>
          <w:rFonts w:cs="Arial"/>
          <w:color w:val="000000"/>
          <w:sz w:val="24"/>
          <w:szCs w:val="24"/>
        </w:rPr>
        <w:t>,</w:t>
      </w:r>
      <w:r w:rsidRPr="002434D1">
        <w:rPr>
          <w:rFonts w:cs="Arial"/>
          <w:color w:val="000000"/>
          <w:sz w:val="24"/>
          <w:szCs w:val="24"/>
        </w:rPr>
        <w:t xml:space="preserve"> en la protección y garantía de los derechos humanos, así también en el deber de prevenir, investigar, sancionar y reparar las vulneraciones a los mismo. </w:t>
      </w:r>
    </w:p>
    <w:p w14:paraId="54A37D4D" w14:textId="77777777" w:rsidR="00DF1C1D" w:rsidRPr="002434D1" w:rsidRDefault="00DF1C1D" w:rsidP="00DF1C1D">
      <w:pPr>
        <w:pStyle w:val="Encabezado"/>
        <w:tabs>
          <w:tab w:val="clear" w:pos="4419"/>
          <w:tab w:val="clear" w:pos="8838"/>
        </w:tabs>
        <w:spacing w:line="360" w:lineRule="auto"/>
        <w:rPr>
          <w:rFonts w:cs="Arial"/>
          <w:color w:val="000000"/>
          <w:sz w:val="24"/>
          <w:szCs w:val="24"/>
        </w:rPr>
      </w:pPr>
    </w:p>
    <w:p w14:paraId="1F0ADEDF" w14:textId="3A77A2E2" w:rsidR="00DF1C1D" w:rsidRPr="002434D1" w:rsidRDefault="00DF1C1D" w:rsidP="00DF1C1D">
      <w:pPr>
        <w:pStyle w:val="Encabezado"/>
        <w:tabs>
          <w:tab w:val="clear" w:pos="4419"/>
          <w:tab w:val="clear" w:pos="8838"/>
        </w:tabs>
        <w:spacing w:line="360" w:lineRule="auto"/>
        <w:ind w:firstLine="708"/>
        <w:rPr>
          <w:rFonts w:cs="Arial"/>
          <w:color w:val="000000"/>
          <w:sz w:val="24"/>
          <w:szCs w:val="24"/>
        </w:rPr>
      </w:pPr>
      <w:r w:rsidRPr="002434D1">
        <w:rPr>
          <w:rFonts w:cs="Arial"/>
          <w:color w:val="000000"/>
          <w:sz w:val="24"/>
          <w:szCs w:val="24"/>
        </w:rPr>
        <w:t>En ese sentido, es necesaria la incorporación de las anteriores atribuciones de la Unidad de Género en el marco de la Ley Orgánica del Congreso del Estado Independiente, Libre y Soberano de Coahuila de Zaragoza y en el Reglamento Interior y de Prácticas Parlamentarias del Congreso del Estado Independiente, Libre y Soberano de Coahuila de Zaragoza</w:t>
      </w:r>
      <w:r w:rsidR="00B43B1F">
        <w:rPr>
          <w:rFonts w:cs="Arial"/>
          <w:color w:val="000000"/>
          <w:sz w:val="24"/>
          <w:szCs w:val="24"/>
        </w:rPr>
        <w:t>. A</w:t>
      </w:r>
      <w:r w:rsidRPr="002434D1">
        <w:rPr>
          <w:rFonts w:cs="Arial"/>
          <w:color w:val="000000"/>
          <w:sz w:val="24"/>
          <w:szCs w:val="24"/>
        </w:rPr>
        <w:t xml:space="preserve">sí, la Unidad de Género se configura como una </w:t>
      </w:r>
      <w:bookmarkStart w:id="6" w:name="_Hlk81730621"/>
      <w:r w:rsidRPr="002434D1">
        <w:rPr>
          <w:rFonts w:cs="Arial"/>
          <w:color w:val="000000"/>
          <w:sz w:val="24"/>
          <w:szCs w:val="24"/>
        </w:rPr>
        <w:t>herramienta única para coadyuvar, evaluar y vigilar el logro de la igualdad de género dentro de la organización del Congreso del Estado</w:t>
      </w:r>
      <w:bookmarkEnd w:id="6"/>
      <w:r w:rsidRPr="002434D1">
        <w:rPr>
          <w:rFonts w:cs="Arial"/>
          <w:color w:val="000000"/>
          <w:sz w:val="24"/>
          <w:szCs w:val="24"/>
        </w:rPr>
        <w:t>, una especie de auditoría participativa de género, que se sustenta en una metodología interactiva, destinada a promover la incorporación del tema de género y la observancia del derecho a la igualdad, a la no discriminación y, por tanto, al trabajo decente en forma práctica y efectiva.</w:t>
      </w:r>
    </w:p>
    <w:p w14:paraId="7F14DA10" w14:textId="77777777" w:rsidR="00DF1C1D" w:rsidRPr="002434D1" w:rsidRDefault="00DF1C1D" w:rsidP="00DF1C1D">
      <w:pPr>
        <w:spacing w:line="360" w:lineRule="auto"/>
        <w:ind w:firstLine="708"/>
        <w:rPr>
          <w:rFonts w:cs="Arial"/>
          <w:color w:val="000000"/>
          <w:sz w:val="24"/>
          <w:szCs w:val="24"/>
        </w:rPr>
      </w:pPr>
    </w:p>
    <w:p w14:paraId="5DFE9BD6" w14:textId="63DAE69B" w:rsidR="00DF1C1D" w:rsidRPr="002434D1" w:rsidRDefault="00DF1C1D" w:rsidP="00DF1C1D">
      <w:pPr>
        <w:spacing w:line="360" w:lineRule="auto"/>
        <w:rPr>
          <w:rFonts w:cs="Arial"/>
          <w:color w:val="000000"/>
          <w:sz w:val="24"/>
          <w:szCs w:val="24"/>
        </w:rPr>
      </w:pPr>
      <w:r w:rsidRPr="002434D1">
        <w:rPr>
          <w:rFonts w:cs="Arial"/>
          <w:color w:val="000000"/>
          <w:sz w:val="24"/>
          <w:szCs w:val="24"/>
        </w:rPr>
        <w:t>Por lo anteriormente expuesto, se somete a la consideración de este Honorable Pleno del Congreso, la siguiente</w:t>
      </w:r>
      <w:r w:rsidR="00D06DC7">
        <w:rPr>
          <w:rFonts w:cs="Arial"/>
          <w:color w:val="000000"/>
          <w:sz w:val="24"/>
          <w:szCs w:val="24"/>
        </w:rPr>
        <w:t xml:space="preserve"> </w:t>
      </w:r>
      <w:r w:rsidR="00D06DC7" w:rsidRPr="00F961F4">
        <w:rPr>
          <w:rFonts w:cs="Arial"/>
          <w:color w:val="000000" w:themeColor="text1"/>
          <w:sz w:val="24"/>
          <w:szCs w:val="24"/>
        </w:rPr>
        <w:t>iniciativa con proyecto de</w:t>
      </w:r>
      <w:r w:rsidRPr="00F961F4">
        <w:rPr>
          <w:rFonts w:cs="Arial"/>
          <w:color w:val="000000" w:themeColor="text1"/>
          <w:sz w:val="24"/>
          <w:szCs w:val="24"/>
        </w:rPr>
        <w:t>:</w:t>
      </w:r>
    </w:p>
    <w:p w14:paraId="0BAD3CAF" w14:textId="77777777" w:rsidR="00DF1C1D" w:rsidRPr="002434D1" w:rsidRDefault="00DF1C1D" w:rsidP="00DF1C1D">
      <w:pPr>
        <w:spacing w:line="360" w:lineRule="auto"/>
        <w:jc w:val="center"/>
        <w:rPr>
          <w:rFonts w:cs="Arial"/>
          <w:b/>
          <w:bCs/>
          <w:sz w:val="24"/>
          <w:szCs w:val="24"/>
        </w:rPr>
      </w:pPr>
    </w:p>
    <w:p w14:paraId="0FFDB42F" w14:textId="58596BB9" w:rsidR="00DF1C1D" w:rsidRPr="007D13FE" w:rsidRDefault="00DF1C1D" w:rsidP="00DF1C1D">
      <w:pPr>
        <w:spacing w:line="360" w:lineRule="auto"/>
        <w:jc w:val="center"/>
        <w:rPr>
          <w:rFonts w:cs="Arial"/>
          <w:b/>
          <w:bCs/>
          <w:color w:val="000000" w:themeColor="text1"/>
          <w:sz w:val="24"/>
          <w:szCs w:val="24"/>
        </w:rPr>
      </w:pPr>
      <w:r w:rsidRPr="007D13FE">
        <w:rPr>
          <w:rFonts w:cs="Arial"/>
          <w:b/>
          <w:bCs/>
          <w:color w:val="000000" w:themeColor="text1"/>
          <w:sz w:val="24"/>
          <w:szCs w:val="24"/>
        </w:rPr>
        <w:t>DECRETO</w:t>
      </w:r>
    </w:p>
    <w:p w14:paraId="12F621CE" w14:textId="77777777" w:rsidR="00DF1C1D" w:rsidRPr="007D13FE" w:rsidRDefault="00DF1C1D" w:rsidP="00DF1C1D">
      <w:pPr>
        <w:spacing w:line="360" w:lineRule="auto"/>
        <w:jc w:val="center"/>
        <w:rPr>
          <w:rFonts w:cs="Arial"/>
          <w:b/>
          <w:bCs/>
          <w:color w:val="000000" w:themeColor="text1"/>
          <w:sz w:val="24"/>
          <w:szCs w:val="24"/>
        </w:rPr>
      </w:pPr>
    </w:p>
    <w:p w14:paraId="7535EE53" w14:textId="52F4F489" w:rsidR="00DF1C1D" w:rsidRPr="007D13FE" w:rsidRDefault="00F11092" w:rsidP="00DF1C1D">
      <w:pPr>
        <w:spacing w:line="360" w:lineRule="auto"/>
        <w:rPr>
          <w:rFonts w:cs="Arial"/>
          <w:color w:val="000000" w:themeColor="text1"/>
          <w:sz w:val="24"/>
          <w:szCs w:val="24"/>
        </w:rPr>
      </w:pPr>
      <w:r w:rsidRPr="007D13FE">
        <w:rPr>
          <w:rFonts w:cs="Arial"/>
          <w:b/>
          <w:color w:val="000000" w:themeColor="text1"/>
          <w:sz w:val="24"/>
          <w:szCs w:val="24"/>
        </w:rPr>
        <w:t>PRIMERO. –</w:t>
      </w:r>
      <w:r w:rsidR="00DF1C1D" w:rsidRPr="007D13FE">
        <w:rPr>
          <w:rFonts w:cs="Arial"/>
          <w:color w:val="000000" w:themeColor="text1"/>
          <w:sz w:val="24"/>
          <w:szCs w:val="24"/>
        </w:rPr>
        <w:t xml:space="preserve"> </w:t>
      </w:r>
      <w:r w:rsidR="00D06DC7" w:rsidRPr="007D13FE">
        <w:rPr>
          <w:rFonts w:cs="Arial"/>
          <w:color w:val="000000" w:themeColor="text1"/>
          <w:sz w:val="24"/>
          <w:szCs w:val="24"/>
        </w:rPr>
        <w:t xml:space="preserve">Se reforma el párrafo segundo del artículo 280 de la </w:t>
      </w:r>
      <w:r w:rsidR="00DF1C1D" w:rsidRPr="007D13FE">
        <w:rPr>
          <w:rFonts w:cs="Arial"/>
          <w:bCs/>
          <w:color w:val="000000" w:themeColor="text1"/>
          <w:sz w:val="24"/>
          <w:szCs w:val="24"/>
        </w:rPr>
        <w:t>Ley Orgánica del Congreso del Estado Independiente, Libre y Soberano de Coahuila de Zaragoza</w:t>
      </w:r>
      <w:r w:rsidR="00E52A72" w:rsidRPr="007D13FE">
        <w:rPr>
          <w:rFonts w:cs="Arial"/>
          <w:bCs/>
          <w:color w:val="000000" w:themeColor="text1"/>
          <w:sz w:val="24"/>
          <w:szCs w:val="24"/>
        </w:rPr>
        <w:t>;</w:t>
      </w:r>
      <w:r w:rsidR="00CC02BA" w:rsidRPr="007D13FE">
        <w:rPr>
          <w:rFonts w:cs="Arial"/>
          <w:bCs/>
          <w:color w:val="000000" w:themeColor="text1"/>
          <w:sz w:val="24"/>
          <w:szCs w:val="24"/>
        </w:rPr>
        <w:t xml:space="preserve"> Asimismo, s</w:t>
      </w:r>
      <w:r w:rsidR="00552104" w:rsidRPr="007D13FE">
        <w:rPr>
          <w:rFonts w:cs="Arial"/>
          <w:bCs/>
          <w:color w:val="000000" w:themeColor="text1"/>
          <w:sz w:val="24"/>
          <w:szCs w:val="24"/>
        </w:rPr>
        <w:t>e adiciona el artículo 281 BIS</w:t>
      </w:r>
      <w:r w:rsidR="00E52A72" w:rsidRPr="007D13FE">
        <w:rPr>
          <w:rFonts w:cs="Arial"/>
          <w:bCs/>
          <w:color w:val="000000" w:themeColor="text1"/>
          <w:sz w:val="24"/>
          <w:szCs w:val="24"/>
        </w:rPr>
        <w:t>, del mismo ordenamiento,</w:t>
      </w:r>
      <w:r w:rsidR="00D06DC7" w:rsidRPr="007D13FE">
        <w:rPr>
          <w:rFonts w:cs="Arial"/>
          <w:bCs/>
          <w:color w:val="000000" w:themeColor="text1"/>
          <w:sz w:val="24"/>
          <w:szCs w:val="24"/>
        </w:rPr>
        <w:t xml:space="preserve"> para quedar como sigue:</w:t>
      </w:r>
      <w:r w:rsidR="00DF1C1D" w:rsidRPr="007D13FE">
        <w:rPr>
          <w:rFonts w:cs="Arial"/>
          <w:bCs/>
          <w:color w:val="000000" w:themeColor="text1"/>
          <w:sz w:val="24"/>
          <w:szCs w:val="24"/>
        </w:rPr>
        <w:t xml:space="preserve"> </w:t>
      </w:r>
    </w:p>
    <w:p w14:paraId="3104D51F" w14:textId="77777777" w:rsidR="00DF1C1D" w:rsidRPr="007D13FE" w:rsidRDefault="00DF1C1D" w:rsidP="00DF1C1D">
      <w:pPr>
        <w:spacing w:line="360" w:lineRule="auto"/>
        <w:rPr>
          <w:rFonts w:cs="Arial"/>
          <w:color w:val="000000" w:themeColor="text1"/>
          <w:sz w:val="24"/>
          <w:szCs w:val="24"/>
        </w:rPr>
      </w:pPr>
    </w:p>
    <w:p w14:paraId="2170E08D" w14:textId="34D85196" w:rsidR="00DF1C1D" w:rsidRPr="002434D1" w:rsidRDefault="00DF1C1D" w:rsidP="00DF1C1D">
      <w:pPr>
        <w:spacing w:line="360" w:lineRule="auto"/>
        <w:rPr>
          <w:rFonts w:cs="Arial"/>
          <w:color w:val="000000"/>
          <w:sz w:val="24"/>
          <w:szCs w:val="24"/>
        </w:rPr>
      </w:pPr>
      <w:r w:rsidRPr="00E52A72">
        <w:rPr>
          <w:rFonts w:cs="Arial"/>
          <w:b/>
          <w:color w:val="000000"/>
          <w:sz w:val="24"/>
          <w:szCs w:val="24"/>
        </w:rPr>
        <w:t>ARTÍCULO 280</w:t>
      </w:r>
      <w:r w:rsidRPr="002434D1">
        <w:rPr>
          <w:rFonts w:cs="Arial"/>
          <w:color w:val="000000"/>
          <w:sz w:val="24"/>
          <w:szCs w:val="24"/>
        </w:rPr>
        <w:t xml:space="preserve">.- </w:t>
      </w:r>
      <w:r w:rsidR="00D06DC7">
        <w:rPr>
          <w:rFonts w:cs="Arial"/>
          <w:color w:val="000000"/>
          <w:sz w:val="24"/>
          <w:szCs w:val="24"/>
        </w:rPr>
        <w:t>…</w:t>
      </w:r>
      <w:r w:rsidRPr="002434D1">
        <w:rPr>
          <w:rFonts w:cs="Arial"/>
          <w:color w:val="000000"/>
          <w:sz w:val="24"/>
          <w:szCs w:val="24"/>
        </w:rPr>
        <w:t xml:space="preserve"> </w:t>
      </w:r>
    </w:p>
    <w:p w14:paraId="02635658" w14:textId="77777777" w:rsidR="00DF1C1D" w:rsidRPr="002434D1" w:rsidRDefault="00DF1C1D" w:rsidP="00DF1C1D">
      <w:pPr>
        <w:spacing w:line="360" w:lineRule="auto"/>
        <w:rPr>
          <w:rFonts w:cs="Arial"/>
          <w:color w:val="000000"/>
          <w:sz w:val="24"/>
          <w:szCs w:val="24"/>
        </w:rPr>
      </w:pPr>
    </w:p>
    <w:p w14:paraId="37F42EA2" w14:textId="00236D9E" w:rsidR="00DF1C1D" w:rsidRPr="002434D1" w:rsidRDefault="00DF1C1D" w:rsidP="00DF1C1D">
      <w:pPr>
        <w:spacing w:line="360" w:lineRule="auto"/>
        <w:rPr>
          <w:rFonts w:cs="Arial"/>
          <w:b/>
          <w:color w:val="000000"/>
          <w:sz w:val="24"/>
          <w:szCs w:val="24"/>
        </w:rPr>
      </w:pPr>
      <w:r w:rsidRPr="002434D1">
        <w:rPr>
          <w:rFonts w:cs="Arial"/>
          <w:color w:val="000000"/>
          <w:sz w:val="24"/>
          <w:szCs w:val="24"/>
        </w:rPr>
        <w:t xml:space="preserve">La Dirección de Asuntos Jurídicos también tendrá a su cargo, las funciones de Contraloría Interna del Congreso, para los efectos de determinar las responsabilidades administrativas del incumplimiento de las obligaciones de los servidores públicos de todas las dependencias encargadas de los servicios financieros, parlamentarios y administrativos requeridos por el Poder Legislativo, en los términos de la </w:t>
      </w:r>
      <w:r w:rsidRPr="002434D1">
        <w:rPr>
          <w:rFonts w:cs="Arial"/>
          <w:b/>
          <w:color w:val="000000"/>
          <w:sz w:val="24"/>
          <w:szCs w:val="24"/>
        </w:rPr>
        <w:t>Ley General de Responsabilidades Administrativas</w:t>
      </w:r>
      <w:r w:rsidR="00E52A72">
        <w:rPr>
          <w:rFonts w:cs="Arial"/>
          <w:b/>
          <w:color w:val="000000"/>
          <w:sz w:val="24"/>
          <w:szCs w:val="24"/>
        </w:rPr>
        <w:t>.</w:t>
      </w:r>
    </w:p>
    <w:p w14:paraId="2DADCD54" w14:textId="77777777" w:rsidR="00DF1C1D" w:rsidRPr="002434D1" w:rsidRDefault="00DF1C1D" w:rsidP="00DF1C1D">
      <w:pPr>
        <w:spacing w:line="360" w:lineRule="auto"/>
        <w:rPr>
          <w:rFonts w:cs="Arial"/>
          <w:b/>
          <w:color w:val="000000"/>
          <w:sz w:val="24"/>
          <w:szCs w:val="24"/>
        </w:rPr>
      </w:pPr>
    </w:p>
    <w:p w14:paraId="7FAADD23" w14:textId="2F03CEC9" w:rsidR="00DF1C1D" w:rsidRPr="002434D1" w:rsidRDefault="00D06DC7" w:rsidP="00DF1C1D">
      <w:pPr>
        <w:spacing w:line="360" w:lineRule="auto"/>
        <w:rPr>
          <w:rFonts w:cs="Arial"/>
          <w:color w:val="000000"/>
          <w:sz w:val="24"/>
          <w:szCs w:val="24"/>
        </w:rPr>
      </w:pPr>
      <w:r>
        <w:rPr>
          <w:rFonts w:cs="Arial"/>
          <w:color w:val="000000"/>
          <w:sz w:val="24"/>
          <w:szCs w:val="24"/>
        </w:rPr>
        <w:t>…</w:t>
      </w:r>
    </w:p>
    <w:p w14:paraId="4EC1A524" w14:textId="77777777" w:rsidR="00AD1F8B" w:rsidRPr="002434D1" w:rsidRDefault="00AD1F8B" w:rsidP="00DF1C1D">
      <w:pPr>
        <w:spacing w:line="360" w:lineRule="auto"/>
        <w:rPr>
          <w:rFonts w:cs="Arial"/>
          <w:color w:val="000000"/>
          <w:sz w:val="24"/>
          <w:szCs w:val="24"/>
        </w:rPr>
      </w:pPr>
    </w:p>
    <w:p w14:paraId="357DB7E3" w14:textId="124CDE98" w:rsidR="00DF1C1D" w:rsidRPr="002434D1" w:rsidRDefault="00D06DC7" w:rsidP="00DF1C1D">
      <w:pPr>
        <w:spacing w:line="360" w:lineRule="auto"/>
        <w:rPr>
          <w:rFonts w:cs="Arial"/>
          <w:color w:val="000000"/>
          <w:sz w:val="24"/>
          <w:szCs w:val="24"/>
        </w:rPr>
      </w:pPr>
      <w:r>
        <w:rPr>
          <w:rFonts w:cs="Arial"/>
          <w:color w:val="000000"/>
          <w:sz w:val="24"/>
          <w:szCs w:val="24"/>
        </w:rPr>
        <w:t>…</w:t>
      </w:r>
    </w:p>
    <w:p w14:paraId="33044872" w14:textId="77777777" w:rsidR="00DF1C1D" w:rsidRDefault="00DF1C1D" w:rsidP="00DF1C1D">
      <w:pPr>
        <w:spacing w:line="276" w:lineRule="auto"/>
        <w:rPr>
          <w:rFonts w:cs="Arial"/>
          <w:b/>
          <w:sz w:val="24"/>
          <w:szCs w:val="24"/>
        </w:rPr>
      </w:pPr>
    </w:p>
    <w:p w14:paraId="22406F8D" w14:textId="7B32EE0F" w:rsidR="00D06DC7" w:rsidRPr="00DA1FB1" w:rsidRDefault="00AC5272" w:rsidP="00CC02BA">
      <w:pPr>
        <w:spacing w:line="360" w:lineRule="auto"/>
        <w:rPr>
          <w:rFonts w:cs="Arial"/>
          <w:b/>
          <w:sz w:val="24"/>
          <w:szCs w:val="24"/>
        </w:rPr>
      </w:pPr>
      <w:r w:rsidRPr="00DA1FB1">
        <w:rPr>
          <w:rFonts w:cs="Arial"/>
          <w:b/>
          <w:sz w:val="24"/>
          <w:szCs w:val="24"/>
        </w:rPr>
        <w:t>281 BIS.</w:t>
      </w:r>
      <w:r w:rsidR="00552104" w:rsidRPr="00DA1FB1">
        <w:rPr>
          <w:rFonts w:cs="Arial"/>
          <w:b/>
          <w:sz w:val="24"/>
          <w:szCs w:val="24"/>
        </w:rPr>
        <w:t xml:space="preserve"> </w:t>
      </w:r>
      <w:r w:rsidR="00D06DC7" w:rsidRPr="00DA1FB1">
        <w:rPr>
          <w:rFonts w:cs="Arial"/>
          <w:b/>
          <w:color w:val="000000"/>
          <w:sz w:val="24"/>
          <w:szCs w:val="24"/>
        </w:rPr>
        <w:t xml:space="preserve">La Unidad de Género del Congreso del Estado, en los términos del </w:t>
      </w:r>
      <w:r w:rsidR="00D06DC7" w:rsidRPr="00DA1FB1">
        <w:rPr>
          <w:rFonts w:cs="Arial"/>
          <w:b/>
          <w:sz w:val="24"/>
          <w:szCs w:val="24"/>
        </w:rPr>
        <w:t xml:space="preserve">Protocolo de Prevención, Atención, Investigación y Sanción de la Violencia, el Hostigamiento y el Acoso Sexual y Laboral, así como de Prácticas contrarias a la Igualdad y a la No Discriminación en el Congreso del Estado de Coahuila de Zaragoza, </w:t>
      </w:r>
      <w:r w:rsidR="00D06DC7" w:rsidRPr="00DA1FB1">
        <w:rPr>
          <w:rFonts w:cs="Arial"/>
          <w:b/>
          <w:color w:val="000000"/>
          <w:sz w:val="24"/>
          <w:szCs w:val="24"/>
        </w:rPr>
        <w:t xml:space="preserve">es competente para conocer, investigar y concretar el procedimiento sancionador en relación a las quejas o denuncias por presuntos eventos, prácticas o situaciones de acoso, violencia, hostigamiento o discriminación sexual o laboral, </w:t>
      </w:r>
      <w:r w:rsidR="00D77551" w:rsidRPr="00DA1FB1">
        <w:rPr>
          <w:rFonts w:cs="Arial"/>
          <w:b/>
          <w:color w:val="000000" w:themeColor="text1"/>
          <w:sz w:val="24"/>
          <w:szCs w:val="24"/>
        </w:rPr>
        <w:t xml:space="preserve">así como de decretar medidas de protección para la victima; </w:t>
      </w:r>
      <w:r w:rsidR="00D06DC7" w:rsidRPr="00DA1FB1">
        <w:rPr>
          <w:rFonts w:cs="Arial"/>
          <w:b/>
          <w:color w:val="000000"/>
          <w:sz w:val="24"/>
          <w:szCs w:val="24"/>
        </w:rPr>
        <w:t xml:space="preserve">por su parte, la Dirección de Asuntos Jurídicos es competente para emitir la resolución respectiva, determinar y aplicar las sanciones administrativas correspondientes. </w:t>
      </w:r>
    </w:p>
    <w:p w14:paraId="1D044BF7" w14:textId="77777777" w:rsidR="00D06DC7" w:rsidRPr="00DA1FB1" w:rsidRDefault="00D06DC7" w:rsidP="00D06DC7">
      <w:pPr>
        <w:spacing w:line="360" w:lineRule="auto"/>
        <w:rPr>
          <w:rFonts w:cs="Arial"/>
          <w:b/>
          <w:color w:val="000000"/>
          <w:sz w:val="24"/>
          <w:szCs w:val="24"/>
        </w:rPr>
      </w:pPr>
    </w:p>
    <w:p w14:paraId="48E3111B" w14:textId="4F85872E" w:rsidR="00D06DC7" w:rsidRDefault="00D06DC7" w:rsidP="00D06DC7">
      <w:pPr>
        <w:spacing w:line="360" w:lineRule="auto"/>
        <w:rPr>
          <w:rFonts w:cs="Arial"/>
          <w:b/>
          <w:color w:val="000000"/>
          <w:sz w:val="24"/>
          <w:szCs w:val="24"/>
        </w:rPr>
      </w:pPr>
      <w:r w:rsidRPr="00DA1FB1">
        <w:rPr>
          <w:rFonts w:cs="Arial"/>
          <w:b/>
          <w:color w:val="000000"/>
          <w:sz w:val="24"/>
          <w:szCs w:val="24"/>
        </w:rPr>
        <w:t>A los anteriores efectos, la titular de la Unidad de Género deberá contar con un congruente perfil profesional que comprende, entre otros requisitos:</w:t>
      </w:r>
    </w:p>
    <w:p w14:paraId="509FE160" w14:textId="77777777" w:rsidR="00DE7762" w:rsidRPr="00DA1FB1" w:rsidRDefault="00DE7762" w:rsidP="00D06DC7">
      <w:pPr>
        <w:spacing w:line="360" w:lineRule="auto"/>
        <w:rPr>
          <w:rFonts w:cs="Arial"/>
          <w:b/>
          <w:color w:val="000000"/>
          <w:sz w:val="24"/>
          <w:szCs w:val="24"/>
        </w:rPr>
      </w:pPr>
    </w:p>
    <w:p w14:paraId="4A14127F" w14:textId="77777777" w:rsidR="00D06DC7" w:rsidRPr="00DA1FB1" w:rsidRDefault="00D06DC7" w:rsidP="00D06DC7">
      <w:pPr>
        <w:spacing w:line="360" w:lineRule="auto"/>
        <w:rPr>
          <w:rFonts w:cs="Arial"/>
          <w:b/>
          <w:color w:val="000000"/>
          <w:sz w:val="24"/>
          <w:szCs w:val="24"/>
        </w:rPr>
      </w:pPr>
      <w:r w:rsidRPr="00DA1FB1">
        <w:rPr>
          <w:rFonts w:cs="Arial"/>
          <w:b/>
          <w:color w:val="000000"/>
          <w:sz w:val="24"/>
          <w:szCs w:val="24"/>
        </w:rPr>
        <w:t>1. Conocimientos técnicos.</w:t>
      </w:r>
    </w:p>
    <w:p w14:paraId="7F167C3B" w14:textId="77777777" w:rsidR="00D06DC7" w:rsidRPr="00DA1FB1" w:rsidRDefault="00D06DC7" w:rsidP="00D06DC7">
      <w:pPr>
        <w:spacing w:line="360" w:lineRule="auto"/>
        <w:rPr>
          <w:rFonts w:cs="Arial"/>
          <w:b/>
          <w:color w:val="000000"/>
          <w:sz w:val="24"/>
          <w:szCs w:val="24"/>
        </w:rPr>
      </w:pPr>
      <w:r w:rsidRPr="00DA1FB1">
        <w:rPr>
          <w:rFonts w:cs="Arial"/>
          <w:b/>
          <w:color w:val="000000"/>
          <w:sz w:val="24"/>
          <w:szCs w:val="24"/>
        </w:rPr>
        <w:t>2. Experiencia profesional en responsabilidades similares.</w:t>
      </w:r>
    </w:p>
    <w:p w14:paraId="1CA8EB6E" w14:textId="1AB07DA3" w:rsidR="00D06DC7" w:rsidRDefault="00D06DC7" w:rsidP="00D06DC7">
      <w:pPr>
        <w:spacing w:line="360" w:lineRule="auto"/>
        <w:rPr>
          <w:rFonts w:cs="Arial"/>
          <w:b/>
          <w:color w:val="000000"/>
          <w:sz w:val="24"/>
          <w:szCs w:val="24"/>
        </w:rPr>
      </w:pPr>
      <w:r w:rsidRPr="00DA1FB1">
        <w:rPr>
          <w:rFonts w:cs="Arial"/>
          <w:b/>
          <w:color w:val="000000"/>
          <w:sz w:val="24"/>
          <w:szCs w:val="24"/>
        </w:rPr>
        <w:t>3. Formación especializada y vocación.</w:t>
      </w:r>
    </w:p>
    <w:p w14:paraId="7FD09F44" w14:textId="77777777" w:rsidR="00B43B1F" w:rsidRPr="00DA1FB1" w:rsidRDefault="00B43B1F" w:rsidP="00D06DC7">
      <w:pPr>
        <w:spacing w:line="360" w:lineRule="auto"/>
        <w:rPr>
          <w:rFonts w:cs="Arial"/>
          <w:b/>
          <w:color w:val="000000"/>
          <w:sz w:val="24"/>
          <w:szCs w:val="24"/>
        </w:rPr>
      </w:pPr>
    </w:p>
    <w:p w14:paraId="175CA884" w14:textId="77777777" w:rsidR="00D06DC7" w:rsidRPr="00DA1FB1" w:rsidRDefault="00D06DC7" w:rsidP="00D06DC7">
      <w:pPr>
        <w:spacing w:line="360" w:lineRule="auto"/>
        <w:rPr>
          <w:b/>
        </w:rPr>
      </w:pPr>
      <w:r w:rsidRPr="00DA1FB1">
        <w:rPr>
          <w:rFonts w:cs="Arial"/>
          <w:b/>
          <w:color w:val="000000"/>
          <w:sz w:val="24"/>
          <w:szCs w:val="24"/>
        </w:rPr>
        <w:t xml:space="preserve">Todos los anteriores, en materia de derechos humanos, igualdad, no discriminación, perspectiva de género, derecho laboral y acceso a la justicia, que le permitan proporcionar la asistencia técnica especializada que se requiera, el diseño, la implementación y la evaluación de políticas de igualdad para consolidar el derecho a la igualdad, formal y sustantiva, de hombres y mujeres en la estructura del Congreso del Estado de Coahuila de Zaragoza. </w:t>
      </w:r>
    </w:p>
    <w:p w14:paraId="2DEACD6D" w14:textId="77777777" w:rsidR="00D06DC7" w:rsidRDefault="00D06DC7" w:rsidP="00DF1C1D">
      <w:pPr>
        <w:spacing w:line="276" w:lineRule="auto"/>
        <w:rPr>
          <w:rFonts w:cs="Arial"/>
          <w:b/>
          <w:sz w:val="24"/>
          <w:szCs w:val="24"/>
        </w:rPr>
      </w:pPr>
    </w:p>
    <w:p w14:paraId="23D7A0CC" w14:textId="77777777" w:rsidR="00D06DC7" w:rsidRPr="002434D1" w:rsidRDefault="00D06DC7" w:rsidP="00DF1C1D">
      <w:pPr>
        <w:spacing w:line="276" w:lineRule="auto"/>
        <w:rPr>
          <w:rFonts w:cs="Arial"/>
          <w:b/>
          <w:sz w:val="24"/>
          <w:szCs w:val="24"/>
        </w:rPr>
      </w:pPr>
    </w:p>
    <w:p w14:paraId="465C141B" w14:textId="18B3805D" w:rsidR="00DF1C1D" w:rsidRPr="007D13FE" w:rsidRDefault="00F11092" w:rsidP="00D00595">
      <w:pPr>
        <w:spacing w:line="360" w:lineRule="auto"/>
        <w:rPr>
          <w:rFonts w:cs="Arial"/>
          <w:bCs/>
          <w:color w:val="000000" w:themeColor="text1"/>
          <w:sz w:val="24"/>
          <w:szCs w:val="24"/>
        </w:rPr>
      </w:pPr>
      <w:r>
        <w:rPr>
          <w:rFonts w:cs="Arial"/>
          <w:b/>
          <w:bCs/>
          <w:color w:val="000000"/>
          <w:sz w:val="24"/>
          <w:szCs w:val="24"/>
        </w:rPr>
        <w:t>SEGUNDO. -</w:t>
      </w:r>
      <w:r w:rsidR="006B5AF9">
        <w:rPr>
          <w:rFonts w:cs="Arial"/>
          <w:b/>
          <w:bCs/>
          <w:color w:val="000000"/>
          <w:sz w:val="24"/>
          <w:szCs w:val="24"/>
        </w:rPr>
        <w:t xml:space="preserve"> </w:t>
      </w:r>
      <w:r w:rsidR="007D13FE">
        <w:rPr>
          <w:rFonts w:cs="Arial"/>
          <w:bCs/>
          <w:color w:val="000000" w:themeColor="text1"/>
          <w:sz w:val="24"/>
          <w:szCs w:val="24"/>
        </w:rPr>
        <w:t>Se adiciona</w:t>
      </w:r>
      <w:r w:rsidR="006B5AF9" w:rsidRPr="007D13FE">
        <w:rPr>
          <w:rFonts w:cs="Arial"/>
          <w:bCs/>
          <w:color w:val="000000" w:themeColor="text1"/>
          <w:sz w:val="24"/>
          <w:szCs w:val="24"/>
        </w:rPr>
        <w:t xml:space="preserve"> el artículo </w:t>
      </w:r>
      <w:r w:rsidR="00D77551" w:rsidRPr="007D13FE">
        <w:rPr>
          <w:rFonts w:cs="Arial"/>
          <w:bCs/>
          <w:color w:val="000000" w:themeColor="text1"/>
          <w:sz w:val="24"/>
          <w:szCs w:val="24"/>
        </w:rPr>
        <w:t>20</w:t>
      </w:r>
      <w:r w:rsidR="00D06DC7" w:rsidRPr="007D13FE">
        <w:rPr>
          <w:rFonts w:cs="Arial"/>
          <w:bCs/>
          <w:color w:val="000000" w:themeColor="text1"/>
          <w:sz w:val="24"/>
          <w:szCs w:val="24"/>
        </w:rPr>
        <w:t xml:space="preserve">1 BIS del </w:t>
      </w:r>
      <w:r w:rsidR="00DF1C1D" w:rsidRPr="007D13FE">
        <w:rPr>
          <w:rFonts w:cs="Arial"/>
          <w:bCs/>
          <w:color w:val="000000" w:themeColor="text1"/>
          <w:sz w:val="24"/>
          <w:szCs w:val="24"/>
        </w:rPr>
        <w:t>Reglamento Interior y de Prácticas Parlamentarias del Congreso del Estado Independiente, Libre y Soberano de Coahuila de Zaragoza</w:t>
      </w:r>
      <w:r w:rsidR="00D06DC7" w:rsidRPr="007D13FE">
        <w:rPr>
          <w:rFonts w:cs="Arial"/>
          <w:bCs/>
          <w:color w:val="000000" w:themeColor="text1"/>
          <w:sz w:val="24"/>
          <w:szCs w:val="24"/>
        </w:rPr>
        <w:t>,</w:t>
      </w:r>
      <w:r w:rsidR="00D06DC7" w:rsidRPr="007D13FE">
        <w:rPr>
          <w:rFonts w:cs="Arial"/>
          <w:b/>
          <w:bCs/>
          <w:color w:val="000000" w:themeColor="text1"/>
          <w:sz w:val="24"/>
          <w:szCs w:val="24"/>
        </w:rPr>
        <w:t xml:space="preserve"> </w:t>
      </w:r>
      <w:r w:rsidR="00D06DC7" w:rsidRPr="007D13FE">
        <w:rPr>
          <w:rFonts w:cs="Arial"/>
          <w:bCs/>
          <w:color w:val="000000" w:themeColor="text1"/>
          <w:sz w:val="24"/>
          <w:szCs w:val="24"/>
        </w:rPr>
        <w:t>para quedar como sigue:</w:t>
      </w:r>
    </w:p>
    <w:p w14:paraId="557C2FB7" w14:textId="77777777" w:rsidR="00DF1C1D" w:rsidRPr="002434D1" w:rsidRDefault="00DF1C1D" w:rsidP="00DF1C1D">
      <w:pPr>
        <w:spacing w:line="276" w:lineRule="auto"/>
        <w:rPr>
          <w:rFonts w:cs="Arial"/>
          <w:b/>
          <w:bCs/>
          <w:color w:val="000000"/>
          <w:sz w:val="24"/>
          <w:szCs w:val="24"/>
        </w:rPr>
      </w:pPr>
    </w:p>
    <w:p w14:paraId="183F6C81" w14:textId="77777777" w:rsidR="00DF1C1D" w:rsidRPr="007D13FE" w:rsidRDefault="00DF1C1D" w:rsidP="00DF1C1D">
      <w:pPr>
        <w:spacing w:line="360" w:lineRule="auto"/>
        <w:rPr>
          <w:rFonts w:cs="Arial"/>
          <w:b/>
          <w:color w:val="000000"/>
          <w:sz w:val="24"/>
          <w:szCs w:val="24"/>
        </w:rPr>
      </w:pPr>
      <w:r w:rsidRPr="002434D1">
        <w:rPr>
          <w:rFonts w:cs="Arial"/>
          <w:b/>
          <w:color w:val="000000"/>
          <w:sz w:val="24"/>
          <w:szCs w:val="24"/>
        </w:rPr>
        <w:t xml:space="preserve">201. Bis.- </w:t>
      </w:r>
      <w:r w:rsidRPr="007D13FE">
        <w:rPr>
          <w:rFonts w:cs="Arial"/>
          <w:b/>
          <w:color w:val="000000"/>
          <w:sz w:val="24"/>
          <w:szCs w:val="24"/>
        </w:rPr>
        <w:t xml:space="preserve">A la Unidad de Género del Congreso del Estado, además de las atribuciones previstas en la Ley Orgánica del Congreso del Estado Independiente, Libre y Soberano de Coahuila de Zaragoza, le corresponde la auditoría participativa de género, la instrumentación, en su integridad, del Protocolo de Prevención, Atención, Investigación y Sanción de la Violencia, el Hostigamiento y el Acoso Sexual y Laboral, así como de Prácticas contrarias a la Igualdad y a la No Discriminación en el Congreso del Estado de Coahuila de Zaragoza, así también conocer, investigar y concretar el procedimiento sancionador en relación a las quejas o denuncias por presuntos eventos, prácticas o situaciones de acoso, violencia, hostigamiento o discriminación sexual o laboral. </w:t>
      </w:r>
    </w:p>
    <w:p w14:paraId="6AE6C10D" w14:textId="6B68D140" w:rsidR="00BA2430" w:rsidRPr="00D77551" w:rsidRDefault="00BA2430" w:rsidP="00957B62">
      <w:pPr>
        <w:tabs>
          <w:tab w:val="left" w:pos="2820"/>
          <w:tab w:val="center" w:pos="4419"/>
        </w:tabs>
        <w:jc w:val="center"/>
        <w:rPr>
          <w:rFonts w:cs="Arial"/>
          <w:b/>
          <w:sz w:val="24"/>
          <w:szCs w:val="24"/>
          <w:lang w:val="es-MX"/>
        </w:rPr>
      </w:pPr>
    </w:p>
    <w:p w14:paraId="2F30717F" w14:textId="1571056D" w:rsidR="00D00595" w:rsidRDefault="00D00595" w:rsidP="00957B62">
      <w:pPr>
        <w:tabs>
          <w:tab w:val="left" w:pos="2820"/>
          <w:tab w:val="center" w:pos="4419"/>
        </w:tabs>
        <w:jc w:val="center"/>
        <w:rPr>
          <w:rFonts w:cs="Arial"/>
          <w:b/>
          <w:sz w:val="24"/>
          <w:szCs w:val="24"/>
          <w:lang w:val="es-MX"/>
        </w:rPr>
      </w:pPr>
    </w:p>
    <w:p w14:paraId="2BE9F2A7" w14:textId="490EB228" w:rsidR="00213F0A" w:rsidRDefault="00213F0A" w:rsidP="00957B62">
      <w:pPr>
        <w:tabs>
          <w:tab w:val="left" w:pos="2820"/>
          <w:tab w:val="center" w:pos="4419"/>
        </w:tabs>
        <w:jc w:val="center"/>
        <w:rPr>
          <w:rFonts w:cs="Arial"/>
          <w:b/>
          <w:sz w:val="24"/>
          <w:szCs w:val="24"/>
          <w:lang w:val="es-MX"/>
        </w:rPr>
      </w:pPr>
    </w:p>
    <w:p w14:paraId="53D578EE" w14:textId="77777777" w:rsidR="00213F0A" w:rsidRPr="00D77551" w:rsidRDefault="00213F0A" w:rsidP="00957B62">
      <w:pPr>
        <w:tabs>
          <w:tab w:val="left" w:pos="2820"/>
          <w:tab w:val="center" w:pos="4419"/>
        </w:tabs>
        <w:jc w:val="center"/>
        <w:rPr>
          <w:rFonts w:cs="Arial"/>
          <w:b/>
          <w:sz w:val="24"/>
          <w:szCs w:val="24"/>
          <w:lang w:val="es-MX"/>
        </w:rPr>
      </w:pPr>
    </w:p>
    <w:p w14:paraId="6F15ACCB" w14:textId="77777777" w:rsidR="00BA2430" w:rsidRPr="00D77551" w:rsidRDefault="00BA2430" w:rsidP="00957B62">
      <w:pPr>
        <w:tabs>
          <w:tab w:val="left" w:pos="2820"/>
          <w:tab w:val="center" w:pos="4419"/>
        </w:tabs>
        <w:jc w:val="center"/>
        <w:rPr>
          <w:rFonts w:cs="Arial"/>
          <w:b/>
          <w:sz w:val="24"/>
          <w:szCs w:val="24"/>
          <w:lang w:val="es-MX"/>
        </w:rPr>
      </w:pPr>
    </w:p>
    <w:p w14:paraId="343C6D3B" w14:textId="3188FB19" w:rsidR="00957B62" w:rsidRDefault="00957B62" w:rsidP="00957B62">
      <w:pPr>
        <w:tabs>
          <w:tab w:val="left" w:pos="2820"/>
          <w:tab w:val="center" w:pos="4419"/>
        </w:tabs>
        <w:jc w:val="center"/>
        <w:rPr>
          <w:rFonts w:cs="Arial"/>
          <w:b/>
          <w:sz w:val="24"/>
          <w:szCs w:val="24"/>
          <w:lang w:val="en-US"/>
        </w:rPr>
      </w:pPr>
      <w:r w:rsidRPr="002434D1">
        <w:rPr>
          <w:rFonts w:cs="Arial"/>
          <w:b/>
          <w:sz w:val="24"/>
          <w:szCs w:val="24"/>
          <w:lang w:val="en-US"/>
        </w:rPr>
        <w:t>T R A N S I T O R I O S</w:t>
      </w:r>
    </w:p>
    <w:p w14:paraId="0D59987F" w14:textId="77777777" w:rsidR="00BA2430" w:rsidRPr="002434D1" w:rsidRDefault="00BA2430" w:rsidP="00957B62">
      <w:pPr>
        <w:tabs>
          <w:tab w:val="left" w:pos="2820"/>
          <w:tab w:val="center" w:pos="4419"/>
        </w:tabs>
        <w:jc w:val="center"/>
        <w:rPr>
          <w:rFonts w:cs="Arial"/>
          <w:b/>
          <w:sz w:val="24"/>
          <w:szCs w:val="24"/>
          <w:lang w:val="en-US"/>
        </w:rPr>
      </w:pPr>
    </w:p>
    <w:p w14:paraId="0D3739CB" w14:textId="77777777" w:rsidR="00957B62" w:rsidRPr="002434D1" w:rsidRDefault="00957B62" w:rsidP="00957B62">
      <w:pPr>
        <w:rPr>
          <w:rFonts w:cs="Arial"/>
          <w:b/>
          <w:sz w:val="24"/>
          <w:szCs w:val="24"/>
          <w:lang w:val="en-US"/>
        </w:rPr>
      </w:pPr>
    </w:p>
    <w:p w14:paraId="1AB0CD8E" w14:textId="2EA675B5" w:rsidR="00957B62" w:rsidRDefault="00DE7762" w:rsidP="00BA2430">
      <w:pPr>
        <w:spacing w:line="360" w:lineRule="auto"/>
        <w:rPr>
          <w:rFonts w:cs="Arial"/>
          <w:color w:val="000000"/>
          <w:sz w:val="24"/>
          <w:szCs w:val="24"/>
        </w:rPr>
      </w:pPr>
      <w:r>
        <w:rPr>
          <w:rFonts w:cs="Arial"/>
          <w:b/>
          <w:color w:val="000000"/>
          <w:sz w:val="24"/>
          <w:szCs w:val="24"/>
        </w:rPr>
        <w:t>PRIMERO</w:t>
      </w:r>
      <w:r w:rsidR="00CA7E87" w:rsidRPr="002434D1">
        <w:rPr>
          <w:rFonts w:cs="Arial"/>
          <w:b/>
          <w:color w:val="000000"/>
          <w:sz w:val="24"/>
          <w:szCs w:val="24"/>
        </w:rPr>
        <w:t>. -</w:t>
      </w:r>
      <w:r w:rsidR="00957B62" w:rsidRPr="002434D1">
        <w:rPr>
          <w:rFonts w:cs="Arial"/>
          <w:color w:val="000000"/>
          <w:sz w:val="24"/>
          <w:szCs w:val="24"/>
        </w:rPr>
        <w:t xml:space="preserve"> El presente decreto entrará en vigor al día siguiente de su publicación en el Periódico Oficial de Gobierno del Estado.</w:t>
      </w:r>
    </w:p>
    <w:p w14:paraId="42FE5C9F" w14:textId="33341E9F" w:rsidR="00DE7762" w:rsidRDefault="00DE7762" w:rsidP="00BA2430">
      <w:pPr>
        <w:spacing w:line="360" w:lineRule="auto"/>
        <w:rPr>
          <w:rFonts w:cs="Arial"/>
          <w:color w:val="000000"/>
          <w:sz w:val="24"/>
          <w:szCs w:val="24"/>
        </w:rPr>
      </w:pPr>
    </w:p>
    <w:p w14:paraId="718791F3" w14:textId="312E996E" w:rsidR="00DE7762" w:rsidRPr="002434D1" w:rsidRDefault="00DE7762" w:rsidP="00BA2430">
      <w:pPr>
        <w:spacing w:line="360" w:lineRule="auto"/>
        <w:rPr>
          <w:rFonts w:cs="Arial"/>
          <w:color w:val="000000"/>
          <w:sz w:val="24"/>
          <w:szCs w:val="24"/>
        </w:rPr>
      </w:pPr>
      <w:r w:rsidRPr="00DE7762">
        <w:rPr>
          <w:rFonts w:cs="Arial"/>
          <w:b/>
          <w:bCs/>
          <w:color w:val="000000"/>
          <w:sz w:val="24"/>
          <w:szCs w:val="24"/>
        </w:rPr>
        <w:t>SEGUNDO.-</w:t>
      </w:r>
      <w:r>
        <w:rPr>
          <w:rFonts w:cs="Arial"/>
          <w:color w:val="000000"/>
          <w:sz w:val="24"/>
          <w:szCs w:val="24"/>
        </w:rPr>
        <w:t xml:space="preserve"> Se derogan todas las disposiciones que se opongan al presente decreto.</w:t>
      </w:r>
    </w:p>
    <w:p w14:paraId="45C4A937" w14:textId="54B8206C" w:rsidR="00D00595" w:rsidRDefault="00D00595" w:rsidP="00957B62">
      <w:pPr>
        <w:jc w:val="center"/>
        <w:rPr>
          <w:rFonts w:cs="Arial"/>
          <w:b/>
          <w:bCs/>
          <w:sz w:val="24"/>
          <w:szCs w:val="24"/>
        </w:rPr>
      </w:pPr>
    </w:p>
    <w:p w14:paraId="4FB1495B" w14:textId="77777777" w:rsidR="00D00595" w:rsidRDefault="00D00595" w:rsidP="00957B62">
      <w:pPr>
        <w:jc w:val="center"/>
        <w:rPr>
          <w:rFonts w:cs="Arial"/>
          <w:b/>
          <w:bCs/>
          <w:sz w:val="24"/>
          <w:szCs w:val="24"/>
        </w:rPr>
      </w:pPr>
    </w:p>
    <w:p w14:paraId="65D8BCA4" w14:textId="1A1A18F2" w:rsidR="00D00595" w:rsidRDefault="00957B62" w:rsidP="00957B62">
      <w:pPr>
        <w:jc w:val="center"/>
        <w:rPr>
          <w:rFonts w:cs="Arial"/>
          <w:b/>
          <w:bCs/>
          <w:sz w:val="24"/>
          <w:szCs w:val="24"/>
        </w:rPr>
      </w:pPr>
      <w:r w:rsidRPr="002434D1">
        <w:rPr>
          <w:rFonts w:cs="Arial"/>
          <w:b/>
          <w:bCs/>
          <w:sz w:val="24"/>
          <w:szCs w:val="24"/>
        </w:rPr>
        <w:t>A T E N T A M E N T E</w:t>
      </w:r>
    </w:p>
    <w:p w14:paraId="763BB6A8" w14:textId="77777777" w:rsidR="00D00595" w:rsidRDefault="00D00595" w:rsidP="00957B62">
      <w:pPr>
        <w:jc w:val="center"/>
        <w:rPr>
          <w:rFonts w:cs="Arial"/>
          <w:b/>
          <w:bCs/>
          <w:sz w:val="24"/>
          <w:szCs w:val="24"/>
        </w:rPr>
      </w:pPr>
    </w:p>
    <w:p w14:paraId="3DC9A078" w14:textId="0EF1EA2F" w:rsidR="00957B62" w:rsidRDefault="00957B62" w:rsidP="00957B62">
      <w:pPr>
        <w:jc w:val="center"/>
        <w:rPr>
          <w:rFonts w:cs="Arial"/>
          <w:b/>
          <w:bCs/>
          <w:sz w:val="24"/>
          <w:szCs w:val="24"/>
        </w:rPr>
      </w:pPr>
      <w:r w:rsidRPr="002434D1">
        <w:rPr>
          <w:rFonts w:cs="Arial"/>
          <w:b/>
          <w:bCs/>
          <w:sz w:val="24"/>
          <w:szCs w:val="24"/>
        </w:rPr>
        <w:t xml:space="preserve">Saltillo, Coahuila de Zaragoza, </w:t>
      </w:r>
      <w:r w:rsidR="00147F1E">
        <w:rPr>
          <w:rFonts w:cs="Arial"/>
          <w:b/>
          <w:bCs/>
          <w:sz w:val="24"/>
          <w:szCs w:val="24"/>
        </w:rPr>
        <w:t>26</w:t>
      </w:r>
      <w:r w:rsidR="00F85949" w:rsidRPr="002434D1">
        <w:rPr>
          <w:rFonts w:cs="Arial"/>
          <w:b/>
          <w:bCs/>
          <w:sz w:val="24"/>
          <w:szCs w:val="24"/>
        </w:rPr>
        <w:t xml:space="preserve"> </w:t>
      </w:r>
      <w:r w:rsidR="00F72ADB">
        <w:rPr>
          <w:rFonts w:cs="Arial"/>
          <w:b/>
          <w:bCs/>
          <w:sz w:val="24"/>
          <w:szCs w:val="24"/>
        </w:rPr>
        <w:t>de octu</w:t>
      </w:r>
      <w:r w:rsidRPr="002434D1">
        <w:rPr>
          <w:rFonts w:cs="Arial"/>
          <w:b/>
          <w:bCs/>
          <w:sz w:val="24"/>
          <w:szCs w:val="24"/>
        </w:rPr>
        <w:t>bre de 2021</w:t>
      </w:r>
    </w:p>
    <w:p w14:paraId="537835DC" w14:textId="77777777" w:rsidR="00D00595" w:rsidRDefault="00D00595" w:rsidP="00957B62">
      <w:pPr>
        <w:jc w:val="center"/>
        <w:rPr>
          <w:rFonts w:cs="Arial"/>
          <w:b/>
          <w:bCs/>
          <w:sz w:val="24"/>
          <w:szCs w:val="24"/>
        </w:rPr>
      </w:pPr>
    </w:p>
    <w:p w14:paraId="2150C2C4" w14:textId="77777777" w:rsidR="00D00595" w:rsidRPr="002434D1" w:rsidRDefault="00D00595" w:rsidP="00957B62">
      <w:pPr>
        <w:jc w:val="center"/>
        <w:rPr>
          <w:rFonts w:cs="Arial"/>
          <w:b/>
          <w:bCs/>
          <w:sz w:val="24"/>
          <w:szCs w:val="24"/>
        </w:rPr>
      </w:pPr>
    </w:p>
    <w:p w14:paraId="64C10AE6" w14:textId="324CA495" w:rsidR="007841CB" w:rsidRPr="002760FF" w:rsidRDefault="007841CB" w:rsidP="007841CB">
      <w:pPr>
        <w:spacing w:line="276" w:lineRule="auto"/>
        <w:jc w:val="center"/>
        <w:rPr>
          <w:rFonts w:cs="Arial"/>
          <w:b/>
          <w:sz w:val="24"/>
          <w:szCs w:val="28"/>
        </w:rPr>
      </w:pPr>
      <w:r w:rsidRPr="002760FF">
        <w:rPr>
          <w:rFonts w:cs="Arial"/>
          <w:b/>
          <w:sz w:val="24"/>
          <w:szCs w:val="28"/>
        </w:rPr>
        <w:t>LAS DIPUTADAS DE LA SEXAGÉSIMA SEGUNDA LEGISLATURA DEL H. CONGRESO DEL ESTADO INDEPENDIENTE, LIBRE Y SOBERANO DE COAHUILA DE ZARAGOZA</w:t>
      </w:r>
    </w:p>
    <w:p w14:paraId="17EBF3DD" w14:textId="13376A60" w:rsidR="007841CB" w:rsidRPr="002760FF" w:rsidRDefault="007841CB" w:rsidP="00147F1E">
      <w:pPr>
        <w:spacing w:line="276" w:lineRule="auto"/>
        <w:rPr>
          <w:b/>
          <w:sz w:val="18"/>
        </w:rPr>
      </w:pPr>
    </w:p>
    <w:tbl>
      <w:tblPr>
        <w:tblStyle w:val="Cuadrculadetablaclara"/>
        <w:tblW w:w="0" w:type="auto"/>
        <w:tblLook w:val="04A0" w:firstRow="1" w:lastRow="0" w:firstColumn="1" w:lastColumn="0" w:noHBand="0" w:noVBand="1"/>
      </w:tblPr>
      <w:tblGrid>
        <w:gridCol w:w="4426"/>
        <w:gridCol w:w="4402"/>
      </w:tblGrid>
      <w:tr w:rsidR="007841CB" w:rsidRPr="002760FF" w14:paraId="0954728F" w14:textId="77777777" w:rsidTr="00147F1E">
        <w:tc>
          <w:tcPr>
            <w:tcW w:w="4426" w:type="dxa"/>
          </w:tcPr>
          <w:p w14:paraId="51F735D5" w14:textId="619FBE09" w:rsidR="00147F1E" w:rsidRPr="002760FF" w:rsidRDefault="00147F1E" w:rsidP="00235ABB">
            <w:pPr>
              <w:spacing w:line="276" w:lineRule="auto"/>
              <w:jc w:val="center"/>
              <w:rPr>
                <w:b/>
                <w:sz w:val="22"/>
                <w:szCs w:val="24"/>
              </w:rPr>
            </w:pPr>
          </w:p>
        </w:tc>
        <w:tc>
          <w:tcPr>
            <w:tcW w:w="4402" w:type="dxa"/>
          </w:tcPr>
          <w:p w14:paraId="13D91056" w14:textId="77777777" w:rsidR="007841CB" w:rsidRPr="002760FF" w:rsidRDefault="007841CB" w:rsidP="00235ABB">
            <w:pPr>
              <w:spacing w:line="276" w:lineRule="auto"/>
              <w:jc w:val="center"/>
              <w:rPr>
                <w:b/>
                <w:sz w:val="22"/>
                <w:szCs w:val="24"/>
              </w:rPr>
            </w:pPr>
          </w:p>
        </w:tc>
      </w:tr>
      <w:tr w:rsidR="007841CB" w:rsidRPr="002760FF" w14:paraId="47D47D3B" w14:textId="77777777" w:rsidTr="00147F1E">
        <w:tc>
          <w:tcPr>
            <w:tcW w:w="4426" w:type="dxa"/>
          </w:tcPr>
          <w:p w14:paraId="07BB9E16" w14:textId="77777777" w:rsidR="007841CB" w:rsidRPr="002760FF" w:rsidRDefault="007841CB" w:rsidP="00235ABB">
            <w:pPr>
              <w:spacing w:line="276" w:lineRule="auto"/>
              <w:jc w:val="center"/>
              <w:rPr>
                <w:b/>
                <w:sz w:val="22"/>
                <w:szCs w:val="24"/>
              </w:rPr>
            </w:pPr>
            <w:r w:rsidRPr="002760FF">
              <w:rPr>
                <w:b/>
                <w:sz w:val="22"/>
                <w:szCs w:val="24"/>
              </w:rPr>
              <w:t>DIP. LUZ ELENA GUADALUPE MORALES NÚÑEZ</w:t>
            </w:r>
          </w:p>
        </w:tc>
        <w:tc>
          <w:tcPr>
            <w:tcW w:w="4402" w:type="dxa"/>
          </w:tcPr>
          <w:p w14:paraId="43AC6611" w14:textId="77777777" w:rsidR="007841CB" w:rsidRPr="002760FF" w:rsidRDefault="007841CB" w:rsidP="00235ABB">
            <w:pPr>
              <w:spacing w:line="276" w:lineRule="auto"/>
              <w:jc w:val="center"/>
              <w:rPr>
                <w:b/>
                <w:sz w:val="22"/>
                <w:szCs w:val="24"/>
              </w:rPr>
            </w:pPr>
            <w:r w:rsidRPr="002760FF">
              <w:rPr>
                <w:b/>
                <w:sz w:val="22"/>
                <w:szCs w:val="24"/>
              </w:rPr>
              <w:t>DIP. MAYRA LUCILA VALDÉS GONZÁLEZ</w:t>
            </w:r>
          </w:p>
        </w:tc>
      </w:tr>
      <w:tr w:rsidR="007841CB" w:rsidRPr="002760FF" w14:paraId="66E1EFA2" w14:textId="77777777" w:rsidTr="00147F1E">
        <w:tc>
          <w:tcPr>
            <w:tcW w:w="4426" w:type="dxa"/>
          </w:tcPr>
          <w:p w14:paraId="741F3C05" w14:textId="77777777" w:rsidR="007841CB" w:rsidRPr="002760FF" w:rsidRDefault="007841CB" w:rsidP="00235ABB">
            <w:pPr>
              <w:spacing w:line="276" w:lineRule="auto"/>
              <w:jc w:val="center"/>
              <w:rPr>
                <w:b/>
                <w:sz w:val="22"/>
                <w:szCs w:val="24"/>
              </w:rPr>
            </w:pPr>
          </w:p>
          <w:p w14:paraId="513C1C59" w14:textId="60261D58" w:rsidR="00147F1E" w:rsidRPr="002760FF" w:rsidRDefault="00147F1E" w:rsidP="00235ABB">
            <w:pPr>
              <w:spacing w:line="276" w:lineRule="auto"/>
              <w:jc w:val="center"/>
              <w:rPr>
                <w:b/>
                <w:sz w:val="22"/>
                <w:szCs w:val="24"/>
              </w:rPr>
            </w:pPr>
          </w:p>
        </w:tc>
        <w:tc>
          <w:tcPr>
            <w:tcW w:w="4402" w:type="dxa"/>
          </w:tcPr>
          <w:p w14:paraId="0A187234" w14:textId="77777777" w:rsidR="007841CB" w:rsidRPr="002760FF" w:rsidRDefault="007841CB" w:rsidP="00235ABB">
            <w:pPr>
              <w:spacing w:line="276" w:lineRule="auto"/>
              <w:jc w:val="center"/>
              <w:rPr>
                <w:b/>
                <w:sz w:val="22"/>
                <w:szCs w:val="24"/>
              </w:rPr>
            </w:pPr>
          </w:p>
        </w:tc>
      </w:tr>
      <w:tr w:rsidR="007841CB" w:rsidRPr="002760FF" w14:paraId="0384991C" w14:textId="77777777" w:rsidTr="00147F1E">
        <w:tc>
          <w:tcPr>
            <w:tcW w:w="4426" w:type="dxa"/>
          </w:tcPr>
          <w:p w14:paraId="04B30348" w14:textId="77777777" w:rsidR="007841CB" w:rsidRPr="002760FF" w:rsidRDefault="007841CB" w:rsidP="00235ABB">
            <w:pPr>
              <w:spacing w:line="276" w:lineRule="auto"/>
              <w:jc w:val="center"/>
              <w:rPr>
                <w:b/>
                <w:sz w:val="22"/>
                <w:szCs w:val="24"/>
              </w:rPr>
            </w:pPr>
            <w:r w:rsidRPr="002760FF">
              <w:rPr>
                <w:b/>
                <w:sz w:val="22"/>
                <w:szCs w:val="24"/>
              </w:rPr>
              <w:t xml:space="preserve">DIP. MARÍA EUGENIA GUADALUPE CALDERÓN AMEZCUA </w:t>
            </w:r>
          </w:p>
        </w:tc>
        <w:tc>
          <w:tcPr>
            <w:tcW w:w="4402" w:type="dxa"/>
          </w:tcPr>
          <w:p w14:paraId="62918412" w14:textId="77777777" w:rsidR="007841CB" w:rsidRPr="002760FF" w:rsidRDefault="007841CB" w:rsidP="00235ABB">
            <w:pPr>
              <w:spacing w:line="276" w:lineRule="auto"/>
              <w:jc w:val="center"/>
              <w:rPr>
                <w:b/>
                <w:sz w:val="22"/>
                <w:szCs w:val="24"/>
              </w:rPr>
            </w:pPr>
            <w:r w:rsidRPr="002760FF">
              <w:rPr>
                <w:b/>
                <w:sz w:val="22"/>
                <w:szCs w:val="24"/>
              </w:rPr>
              <w:t>DIP. LUZ NATALIA VIRGIL ORONA</w:t>
            </w:r>
          </w:p>
        </w:tc>
      </w:tr>
      <w:tr w:rsidR="007841CB" w:rsidRPr="002760FF" w14:paraId="533714B0" w14:textId="77777777" w:rsidTr="00147F1E">
        <w:tc>
          <w:tcPr>
            <w:tcW w:w="4426" w:type="dxa"/>
          </w:tcPr>
          <w:p w14:paraId="0AD4B140" w14:textId="77777777" w:rsidR="007841CB" w:rsidRPr="002760FF" w:rsidRDefault="007841CB" w:rsidP="00235ABB">
            <w:pPr>
              <w:spacing w:line="276" w:lineRule="auto"/>
              <w:jc w:val="center"/>
              <w:rPr>
                <w:b/>
                <w:sz w:val="22"/>
                <w:szCs w:val="24"/>
              </w:rPr>
            </w:pPr>
          </w:p>
          <w:p w14:paraId="2F1DC4A9" w14:textId="203E303B" w:rsidR="00147F1E" w:rsidRPr="002760FF" w:rsidRDefault="00147F1E" w:rsidP="00235ABB">
            <w:pPr>
              <w:spacing w:line="276" w:lineRule="auto"/>
              <w:jc w:val="center"/>
              <w:rPr>
                <w:b/>
                <w:sz w:val="22"/>
                <w:szCs w:val="24"/>
              </w:rPr>
            </w:pPr>
          </w:p>
        </w:tc>
        <w:tc>
          <w:tcPr>
            <w:tcW w:w="4402" w:type="dxa"/>
          </w:tcPr>
          <w:p w14:paraId="240E49EF" w14:textId="77777777" w:rsidR="007841CB" w:rsidRPr="002760FF" w:rsidRDefault="007841CB" w:rsidP="00235ABB">
            <w:pPr>
              <w:spacing w:line="276" w:lineRule="auto"/>
              <w:jc w:val="center"/>
              <w:rPr>
                <w:b/>
                <w:sz w:val="22"/>
                <w:szCs w:val="24"/>
              </w:rPr>
            </w:pPr>
          </w:p>
        </w:tc>
      </w:tr>
      <w:tr w:rsidR="007841CB" w:rsidRPr="002760FF" w14:paraId="314B30EE" w14:textId="77777777" w:rsidTr="00147F1E">
        <w:tc>
          <w:tcPr>
            <w:tcW w:w="4426" w:type="dxa"/>
          </w:tcPr>
          <w:p w14:paraId="03218CFE" w14:textId="77777777" w:rsidR="007841CB" w:rsidRPr="002760FF" w:rsidRDefault="007841CB" w:rsidP="00235ABB">
            <w:pPr>
              <w:spacing w:line="276" w:lineRule="auto"/>
              <w:jc w:val="center"/>
              <w:rPr>
                <w:b/>
                <w:sz w:val="22"/>
                <w:szCs w:val="24"/>
              </w:rPr>
            </w:pPr>
            <w:r w:rsidRPr="002760FF">
              <w:rPr>
                <w:b/>
                <w:sz w:val="22"/>
                <w:szCs w:val="24"/>
              </w:rPr>
              <w:t xml:space="preserve">DIP. MARÍA ESPERANZA CHAPA GARCÍA </w:t>
            </w:r>
          </w:p>
        </w:tc>
        <w:tc>
          <w:tcPr>
            <w:tcW w:w="4402" w:type="dxa"/>
          </w:tcPr>
          <w:p w14:paraId="392A92B6" w14:textId="77777777" w:rsidR="007841CB" w:rsidRPr="002760FF" w:rsidRDefault="007841CB" w:rsidP="00235ABB">
            <w:pPr>
              <w:spacing w:line="276" w:lineRule="auto"/>
              <w:jc w:val="center"/>
              <w:rPr>
                <w:b/>
                <w:sz w:val="22"/>
                <w:szCs w:val="24"/>
              </w:rPr>
            </w:pPr>
            <w:r w:rsidRPr="002760FF">
              <w:rPr>
                <w:b/>
                <w:sz w:val="22"/>
                <w:szCs w:val="24"/>
              </w:rPr>
              <w:t xml:space="preserve">DIP. LIZBETH OGAZÓN NAVA </w:t>
            </w:r>
          </w:p>
        </w:tc>
      </w:tr>
      <w:tr w:rsidR="00147F1E" w:rsidRPr="002760FF" w14:paraId="18A8022F" w14:textId="77777777" w:rsidTr="00D600B9">
        <w:tc>
          <w:tcPr>
            <w:tcW w:w="4426" w:type="dxa"/>
          </w:tcPr>
          <w:p w14:paraId="400F4E15" w14:textId="445C14C3" w:rsidR="00147F1E" w:rsidRPr="002760FF" w:rsidRDefault="00147F1E" w:rsidP="00D600B9">
            <w:pPr>
              <w:spacing w:line="276" w:lineRule="auto"/>
              <w:jc w:val="center"/>
              <w:rPr>
                <w:b/>
                <w:sz w:val="22"/>
                <w:szCs w:val="24"/>
              </w:rPr>
            </w:pPr>
          </w:p>
        </w:tc>
        <w:tc>
          <w:tcPr>
            <w:tcW w:w="4402" w:type="dxa"/>
          </w:tcPr>
          <w:p w14:paraId="688206FC" w14:textId="52106C69" w:rsidR="00147F1E" w:rsidRPr="002760FF" w:rsidRDefault="00147F1E" w:rsidP="00147F1E">
            <w:pPr>
              <w:spacing w:line="276" w:lineRule="auto"/>
              <w:rPr>
                <w:b/>
                <w:sz w:val="22"/>
                <w:szCs w:val="24"/>
              </w:rPr>
            </w:pPr>
          </w:p>
          <w:p w14:paraId="263349EE" w14:textId="5B1BCA57" w:rsidR="00147F1E" w:rsidRPr="002760FF" w:rsidRDefault="00147F1E" w:rsidP="00147F1E">
            <w:pPr>
              <w:spacing w:line="276" w:lineRule="auto"/>
              <w:jc w:val="center"/>
              <w:rPr>
                <w:b/>
                <w:sz w:val="22"/>
                <w:szCs w:val="24"/>
              </w:rPr>
            </w:pPr>
          </w:p>
        </w:tc>
      </w:tr>
      <w:tr w:rsidR="00147F1E" w:rsidRPr="002760FF" w14:paraId="25DECED8" w14:textId="77777777" w:rsidTr="00D600B9">
        <w:tc>
          <w:tcPr>
            <w:tcW w:w="4426" w:type="dxa"/>
          </w:tcPr>
          <w:p w14:paraId="00688CEF" w14:textId="409B635E" w:rsidR="00147F1E" w:rsidRPr="002760FF" w:rsidRDefault="00147F1E" w:rsidP="00147F1E">
            <w:pPr>
              <w:spacing w:line="276" w:lineRule="auto"/>
              <w:jc w:val="center"/>
              <w:rPr>
                <w:b/>
                <w:sz w:val="22"/>
                <w:szCs w:val="24"/>
              </w:rPr>
            </w:pPr>
            <w:r w:rsidRPr="002760FF">
              <w:rPr>
                <w:b/>
                <w:sz w:val="22"/>
                <w:szCs w:val="24"/>
              </w:rPr>
              <w:t>DIP. MARÍA GUADALUPE OYERVIDES VALDÉZ</w:t>
            </w:r>
            <w:r w:rsidRPr="002760FF">
              <w:rPr>
                <w:rFonts w:cs="Arial"/>
                <w:b/>
                <w:sz w:val="22"/>
                <w:szCs w:val="24"/>
              </w:rPr>
              <w:t xml:space="preserve"> </w:t>
            </w:r>
          </w:p>
        </w:tc>
        <w:tc>
          <w:tcPr>
            <w:tcW w:w="4402" w:type="dxa"/>
          </w:tcPr>
          <w:p w14:paraId="45F367B8" w14:textId="243FF30E" w:rsidR="00147F1E" w:rsidRPr="002760FF" w:rsidRDefault="00147F1E" w:rsidP="00147F1E">
            <w:pPr>
              <w:spacing w:line="276" w:lineRule="auto"/>
              <w:jc w:val="center"/>
              <w:rPr>
                <w:b/>
                <w:sz w:val="22"/>
                <w:szCs w:val="24"/>
              </w:rPr>
            </w:pPr>
            <w:r w:rsidRPr="002760FF">
              <w:rPr>
                <w:b/>
                <w:sz w:val="22"/>
                <w:szCs w:val="24"/>
              </w:rPr>
              <w:t xml:space="preserve"> DIP. TERESA DE JESÚS MERÁZ GARCÍA </w:t>
            </w:r>
          </w:p>
        </w:tc>
      </w:tr>
      <w:tr w:rsidR="00147F1E" w:rsidRPr="002760FF" w14:paraId="54E79D2C" w14:textId="77777777" w:rsidTr="00D600B9">
        <w:tc>
          <w:tcPr>
            <w:tcW w:w="4426" w:type="dxa"/>
          </w:tcPr>
          <w:p w14:paraId="6FB203E4" w14:textId="77777777" w:rsidR="00147F1E" w:rsidRPr="002760FF" w:rsidRDefault="00147F1E" w:rsidP="00D600B9">
            <w:pPr>
              <w:spacing w:line="276" w:lineRule="auto"/>
              <w:jc w:val="center"/>
              <w:rPr>
                <w:b/>
                <w:sz w:val="22"/>
                <w:szCs w:val="24"/>
              </w:rPr>
            </w:pPr>
          </w:p>
        </w:tc>
        <w:tc>
          <w:tcPr>
            <w:tcW w:w="4402" w:type="dxa"/>
          </w:tcPr>
          <w:p w14:paraId="3CFD6C3D" w14:textId="77777777" w:rsidR="00147F1E" w:rsidRPr="002760FF" w:rsidRDefault="00147F1E" w:rsidP="00D600B9">
            <w:pPr>
              <w:spacing w:line="276" w:lineRule="auto"/>
              <w:jc w:val="center"/>
              <w:rPr>
                <w:b/>
                <w:sz w:val="22"/>
                <w:szCs w:val="24"/>
              </w:rPr>
            </w:pPr>
          </w:p>
          <w:p w14:paraId="1B4C305A" w14:textId="3CDA9DD1" w:rsidR="00147F1E" w:rsidRPr="002760FF" w:rsidRDefault="00147F1E" w:rsidP="00D600B9">
            <w:pPr>
              <w:spacing w:line="276" w:lineRule="auto"/>
              <w:jc w:val="center"/>
              <w:rPr>
                <w:b/>
                <w:sz w:val="22"/>
                <w:szCs w:val="24"/>
              </w:rPr>
            </w:pPr>
          </w:p>
        </w:tc>
      </w:tr>
      <w:tr w:rsidR="00147F1E" w:rsidRPr="002760FF" w14:paraId="042D345A" w14:textId="77777777" w:rsidTr="00D600B9">
        <w:tc>
          <w:tcPr>
            <w:tcW w:w="4426" w:type="dxa"/>
          </w:tcPr>
          <w:p w14:paraId="54858ED4" w14:textId="77777777" w:rsidR="00147F1E" w:rsidRPr="002760FF" w:rsidRDefault="00147F1E" w:rsidP="00D600B9">
            <w:pPr>
              <w:spacing w:line="276" w:lineRule="auto"/>
              <w:jc w:val="center"/>
              <w:rPr>
                <w:b/>
                <w:sz w:val="22"/>
                <w:szCs w:val="24"/>
              </w:rPr>
            </w:pPr>
            <w:r w:rsidRPr="002760FF">
              <w:rPr>
                <w:b/>
                <w:sz w:val="22"/>
                <w:szCs w:val="24"/>
              </w:rPr>
              <w:t>DIP. MARÍA BÁRBARA CEPEDA BOEHRINGER</w:t>
            </w:r>
          </w:p>
        </w:tc>
        <w:tc>
          <w:tcPr>
            <w:tcW w:w="4402" w:type="dxa"/>
          </w:tcPr>
          <w:p w14:paraId="22C53FCC" w14:textId="77777777" w:rsidR="00147F1E" w:rsidRPr="002760FF" w:rsidRDefault="00147F1E" w:rsidP="00D600B9">
            <w:pPr>
              <w:spacing w:line="276" w:lineRule="auto"/>
              <w:jc w:val="center"/>
              <w:rPr>
                <w:b/>
                <w:sz w:val="22"/>
                <w:szCs w:val="24"/>
              </w:rPr>
            </w:pPr>
            <w:r w:rsidRPr="002760FF">
              <w:rPr>
                <w:b/>
                <w:sz w:val="22"/>
                <w:szCs w:val="24"/>
              </w:rPr>
              <w:t>DIP. LAURA FRANCISCA AGUILAR TABARES</w:t>
            </w:r>
          </w:p>
        </w:tc>
      </w:tr>
      <w:tr w:rsidR="00147F1E" w:rsidRPr="002760FF" w14:paraId="5EDDB724" w14:textId="77777777" w:rsidTr="00D600B9">
        <w:tc>
          <w:tcPr>
            <w:tcW w:w="4426" w:type="dxa"/>
          </w:tcPr>
          <w:p w14:paraId="6C1140D6" w14:textId="77777777" w:rsidR="00147F1E" w:rsidRPr="002760FF" w:rsidRDefault="00147F1E" w:rsidP="00D600B9">
            <w:pPr>
              <w:spacing w:line="276" w:lineRule="auto"/>
              <w:jc w:val="center"/>
              <w:rPr>
                <w:b/>
                <w:sz w:val="22"/>
                <w:szCs w:val="24"/>
              </w:rPr>
            </w:pPr>
          </w:p>
          <w:p w14:paraId="32EAE018" w14:textId="09D19A0D" w:rsidR="00147F1E" w:rsidRPr="002760FF" w:rsidRDefault="00147F1E" w:rsidP="00D600B9">
            <w:pPr>
              <w:spacing w:line="276" w:lineRule="auto"/>
              <w:jc w:val="center"/>
              <w:rPr>
                <w:b/>
                <w:sz w:val="22"/>
                <w:szCs w:val="24"/>
              </w:rPr>
            </w:pPr>
          </w:p>
        </w:tc>
        <w:tc>
          <w:tcPr>
            <w:tcW w:w="4402" w:type="dxa"/>
          </w:tcPr>
          <w:p w14:paraId="77A3B82E" w14:textId="77777777" w:rsidR="00147F1E" w:rsidRPr="002760FF" w:rsidRDefault="00147F1E" w:rsidP="00D600B9">
            <w:pPr>
              <w:spacing w:line="276" w:lineRule="auto"/>
              <w:jc w:val="center"/>
              <w:rPr>
                <w:b/>
                <w:sz w:val="22"/>
                <w:szCs w:val="24"/>
              </w:rPr>
            </w:pPr>
          </w:p>
        </w:tc>
      </w:tr>
      <w:tr w:rsidR="00147F1E" w:rsidRPr="002760FF" w14:paraId="54DB4878" w14:textId="77777777" w:rsidTr="00D600B9">
        <w:trPr>
          <w:trHeight w:val="425"/>
        </w:trPr>
        <w:tc>
          <w:tcPr>
            <w:tcW w:w="4426" w:type="dxa"/>
          </w:tcPr>
          <w:p w14:paraId="7AC7D8C9" w14:textId="77777777" w:rsidR="00147F1E" w:rsidRPr="002760FF" w:rsidRDefault="00147F1E" w:rsidP="00D600B9">
            <w:pPr>
              <w:tabs>
                <w:tab w:val="left" w:pos="3000"/>
                <w:tab w:val="center" w:pos="4749"/>
              </w:tabs>
              <w:jc w:val="center"/>
              <w:rPr>
                <w:b/>
                <w:sz w:val="22"/>
                <w:szCs w:val="24"/>
              </w:rPr>
            </w:pPr>
            <w:r w:rsidRPr="002760FF">
              <w:rPr>
                <w:b/>
                <w:sz w:val="22"/>
                <w:szCs w:val="24"/>
              </w:rPr>
              <w:t>DIP. MARTHA LOERA ARÁMBULA</w:t>
            </w:r>
          </w:p>
        </w:tc>
        <w:tc>
          <w:tcPr>
            <w:tcW w:w="4402" w:type="dxa"/>
          </w:tcPr>
          <w:p w14:paraId="5FD488C2" w14:textId="77777777" w:rsidR="00147F1E" w:rsidRPr="002760FF" w:rsidRDefault="00147F1E" w:rsidP="00D600B9">
            <w:pPr>
              <w:tabs>
                <w:tab w:val="left" w:pos="3000"/>
                <w:tab w:val="center" w:pos="4749"/>
              </w:tabs>
              <w:jc w:val="center"/>
              <w:rPr>
                <w:b/>
                <w:sz w:val="22"/>
                <w:szCs w:val="24"/>
              </w:rPr>
            </w:pPr>
            <w:r w:rsidRPr="002760FF">
              <w:rPr>
                <w:b/>
                <w:sz w:val="22"/>
                <w:szCs w:val="24"/>
              </w:rPr>
              <w:t xml:space="preserve">DIP. </w:t>
            </w:r>
            <w:r w:rsidRPr="002760FF">
              <w:rPr>
                <w:rFonts w:cs="Arial"/>
                <w:b/>
                <w:sz w:val="22"/>
                <w:szCs w:val="24"/>
              </w:rPr>
              <w:t>TANIA VANESSA FLORES GUERRA</w:t>
            </w:r>
          </w:p>
          <w:p w14:paraId="778F707C" w14:textId="77777777" w:rsidR="00147F1E" w:rsidRPr="002760FF" w:rsidRDefault="00147F1E" w:rsidP="00D600B9">
            <w:pPr>
              <w:spacing w:line="276" w:lineRule="auto"/>
              <w:jc w:val="center"/>
              <w:rPr>
                <w:b/>
                <w:sz w:val="22"/>
                <w:szCs w:val="24"/>
                <w:highlight w:val="yellow"/>
              </w:rPr>
            </w:pPr>
          </w:p>
        </w:tc>
      </w:tr>
      <w:tr w:rsidR="00147F1E" w:rsidRPr="002760FF" w14:paraId="4AADE280" w14:textId="77777777" w:rsidTr="00D600B9">
        <w:tc>
          <w:tcPr>
            <w:tcW w:w="4426" w:type="dxa"/>
          </w:tcPr>
          <w:p w14:paraId="7B781482" w14:textId="77777777" w:rsidR="00147F1E" w:rsidRPr="002760FF" w:rsidRDefault="00147F1E" w:rsidP="00D600B9">
            <w:pPr>
              <w:spacing w:line="276" w:lineRule="auto"/>
              <w:jc w:val="center"/>
              <w:rPr>
                <w:b/>
                <w:sz w:val="22"/>
                <w:szCs w:val="24"/>
              </w:rPr>
            </w:pPr>
          </w:p>
        </w:tc>
        <w:tc>
          <w:tcPr>
            <w:tcW w:w="4402" w:type="dxa"/>
          </w:tcPr>
          <w:p w14:paraId="14702BD7" w14:textId="77777777" w:rsidR="00147F1E" w:rsidRPr="002760FF" w:rsidRDefault="00147F1E" w:rsidP="00D600B9">
            <w:pPr>
              <w:spacing w:line="276" w:lineRule="auto"/>
              <w:jc w:val="center"/>
              <w:rPr>
                <w:b/>
                <w:sz w:val="22"/>
                <w:szCs w:val="24"/>
              </w:rPr>
            </w:pPr>
          </w:p>
          <w:p w14:paraId="48B7B52A" w14:textId="07243E21" w:rsidR="00147F1E" w:rsidRPr="002760FF" w:rsidRDefault="00147F1E" w:rsidP="00D600B9">
            <w:pPr>
              <w:spacing w:line="276" w:lineRule="auto"/>
              <w:jc w:val="center"/>
              <w:rPr>
                <w:b/>
                <w:sz w:val="22"/>
                <w:szCs w:val="24"/>
              </w:rPr>
            </w:pPr>
          </w:p>
        </w:tc>
      </w:tr>
      <w:tr w:rsidR="00147F1E" w:rsidRPr="002760FF" w14:paraId="7958D665" w14:textId="77777777" w:rsidTr="00D600B9">
        <w:tc>
          <w:tcPr>
            <w:tcW w:w="4426" w:type="dxa"/>
          </w:tcPr>
          <w:p w14:paraId="0BD724F7" w14:textId="77777777" w:rsidR="00147F1E" w:rsidRPr="002760FF" w:rsidRDefault="00147F1E" w:rsidP="00D600B9">
            <w:pPr>
              <w:tabs>
                <w:tab w:val="left" w:pos="3000"/>
                <w:tab w:val="center" w:pos="4749"/>
              </w:tabs>
              <w:jc w:val="center"/>
              <w:rPr>
                <w:b/>
                <w:sz w:val="22"/>
                <w:szCs w:val="24"/>
              </w:rPr>
            </w:pPr>
            <w:r w:rsidRPr="002760FF">
              <w:rPr>
                <w:b/>
                <w:sz w:val="22"/>
                <w:szCs w:val="24"/>
              </w:rPr>
              <w:t>DIP. EDNA ILEANA DÀVALOS ELIZONDO</w:t>
            </w:r>
          </w:p>
        </w:tc>
        <w:tc>
          <w:tcPr>
            <w:tcW w:w="4402" w:type="dxa"/>
          </w:tcPr>
          <w:p w14:paraId="57B1D0C0" w14:textId="77777777" w:rsidR="00147F1E" w:rsidRPr="002760FF" w:rsidRDefault="00147F1E" w:rsidP="00D600B9">
            <w:pPr>
              <w:tabs>
                <w:tab w:val="left" w:pos="3000"/>
                <w:tab w:val="center" w:pos="4749"/>
              </w:tabs>
              <w:jc w:val="center"/>
              <w:rPr>
                <w:b/>
                <w:sz w:val="22"/>
                <w:szCs w:val="24"/>
              </w:rPr>
            </w:pPr>
            <w:r w:rsidRPr="002760FF">
              <w:rPr>
                <w:b/>
                <w:sz w:val="22"/>
                <w:szCs w:val="24"/>
              </w:rPr>
              <w:t>DIP. CLAUDIA ELVIRA RODRÍGUEZ MÁRQUEZ</w:t>
            </w:r>
          </w:p>
          <w:p w14:paraId="5BA2385B" w14:textId="77777777" w:rsidR="00147F1E" w:rsidRPr="002760FF" w:rsidRDefault="00147F1E" w:rsidP="00D600B9">
            <w:pPr>
              <w:spacing w:line="276" w:lineRule="auto"/>
              <w:jc w:val="center"/>
              <w:rPr>
                <w:b/>
                <w:sz w:val="22"/>
                <w:szCs w:val="24"/>
              </w:rPr>
            </w:pPr>
          </w:p>
        </w:tc>
      </w:tr>
      <w:tr w:rsidR="00147F1E" w:rsidRPr="002760FF" w14:paraId="40D96489" w14:textId="77777777" w:rsidTr="00D600B9">
        <w:tc>
          <w:tcPr>
            <w:tcW w:w="4426" w:type="dxa"/>
          </w:tcPr>
          <w:p w14:paraId="70604FA1" w14:textId="5500E4B4" w:rsidR="00147F1E" w:rsidRPr="002760FF" w:rsidRDefault="00147F1E" w:rsidP="00D600B9">
            <w:pPr>
              <w:spacing w:line="276" w:lineRule="auto"/>
              <w:jc w:val="center"/>
              <w:rPr>
                <w:b/>
                <w:sz w:val="22"/>
                <w:szCs w:val="24"/>
              </w:rPr>
            </w:pPr>
          </w:p>
        </w:tc>
        <w:tc>
          <w:tcPr>
            <w:tcW w:w="4402" w:type="dxa"/>
          </w:tcPr>
          <w:p w14:paraId="39DBD078" w14:textId="77777777" w:rsidR="00147F1E" w:rsidRPr="002760FF" w:rsidRDefault="00147F1E" w:rsidP="00D600B9">
            <w:pPr>
              <w:spacing w:line="276" w:lineRule="auto"/>
              <w:jc w:val="center"/>
              <w:rPr>
                <w:b/>
                <w:sz w:val="22"/>
                <w:szCs w:val="24"/>
              </w:rPr>
            </w:pPr>
          </w:p>
        </w:tc>
      </w:tr>
      <w:tr w:rsidR="00147F1E" w:rsidRPr="002760FF" w14:paraId="18942C6A" w14:textId="77777777" w:rsidTr="00D600B9">
        <w:tc>
          <w:tcPr>
            <w:tcW w:w="4426" w:type="dxa"/>
          </w:tcPr>
          <w:p w14:paraId="6EF2A68C" w14:textId="77777777" w:rsidR="00147F1E" w:rsidRPr="002760FF" w:rsidRDefault="00147F1E" w:rsidP="00D600B9">
            <w:pPr>
              <w:tabs>
                <w:tab w:val="left" w:pos="3000"/>
                <w:tab w:val="center" w:pos="4749"/>
              </w:tabs>
              <w:jc w:val="center"/>
              <w:rPr>
                <w:b/>
                <w:sz w:val="22"/>
                <w:szCs w:val="24"/>
              </w:rPr>
            </w:pPr>
            <w:r w:rsidRPr="002760FF">
              <w:rPr>
                <w:b/>
                <w:sz w:val="22"/>
                <w:szCs w:val="24"/>
              </w:rPr>
              <w:t>DIP. OLIVIA MARTINEZ LEYVA</w:t>
            </w:r>
          </w:p>
        </w:tc>
        <w:tc>
          <w:tcPr>
            <w:tcW w:w="4402" w:type="dxa"/>
          </w:tcPr>
          <w:p w14:paraId="6DEC2D56" w14:textId="77777777" w:rsidR="00147F1E" w:rsidRPr="002760FF" w:rsidRDefault="00147F1E" w:rsidP="00D600B9">
            <w:pPr>
              <w:spacing w:line="276" w:lineRule="auto"/>
              <w:jc w:val="center"/>
              <w:rPr>
                <w:b/>
                <w:sz w:val="22"/>
                <w:szCs w:val="24"/>
              </w:rPr>
            </w:pPr>
          </w:p>
        </w:tc>
      </w:tr>
    </w:tbl>
    <w:p w14:paraId="0E582C54" w14:textId="219BBCFD" w:rsidR="00244B4B" w:rsidRDefault="00244B4B" w:rsidP="00244B4B">
      <w:pPr>
        <w:tabs>
          <w:tab w:val="left" w:pos="1843"/>
        </w:tabs>
        <w:spacing w:line="276" w:lineRule="auto"/>
        <w:rPr>
          <w:rFonts w:eastAsia="Arial" w:cs="Arial"/>
          <w:sz w:val="14"/>
          <w:szCs w:val="14"/>
          <w:lang w:eastAsia="es-MX"/>
        </w:rPr>
      </w:pPr>
    </w:p>
    <w:p w14:paraId="0237FD38" w14:textId="4F02EADB" w:rsidR="00244B4B" w:rsidRPr="00430726" w:rsidRDefault="00244B4B" w:rsidP="00430726">
      <w:pPr>
        <w:tabs>
          <w:tab w:val="left" w:pos="1843"/>
        </w:tabs>
        <w:spacing w:line="276" w:lineRule="auto"/>
        <w:rPr>
          <w:rFonts w:cs="Arial"/>
          <w:bCs/>
          <w:color w:val="000000"/>
          <w:sz w:val="14"/>
          <w:szCs w:val="14"/>
        </w:rPr>
      </w:pPr>
      <w:r w:rsidRPr="00244B4B">
        <w:rPr>
          <w:rFonts w:eastAsia="Arial" w:cs="Arial"/>
          <w:sz w:val="14"/>
          <w:szCs w:val="14"/>
          <w:lang w:eastAsia="es-MX"/>
        </w:rPr>
        <w:t xml:space="preserve">HOJA DE FIRMAS CORRESPONDIENTE A LA INICIATIVA CON PROYECTO DE DECRETO QUE PRESENTAN LAS DIPUTADAS </w:t>
      </w:r>
      <w:r w:rsidRPr="00244B4B">
        <w:rPr>
          <w:rFonts w:cs="Arial"/>
          <w:sz w:val="14"/>
          <w:szCs w:val="14"/>
        </w:rPr>
        <w:t>DE LA SEXAGÉSIMA SEGUNDA LEGISLATURA DEL CONGRESO DEL ESTADO INDEPENDIENTE LIBRE Y SOBERANO DE COAHUILA DE ZARAGOZA</w:t>
      </w:r>
      <w:r w:rsidRPr="00244B4B">
        <w:rPr>
          <w:rFonts w:eastAsia="Arial" w:cs="Arial"/>
          <w:sz w:val="14"/>
          <w:szCs w:val="14"/>
          <w:lang w:eastAsia="es-MX"/>
        </w:rPr>
        <w:t xml:space="preserve"> POR EL QUE SE REFORMA EL ARTICULO 280 Y SE ADICIONA EL ARTICULO 281 BIS, DE LA LEY </w:t>
      </w:r>
      <w:r w:rsidRPr="00244B4B">
        <w:rPr>
          <w:rFonts w:cs="Arial"/>
          <w:bCs/>
          <w:color w:val="000000"/>
          <w:sz w:val="14"/>
          <w:szCs w:val="14"/>
        </w:rPr>
        <w:t xml:space="preserve">ORGÁNICA DEL CONGRESO DEL ESTADO INDEPENDIENTE, LIBRE Y SOBERANO DE COAHUILA DE ZARAGOZA Y SE ADICIONA EL ARTICULO 201 BIS AL </w:t>
      </w:r>
      <w:r w:rsidRPr="00244B4B">
        <w:rPr>
          <w:sz w:val="14"/>
          <w:szCs w:val="14"/>
        </w:rPr>
        <w:t>REGLAMENTO INTERIOR Y DE PRÁCTICAS PARLAMENTARIAS DEL CONGRESO DEL ESTADO INDEPENDIENTE, LIBRE Y SOBERANO DE COAHUILA DE ZARAGOZA.</w:t>
      </w:r>
    </w:p>
    <w:sectPr w:rsidR="00244B4B" w:rsidRPr="00430726" w:rsidSect="002760FF">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5F189" w14:textId="77777777" w:rsidR="006A438A" w:rsidRDefault="006A438A" w:rsidP="00CA4976">
      <w:r>
        <w:separator/>
      </w:r>
    </w:p>
  </w:endnote>
  <w:endnote w:type="continuationSeparator" w:id="0">
    <w:p w14:paraId="6837F504" w14:textId="77777777" w:rsidR="006A438A" w:rsidRDefault="006A438A" w:rsidP="00CA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CD655" w14:textId="77777777" w:rsidR="006A438A" w:rsidRDefault="006A438A" w:rsidP="00CA4976">
      <w:r>
        <w:separator/>
      </w:r>
    </w:p>
  </w:footnote>
  <w:footnote w:type="continuationSeparator" w:id="0">
    <w:p w14:paraId="5B88DF34" w14:textId="77777777" w:rsidR="006A438A" w:rsidRDefault="006A438A" w:rsidP="00CA4976">
      <w:r>
        <w:continuationSeparator/>
      </w:r>
    </w:p>
  </w:footnote>
  <w:footnote w:id="1">
    <w:p w14:paraId="54324F5A" w14:textId="7CC5A464" w:rsidR="00DF1C1D" w:rsidRPr="00BA2430" w:rsidRDefault="00DF1C1D" w:rsidP="00BA2430">
      <w:pPr>
        <w:pStyle w:val="Textonotapie"/>
        <w:ind w:firstLine="284"/>
        <w:rPr>
          <w:rFonts w:cs="Arial"/>
          <w:sz w:val="16"/>
          <w:szCs w:val="16"/>
        </w:rPr>
      </w:pPr>
      <w:r w:rsidRPr="00BA2430">
        <w:rPr>
          <w:rStyle w:val="Refdenotaalpie"/>
          <w:rFonts w:cs="Arial"/>
          <w:sz w:val="16"/>
          <w:szCs w:val="16"/>
        </w:rPr>
        <w:footnoteRef/>
      </w:r>
      <w:r w:rsidR="00BA2430">
        <w:rPr>
          <w:rFonts w:cs="Arial"/>
          <w:sz w:val="16"/>
          <w:szCs w:val="16"/>
        </w:rPr>
        <w:t xml:space="preserve"> </w:t>
      </w:r>
      <w:r w:rsidRPr="00BA2430">
        <w:rPr>
          <w:rFonts w:cs="Arial"/>
          <w:sz w:val="16"/>
          <w:szCs w:val="16"/>
        </w:rPr>
        <w:t xml:space="preserve">Organización de las Naciones Unidas. </w:t>
      </w:r>
      <w:r w:rsidRPr="00BA2430">
        <w:rPr>
          <w:rFonts w:cs="Arial"/>
          <w:i/>
          <w:iCs/>
          <w:sz w:val="16"/>
          <w:szCs w:val="16"/>
        </w:rPr>
        <w:t>Resoluciones y decisiones del consejo económico y social. Documentos oficiales, 1997. Suplemento No. 1.</w:t>
      </w:r>
      <w:r w:rsidRPr="00BA2430">
        <w:rPr>
          <w:rFonts w:cs="Arial"/>
          <w:sz w:val="16"/>
          <w:szCs w:val="16"/>
        </w:rPr>
        <w:t xml:space="preserve">  Nueva York. Consejo Económico y Social, 1999. [En línea]. [Fecha de consulta: 04 de septiembre de 2021].</w:t>
      </w:r>
    </w:p>
    <w:p w14:paraId="291B1C45" w14:textId="77777777" w:rsidR="00DF1C1D" w:rsidRPr="00BA2430" w:rsidRDefault="00DF1C1D" w:rsidP="00DF1C1D">
      <w:pPr>
        <w:pStyle w:val="Textonotapie"/>
        <w:rPr>
          <w:rFonts w:cs="Arial"/>
          <w:sz w:val="16"/>
          <w:szCs w:val="16"/>
        </w:rPr>
      </w:pPr>
      <w:r w:rsidRPr="00BA2430">
        <w:rPr>
          <w:rFonts w:cs="Arial"/>
          <w:sz w:val="16"/>
          <w:szCs w:val="16"/>
        </w:rPr>
        <w:t xml:space="preserve">Accesible a través de:  </w:t>
      </w:r>
      <w:hyperlink r:id="rId1" w:history="1">
        <w:r w:rsidRPr="00BA2430">
          <w:rPr>
            <w:rStyle w:val="Hipervnculo"/>
            <w:rFonts w:cs="Arial"/>
            <w:sz w:val="16"/>
            <w:szCs w:val="16"/>
          </w:rPr>
          <w:t>https://undocs.org/es/E/1997/97%28SUPP%29</w:t>
        </w:r>
      </w:hyperlink>
    </w:p>
  </w:footnote>
  <w:footnote w:id="2">
    <w:p w14:paraId="10183E1D" w14:textId="77777777" w:rsidR="00DF1C1D" w:rsidRPr="00BA2430" w:rsidRDefault="00DF1C1D" w:rsidP="00DF1C1D">
      <w:pPr>
        <w:pStyle w:val="Textonotapie"/>
        <w:ind w:firstLine="284"/>
        <w:rPr>
          <w:rFonts w:cs="Arial"/>
          <w:sz w:val="16"/>
          <w:szCs w:val="16"/>
        </w:rPr>
      </w:pPr>
      <w:r w:rsidRPr="00BA2430">
        <w:rPr>
          <w:rStyle w:val="Refdenotaalpie"/>
          <w:rFonts w:cs="Arial"/>
          <w:sz w:val="16"/>
          <w:szCs w:val="16"/>
        </w:rPr>
        <w:footnoteRef/>
      </w:r>
      <w:r w:rsidRPr="00BA2430">
        <w:rPr>
          <w:rFonts w:cs="Arial"/>
          <w:sz w:val="16"/>
          <w:szCs w:val="16"/>
        </w:rPr>
        <w:t xml:space="preserve"> </w:t>
      </w:r>
      <w:r w:rsidRPr="00BA2430">
        <w:rPr>
          <w:rFonts w:cs="Arial"/>
          <w:caps/>
          <w:sz w:val="16"/>
          <w:szCs w:val="16"/>
        </w:rPr>
        <w:t>Frías</w:t>
      </w:r>
      <w:r w:rsidRPr="00BA2430">
        <w:rPr>
          <w:rFonts w:cs="Arial"/>
          <w:sz w:val="16"/>
          <w:szCs w:val="16"/>
        </w:rPr>
        <w:t xml:space="preserve">, Sonia M., “Definiciones, género y acoso sexual en el ámbito laboral: El caso de un tribunal federal mexicano”, en: </w:t>
      </w:r>
      <w:r w:rsidRPr="00BA2430">
        <w:rPr>
          <w:rFonts w:cs="Arial"/>
          <w:i/>
          <w:iCs/>
          <w:sz w:val="16"/>
          <w:szCs w:val="16"/>
        </w:rPr>
        <w:t>Estudios sobre violencias contra las mujeres en múltiples ámbitos</w:t>
      </w:r>
      <w:r w:rsidRPr="00BA2430">
        <w:rPr>
          <w:rFonts w:cs="Arial"/>
          <w:sz w:val="16"/>
          <w:szCs w:val="16"/>
        </w:rPr>
        <w:t xml:space="preserve">, Editado por Carolina </w:t>
      </w:r>
      <w:r w:rsidRPr="00BA2430">
        <w:rPr>
          <w:rFonts w:cs="Arial"/>
          <w:caps/>
          <w:sz w:val="16"/>
          <w:szCs w:val="16"/>
        </w:rPr>
        <w:t>Agoff</w:t>
      </w:r>
      <w:r w:rsidRPr="00BA2430">
        <w:rPr>
          <w:rFonts w:cs="Arial"/>
          <w:sz w:val="16"/>
          <w:szCs w:val="16"/>
        </w:rPr>
        <w:t xml:space="preserve">, Irene </w:t>
      </w:r>
      <w:r w:rsidRPr="00BA2430">
        <w:rPr>
          <w:rFonts w:cs="Arial"/>
          <w:caps/>
          <w:sz w:val="16"/>
          <w:szCs w:val="16"/>
        </w:rPr>
        <w:t>Casique</w:t>
      </w:r>
      <w:r w:rsidRPr="00BA2430">
        <w:rPr>
          <w:rFonts w:cs="Arial"/>
          <w:sz w:val="16"/>
          <w:szCs w:val="16"/>
        </w:rPr>
        <w:t xml:space="preserve"> y Roberto </w:t>
      </w:r>
      <w:r w:rsidRPr="00BA2430">
        <w:rPr>
          <w:rFonts w:cs="Arial"/>
          <w:caps/>
          <w:sz w:val="16"/>
          <w:szCs w:val="16"/>
        </w:rPr>
        <w:t>Castro</w:t>
      </w:r>
      <w:r w:rsidRPr="00BA2430">
        <w:rPr>
          <w:rFonts w:cs="Arial"/>
          <w:sz w:val="16"/>
          <w:szCs w:val="16"/>
        </w:rPr>
        <w:t>. México. Centro Regional de Investigaciones Multidisciplinarias, UNAM. 2019. [En línea]. [Fecha de consulta: 05 de septiembre de 2021].</w:t>
      </w:r>
    </w:p>
    <w:p w14:paraId="0D13971C" w14:textId="28404523" w:rsidR="00DF1C1D" w:rsidRDefault="00DF1C1D" w:rsidP="00DF1C1D">
      <w:pPr>
        <w:pStyle w:val="Textonotapie"/>
      </w:pPr>
      <w:r w:rsidRPr="00BA2430">
        <w:rPr>
          <w:rFonts w:cs="Arial"/>
          <w:sz w:val="16"/>
          <w:szCs w:val="16"/>
        </w:rPr>
        <w:t>Accesible a través de:</w:t>
      </w:r>
      <w:r w:rsidR="0030415B" w:rsidRPr="00BA2430">
        <w:rPr>
          <w:rFonts w:cs="Arial"/>
          <w:sz w:val="16"/>
          <w:szCs w:val="16"/>
        </w:rPr>
        <w:t xml:space="preserve"> </w:t>
      </w:r>
      <w:hyperlink r:id="rId2" w:history="1">
        <w:r w:rsidR="0030415B" w:rsidRPr="00BA2430">
          <w:rPr>
            <w:rStyle w:val="Hipervnculo"/>
            <w:rFonts w:cs="Arial"/>
            <w:sz w:val="16"/>
            <w:szCs w:val="16"/>
          </w:rPr>
          <w:t>http://www.scielo.org.mx/pdf/es/v38n112/2448-6442- es-38-112-103.pdf</w:t>
        </w:r>
      </w:hyperlink>
    </w:p>
  </w:footnote>
  <w:footnote w:id="3">
    <w:p w14:paraId="4398C5F8" w14:textId="77777777" w:rsidR="00DF1C1D" w:rsidRPr="00BA2430" w:rsidRDefault="00DF1C1D" w:rsidP="00DF1C1D">
      <w:pPr>
        <w:pStyle w:val="Textonotapie"/>
        <w:ind w:firstLine="284"/>
        <w:rPr>
          <w:rFonts w:cs="Arial"/>
          <w:sz w:val="16"/>
          <w:szCs w:val="16"/>
        </w:rPr>
      </w:pPr>
      <w:r w:rsidRPr="00BA2430">
        <w:rPr>
          <w:rStyle w:val="Refdenotaalpie"/>
          <w:rFonts w:cs="Arial"/>
          <w:sz w:val="16"/>
          <w:szCs w:val="16"/>
        </w:rPr>
        <w:footnoteRef/>
      </w:r>
      <w:r w:rsidRPr="00BA2430">
        <w:rPr>
          <w:rFonts w:cs="Arial"/>
          <w:i/>
          <w:iCs/>
          <w:sz w:val="16"/>
          <w:szCs w:val="16"/>
        </w:rPr>
        <w:t>Ibidem</w:t>
      </w:r>
    </w:p>
  </w:footnote>
  <w:footnote w:id="4">
    <w:p w14:paraId="56EF88CB" w14:textId="77777777" w:rsidR="00DF1C1D" w:rsidRPr="00BA2430" w:rsidRDefault="00DF1C1D" w:rsidP="00DF1C1D">
      <w:pPr>
        <w:pStyle w:val="Ttulo1"/>
        <w:shd w:val="clear" w:color="auto" w:fill="FFFFFF"/>
        <w:spacing w:before="0"/>
        <w:ind w:firstLine="284"/>
        <w:jc w:val="both"/>
        <w:rPr>
          <w:rFonts w:ascii="Arial" w:hAnsi="Arial" w:cs="Arial"/>
          <w:b w:val="0"/>
          <w:bCs w:val="0"/>
          <w:color w:val="auto"/>
          <w:sz w:val="16"/>
          <w:szCs w:val="16"/>
        </w:rPr>
      </w:pPr>
      <w:r w:rsidRPr="00BA2430">
        <w:rPr>
          <w:rStyle w:val="Refdenotaalpie"/>
          <w:rFonts w:ascii="Arial" w:hAnsi="Arial" w:cs="Arial"/>
          <w:b w:val="0"/>
          <w:bCs w:val="0"/>
          <w:color w:val="auto"/>
          <w:sz w:val="16"/>
          <w:szCs w:val="16"/>
        </w:rPr>
        <w:footnoteRef/>
      </w:r>
      <w:r w:rsidRPr="00BA2430">
        <w:rPr>
          <w:rStyle w:val="Refdenotaalpie"/>
          <w:rFonts w:ascii="Arial" w:hAnsi="Arial" w:cs="Arial"/>
          <w:b w:val="0"/>
          <w:bCs w:val="0"/>
          <w:color w:val="auto"/>
          <w:sz w:val="16"/>
          <w:szCs w:val="16"/>
        </w:rPr>
        <w:t xml:space="preserve"> </w:t>
      </w:r>
      <w:r w:rsidRPr="00BA2430">
        <w:rPr>
          <w:rFonts w:ascii="Arial" w:hAnsi="Arial" w:cs="Arial"/>
          <w:b w:val="0"/>
          <w:bCs w:val="0"/>
          <w:color w:val="auto"/>
          <w:sz w:val="16"/>
          <w:szCs w:val="16"/>
        </w:rPr>
        <w:t xml:space="preserve">Así lo menciona el Preámbulo del Convenio sobre la violencia y el acoso, 2019 (núm. 190) de la Organización Internacional del Trabajo. [En línea]. [Fecha de consulta: 18 de julio de 2021]. </w:t>
      </w:r>
    </w:p>
    <w:p w14:paraId="3E5FBB73" w14:textId="77777777" w:rsidR="00DF1C1D" w:rsidRPr="00BA2430" w:rsidRDefault="00DF1C1D" w:rsidP="00DF1C1D">
      <w:pPr>
        <w:pStyle w:val="Ttulo1"/>
        <w:shd w:val="clear" w:color="auto" w:fill="FFFFFF"/>
        <w:spacing w:before="0"/>
        <w:rPr>
          <w:rFonts w:ascii="Arial" w:hAnsi="Arial" w:cs="Arial"/>
          <w:b w:val="0"/>
          <w:bCs w:val="0"/>
          <w:sz w:val="16"/>
          <w:szCs w:val="16"/>
        </w:rPr>
      </w:pPr>
      <w:r w:rsidRPr="00BA2430">
        <w:rPr>
          <w:rFonts w:ascii="Arial" w:hAnsi="Arial" w:cs="Arial"/>
          <w:b w:val="0"/>
          <w:bCs w:val="0"/>
          <w:color w:val="auto"/>
          <w:sz w:val="16"/>
          <w:szCs w:val="16"/>
        </w:rPr>
        <w:t>Accesible a través de:</w:t>
      </w:r>
      <w:r w:rsidRPr="00BA2430">
        <w:rPr>
          <w:rFonts w:ascii="Arial" w:hAnsi="Arial" w:cs="Arial"/>
          <w:b w:val="0"/>
          <w:bCs w:val="0"/>
          <w:sz w:val="16"/>
          <w:szCs w:val="16"/>
        </w:rPr>
        <w:t xml:space="preserve"> </w:t>
      </w:r>
      <w:hyperlink r:id="rId3" w:history="1">
        <w:r w:rsidRPr="00BA2430">
          <w:rPr>
            <w:rStyle w:val="Hipervnculo"/>
            <w:rFonts w:ascii="Arial" w:hAnsi="Arial" w:cs="Arial"/>
            <w:b w:val="0"/>
            <w:bCs w:val="0"/>
            <w:sz w:val="16"/>
            <w:szCs w:val="16"/>
          </w:rPr>
          <w:t>https://www.ilo.org/wcmsp5/groups/public/---ed_norm/---relconf/documents/meetingdocument/wcms_711719.pdf</w:t>
        </w:r>
      </w:hyperlink>
    </w:p>
  </w:footnote>
  <w:footnote w:id="5">
    <w:p w14:paraId="79A6ED3C" w14:textId="77777777" w:rsidR="00DF1C1D" w:rsidRPr="00BA2430" w:rsidRDefault="00DF1C1D" w:rsidP="00DF1C1D">
      <w:pPr>
        <w:pStyle w:val="Ttulo1"/>
        <w:shd w:val="clear" w:color="auto" w:fill="FFFFFF"/>
        <w:spacing w:before="0"/>
        <w:ind w:firstLine="284"/>
        <w:jc w:val="both"/>
        <w:rPr>
          <w:rFonts w:ascii="Arial" w:hAnsi="Arial" w:cs="Arial"/>
          <w:b w:val="0"/>
          <w:bCs w:val="0"/>
          <w:color w:val="auto"/>
          <w:sz w:val="16"/>
          <w:szCs w:val="16"/>
        </w:rPr>
      </w:pPr>
      <w:r w:rsidRPr="00BA2430">
        <w:rPr>
          <w:rStyle w:val="Refdenotaalpie"/>
          <w:rFonts w:ascii="Arial" w:hAnsi="Arial" w:cs="Arial"/>
          <w:b w:val="0"/>
          <w:bCs w:val="0"/>
          <w:color w:val="auto"/>
          <w:sz w:val="16"/>
          <w:szCs w:val="16"/>
        </w:rPr>
        <w:footnoteRef/>
      </w:r>
      <w:r w:rsidRPr="00BA2430">
        <w:rPr>
          <w:rStyle w:val="Refdenotaalpie"/>
          <w:rFonts w:ascii="Arial" w:hAnsi="Arial" w:cs="Arial"/>
          <w:b w:val="0"/>
          <w:bCs w:val="0"/>
          <w:color w:val="auto"/>
          <w:sz w:val="16"/>
          <w:szCs w:val="16"/>
        </w:rPr>
        <w:t xml:space="preserve"> </w:t>
      </w:r>
      <w:r w:rsidRPr="00BA2430">
        <w:rPr>
          <w:rFonts w:ascii="Arial" w:hAnsi="Arial" w:cs="Arial"/>
          <w:b w:val="0"/>
          <w:bCs w:val="0"/>
          <w:color w:val="auto"/>
          <w:sz w:val="16"/>
          <w:szCs w:val="16"/>
        </w:rPr>
        <w:t>Véase el párrafo 16 de la Recomendación sobre la violencia y el acoso, 2019 (núm. 206). [En línea]. [Fecha de consulta: 18 de julio de 2021].</w:t>
      </w:r>
    </w:p>
    <w:p w14:paraId="13E81B6C" w14:textId="77777777" w:rsidR="00DF1C1D" w:rsidRPr="00BA2430" w:rsidRDefault="00DF1C1D" w:rsidP="00DF1C1D">
      <w:pPr>
        <w:pStyle w:val="Ttulo1"/>
        <w:shd w:val="clear" w:color="auto" w:fill="FFFFFF"/>
        <w:spacing w:before="0"/>
        <w:rPr>
          <w:rFonts w:ascii="Arial" w:hAnsi="Arial" w:cs="Arial"/>
          <w:b w:val="0"/>
          <w:bCs w:val="0"/>
          <w:sz w:val="16"/>
          <w:szCs w:val="16"/>
        </w:rPr>
      </w:pPr>
      <w:r w:rsidRPr="00BA2430">
        <w:rPr>
          <w:rFonts w:ascii="Arial" w:hAnsi="Arial" w:cs="Arial"/>
          <w:b w:val="0"/>
          <w:bCs w:val="0"/>
          <w:color w:val="auto"/>
          <w:sz w:val="16"/>
          <w:szCs w:val="16"/>
        </w:rPr>
        <w:t>Accesible a través de:</w:t>
      </w:r>
      <w:r w:rsidRPr="00BA2430">
        <w:rPr>
          <w:rFonts w:ascii="Arial" w:hAnsi="Arial" w:cs="Arial"/>
          <w:b w:val="0"/>
          <w:bCs w:val="0"/>
          <w:sz w:val="16"/>
          <w:szCs w:val="16"/>
        </w:rPr>
        <w:t xml:space="preserve"> </w:t>
      </w:r>
      <w:hyperlink r:id="rId4" w:history="1">
        <w:r w:rsidRPr="00BA2430">
          <w:rPr>
            <w:rStyle w:val="Hipervnculo"/>
            <w:rFonts w:ascii="Arial" w:hAnsi="Arial" w:cs="Arial"/>
            <w:b w:val="0"/>
            <w:bCs w:val="0"/>
            <w:sz w:val="16"/>
            <w:szCs w:val="16"/>
          </w:rPr>
          <w:t>https://www.ilo.org/wcmsp5/groups/public/---ed_norm/---relconf/documents/meetingdocument/wcms_711721.pdf</w:t>
        </w:r>
      </w:hyperlink>
    </w:p>
  </w:footnote>
  <w:footnote w:id="6">
    <w:p w14:paraId="4A70C531" w14:textId="77777777" w:rsidR="00DF1C1D" w:rsidRPr="00BA2430" w:rsidRDefault="00DF1C1D" w:rsidP="00DF1C1D">
      <w:pPr>
        <w:pStyle w:val="Textonotapie"/>
        <w:ind w:firstLine="284"/>
        <w:rPr>
          <w:rFonts w:cs="Arial"/>
          <w:sz w:val="16"/>
          <w:szCs w:val="16"/>
        </w:rPr>
      </w:pPr>
      <w:r w:rsidRPr="00BA2430">
        <w:rPr>
          <w:rStyle w:val="Refdenotaalpie"/>
          <w:rFonts w:cs="Arial"/>
          <w:sz w:val="16"/>
          <w:szCs w:val="16"/>
        </w:rPr>
        <w:footnoteRef/>
      </w:r>
      <w:r w:rsidRPr="00BA2430">
        <w:rPr>
          <w:rFonts w:cs="Arial"/>
          <w:sz w:val="16"/>
          <w:szCs w:val="16"/>
        </w:rPr>
        <w:t xml:space="preserve"> Al efecto véase las conclusiones del </w:t>
      </w:r>
      <w:r w:rsidRPr="00BA2430">
        <w:rPr>
          <w:rFonts w:cs="Arial"/>
          <w:i/>
          <w:iCs/>
          <w:sz w:val="16"/>
          <w:szCs w:val="16"/>
        </w:rPr>
        <w:t>«Estudio singular sobre el funcionamiento de los comités de investigación interna para situaciones de acoso en la Administración de la Junta de Andalucía»</w:t>
      </w:r>
      <w:r w:rsidRPr="00BA2430">
        <w:rPr>
          <w:rFonts w:cs="Arial"/>
          <w:sz w:val="16"/>
          <w:szCs w:val="16"/>
        </w:rPr>
        <w:t>, que brevemente refiere:</w:t>
      </w:r>
    </w:p>
    <w:p w14:paraId="6349C32A" w14:textId="77777777" w:rsidR="00DF1C1D" w:rsidRPr="00BA2430" w:rsidRDefault="00DF1C1D" w:rsidP="00DF1C1D">
      <w:pPr>
        <w:pStyle w:val="Textonotapie"/>
        <w:rPr>
          <w:rFonts w:cs="Arial"/>
          <w:color w:val="000000"/>
          <w:sz w:val="16"/>
          <w:szCs w:val="16"/>
          <w:shd w:val="clear" w:color="auto" w:fill="FFFFFF"/>
        </w:rPr>
      </w:pPr>
      <w:r w:rsidRPr="00BA2430">
        <w:rPr>
          <w:rFonts w:cs="Arial"/>
          <w:sz w:val="16"/>
          <w:szCs w:val="16"/>
        </w:rPr>
        <w:t xml:space="preserve">«[… </w:t>
      </w:r>
      <w:r w:rsidRPr="00BA2430">
        <w:rPr>
          <w:rFonts w:cs="Arial"/>
          <w:color w:val="000000"/>
          <w:sz w:val="16"/>
          <w:szCs w:val="16"/>
          <w:shd w:val="clear" w:color="auto" w:fill="FFFFFF"/>
        </w:rPr>
        <w:t xml:space="preserve">la falta de especialización jurídica que presentaban algunos Comités, la insuficiente formación en materia de acoso de que adolecían la mayoría de los Comités, así como la falta generalizada de información y renuente colaboración que en ocasiones se le prestaba a los mismos, son circunstancias que explican en buena parte el incumplimiento generalizado de estos plazos en la parte correspondiente a los propios </w:t>
      </w:r>
      <w:r w:rsidRPr="00BA2430">
        <w:rPr>
          <w:rFonts w:cs="Arial"/>
          <w:sz w:val="16"/>
          <w:szCs w:val="16"/>
        </w:rPr>
        <w:t>Comités]».</w:t>
      </w:r>
      <w:r w:rsidRPr="00BA2430">
        <w:rPr>
          <w:rFonts w:cs="Arial"/>
          <w:color w:val="000000"/>
          <w:sz w:val="16"/>
          <w:szCs w:val="16"/>
          <w:shd w:val="clear" w:color="auto" w:fill="FFFFFF"/>
        </w:rPr>
        <w:t xml:space="preserve">  </w:t>
      </w:r>
      <w:bookmarkStart w:id="5" w:name="_Hlk79919733"/>
    </w:p>
    <w:p w14:paraId="1FD0FE59" w14:textId="77777777" w:rsidR="00DF1C1D" w:rsidRPr="00BA2430" w:rsidRDefault="00DF1C1D" w:rsidP="00DF1C1D">
      <w:pPr>
        <w:pStyle w:val="Textonotapie"/>
        <w:rPr>
          <w:rFonts w:cs="Arial"/>
          <w:sz w:val="16"/>
          <w:szCs w:val="16"/>
        </w:rPr>
      </w:pPr>
      <w:r w:rsidRPr="00BA2430">
        <w:rPr>
          <w:rFonts w:cs="Arial"/>
          <w:sz w:val="16"/>
          <w:szCs w:val="16"/>
        </w:rPr>
        <w:t xml:space="preserve">Defensor del pueblo Andaluz. </w:t>
      </w:r>
      <w:r w:rsidRPr="00BA2430">
        <w:rPr>
          <w:rFonts w:cs="Arial"/>
          <w:i/>
          <w:iCs/>
          <w:sz w:val="16"/>
          <w:szCs w:val="16"/>
        </w:rPr>
        <w:t xml:space="preserve">Estudio singular sobre el funcionamiento de los comités de investigación interna para situaciones de acoso en la Administración de la Junta de Andalucía. </w:t>
      </w:r>
      <w:r w:rsidRPr="00BA2430">
        <w:rPr>
          <w:rFonts w:cs="Arial"/>
          <w:sz w:val="16"/>
          <w:szCs w:val="16"/>
        </w:rPr>
        <w:t>Andalucía. dpA. Defensor del pueblo Andaluz. 2020, p. 57. [En línea]. [Fecha de consulta: 29 de julio de 2021].</w:t>
      </w:r>
      <w:bookmarkEnd w:id="5"/>
      <w:r w:rsidRPr="00BA2430">
        <w:rPr>
          <w:rFonts w:cs="Arial"/>
          <w:sz w:val="16"/>
          <w:szCs w:val="16"/>
        </w:rPr>
        <w:t xml:space="preserve"> </w:t>
      </w:r>
    </w:p>
    <w:p w14:paraId="2FBA58E0" w14:textId="3FFBDAE3" w:rsidR="00DF1C1D" w:rsidRDefault="00DF1C1D" w:rsidP="00DF1C1D">
      <w:pPr>
        <w:pStyle w:val="Textonotapie"/>
        <w:rPr>
          <w:rStyle w:val="Hipervnculo"/>
          <w:rFonts w:cs="Arial"/>
          <w:sz w:val="16"/>
          <w:szCs w:val="16"/>
        </w:rPr>
      </w:pPr>
      <w:r w:rsidRPr="00BA2430">
        <w:rPr>
          <w:rFonts w:cs="Arial"/>
          <w:sz w:val="16"/>
          <w:szCs w:val="16"/>
        </w:rPr>
        <w:t xml:space="preserve">Accesible a través de: </w:t>
      </w:r>
      <w:hyperlink r:id="rId5" w:history="1">
        <w:r w:rsidRPr="00BA2430">
          <w:rPr>
            <w:rStyle w:val="Hipervnculo"/>
            <w:rFonts w:cs="Arial"/>
            <w:sz w:val="16"/>
            <w:szCs w:val="16"/>
          </w:rPr>
          <w:t>file:///C:/Users/hp/Downloads/Informe_Acoso_2020_dPA.pdf</w:t>
        </w:r>
      </w:hyperlink>
    </w:p>
    <w:p w14:paraId="1AF05A3A" w14:textId="77777777" w:rsidR="00DF1C1D" w:rsidRPr="00BA2430" w:rsidRDefault="00DF1C1D" w:rsidP="00DF1C1D">
      <w:pPr>
        <w:pStyle w:val="Textonotapie"/>
        <w:rPr>
          <w:rFonts w:cs="Arial"/>
          <w:sz w:val="16"/>
          <w:szCs w:val="16"/>
        </w:rPr>
      </w:pPr>
      <w:r w:rsidRPr="00BA2430">
        <w:rPr>
          <w:rFonts w:cs="Arial"/>
          <w:sz w:val="16"/>
          <w:szCs w:val="16"/>
        </w:rPr>
        <w:t>También puede leerse la reflexión que al respecto realiza la Suprema Corte de Justicia de la Nación:</w:t>
      </w:r>
    </w:p>
    <w:p w14:paraId="11C2162D" w14:textId="77777777" w:rsidR="00DF1C1D" w:rsidRPr="00BA2430" w:rsidRDefault="00DF1C1D" w:rsidP="00DF1C1D">
      <w:pPr>
        <w:rPr>
          <w:rFonts w:cs="Arial"/>
          <w:sz w:val="16"/>
          <w:szCs w:val="16"/>
        </w:rPr>
      </w:pPr>
      <w:r w:rsidRPr="00BA2430">
        <w:rPr>
          <w:rFonts w:cs="Arial"/>
          <w:sz w:val="16"/>
          <w:szCs w:val="16"/>
        </w:rPr>
        <w:t>«Quien esté a cargo de recibir las declaraciones y desahogar las testimoniales en los casos de acoso laboral y/o sexual no debe entenderse sólo como una persona receptora en dichas diligencias, pues, para que un procedimiento de investigación sea exitoso, quien toma la declaración debe ser un entrevistador o entrevistadora calificada que, primordialmente, otorgue confianza a quienes declaran y garantice la protección de los testigos. La afabilidad no implica incapacidad para detectar inconsistencias en los relatos de víctimas ni testigos. Las víctimas no precisarán detalles si no se encuentran con interlocutores que generen confianza y demuestren su interés por investigar la verdad de los hechos. La mejor manera de transmitir confianza a las víctimas y de garantizar al máximo el buen desarrollo de los procedimientos consiste en determinar procedimientos coordinados, de principio a fin, por personal específicamente capacitado en la materia».</w:t>
      </w:r>
    </w:p>
    <w:p w14:paraId="5DD96B2D" w14:textId="77777777" w:rsidR="00DF1C1D" w:rsidRPr="00BA2430" w:rsidRDefault="00DF1C1D" w:rsidP="00DF1C1D">
      <w:pPr>
        <w:rPr>
          <w:rFonts w:cs="Arial"/>
          <w:sz w:val="16"/>
          <w:szCs w:val="16"/>
        </w:rPr>
      </w:pPr>
      <w:r w:rsidRPr="00BA2430">
        <w:rPr>
          <w:rFonts w:cs="Arial"/>
          <w:sz w:val="16"/>
          <w:szCs w:val="16"/>
        </w:rPr>
        <w:t xml:space="preserve">Suprema Corte de Justicia de la Nación. </w:t>
      </w:r>
      <w:r w:rsidRPr="00BA2430">
        <w:rPr>
          <w:rFonts w:cs="Arial"/>
          <w:i/>
          <w:iCs/>
          <w:sz w:val="16"/>
          <w:szCs w:val="16"/>
        </w:rPr>
        <w:t>Manual de buenas prácticas para investigar y sancionar el acoso laboral y/o sexual en la Suprema Corte de Justicia de la Nación</w:t>
      </w:r>
      <w:r w:rsidRPr="00BA2430">
        <w:rPr>
          <w:rFonts w:cs="Arial"/>
          <w:sz w:val="16"/>
          <w:szCs w:val="16"/>
        </w:rPr>
        <w:t xml:space="preserve">. México. Coordinación de Derechos Humano y Asesoría de la Presidencia. 2012, p. 18. [En línea]. [Fecha de consulta: 28 de julio de 2021]. </w:t>
      </w:r>
    </w:p>
    <w:p w14:paraId="78F18B57" w14:textId="71114E75" w:rsidR="00DF1C1D" w:rsidRPr="00BA2430" w:rsidRDefault="00BA2430" w:rsidP="00BA2430">
      <w:pPr>
        <w:pStyle w:val="Textonotapie"/>
        <w:jc w:val="left"/>
        <w:rPr>
          <w:rFonts w:cs="Arial"/>
          <w:sz w:val="16"/>
          <w:szCs w:val="16"/>
        </w:rPr>
      </w:pPr>
      <w:r>
        <w:rPr>
          <w:rFonts w:cs="Arial"/>
          <w:sz w:val="16"/>
          <w:szCs w:val="16"/>
        </w:rPr>
        <w:t>Accesible</w:t>
      </w:r>
      <w:r w:rsidR="00DF1C1D" w:rsidRPr="00BA2430">
        <w:rPr>
          <w:rFonts w:cs="Arial"/>
          <w:sz w:val="16"/>
          <w:szCs w:val="16"/>
        </w:rPr>
        <w:t xml:space="preserve"> a través de: </w:t>
      </w:r>
      <w:hyperlink r:id="rId6" w:history="1">
        <w:r w:rsidR="00DF1C1D" w:rsidRPr="00BA2430">
          <w:rPr>
            <w:rStyle w:val="Hipervnculo"/>
            <w:rFonts w:cs="Arial"/>
            <w:sz w:val="16"/>
            <w:szCs w:val="16"/>
          </w:rPr>
          <w:t>https://poderjudicialyucatan.gob.mx/pages/igualdad/SCJN-MANUALDEBUENASPRACTICAS.pdf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D9F6C" w14:textId="73ADB9D6" w:rsidR="002760FF" w:rsidRDefault="002760FF">
    <w:pPr>
      <w:pStyle w:val="Encabezado"/>
    </w:pPr>
    <w:r>
      <w:rPr>
        <w:noProof/>
        <w:lang w:val="es-MX" w:eastAsia="es-MX"/>
      </w:rPr>
      <w:drawing>
        <wp:anchor distT="0" distB="0" distL="114300" distR="114300" simplePos="0" relativeHeight="251658240" behindDoc="1" locked="0" layoutInCell="1" allowOverlap="1" wp14:anchorId="7D3C5FF3" wp14:editId="3130B074">
          <wp:simplePos x="0" y="0"/>
          <wp:positionH relativeFrom="margin">
            <wp:posOffset>-605790</wp:posOffset>
          </wp:positionH>
          <wp:positionV relativeFrom="paragraph">
            <wp:posOffset>-53975</wp:posOffset>
          </wp:positionV>
          <wp:extent cx="7145020" cy="143256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5020" cy="1432560"/>
                  </a:xfrm>
                  <a:prstGeom prst="rect">
                    <a:avLst/>
                  </a:prstGeom>
                  <a:noFill/>
                </pic:spPr>
              </pic:pic>
            </a:graphicData>
          </a:graphic>
        </wp:anchor>
      </w:drawing>
    </w:r>
  </w:p>
  <w:p w14:paraId="277F2A33" w14:textId="6ABF437F" w:rsidR="002760FF" w:rsidRDefault="002760FF">
    <w:pPr>
      <w:pStyle w:val="Encabezado"/>
    </w:pPr>
  </w:p>
  <w:p w14:paraId="468D499C" w14:textId="57472CB7" w:rsidR="002760FF" w:rsidRDefault="002760FF">
    <w:pPr>
      <w:pStyle w:val="Encabezado"/>
    </w:pPr>
  </w:p>
  <w:p w14:paraId="608B51AE" w14:textId="5BC95AF3" w:rsidR="002760FF" w:rsidRDefault="002760FF">
    <w:pPr>
      <w:pStyle w:val="Encabezado"/>
    </w:pPr>
  </w:p>
  <w:p w14:paraId="56B2F4D7" w14:textId="2A67D0C5" w:rsidR="002760FF" w:rsidRDefault="002760FF">
    <w:pPr>
      <w:pStyle w:val="Encabezado"/>
    </w:pPr>
  </w:p>
  <w:p w14:paraId="6BC0E849" w14:textId="629C26BD" w:rsidR="002760FF" w:rsidRDefault="002760FF">
    <w:pPr>
      <w:pStyle w:val="Encabezado"/>
    </w:pPr>
  </w:p>
  <w:p w14:paraId="1B8701FF" w14:textId="2564453E" w:rsidR="002760FF" w:rsidRDefault="002760FF">
    <w:pPr>
      <w:pStyle w:val="Encabezado"/>
    </w:pPr>
  </w:p>
  <w:p w14:paraId="12C11871" w14:textId="33EE325A" w:rsidR="002760FF" w:rsidRDefault="002760FF">
    <w:pPr>
      <w:pStyle w:val="Encabezado"/>
    </w:pPr>
  </w:p>
  <w:p w14:paraId="540E62DD" w14:textId="77777777" w:rsidR="002760FF" w:rsidRDefault="002760FF">
    <w:pPr>
      <w:pStyle w:val="Encabezado"/>
    </w:pPr>
  </w:p>
  <w:p w14:paraId="5A20BC53" w14:textId="3AA8AAD0" w:rsidR="00B5040B" w:rsidRDefault="00B5040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A1EFD"/>
    <w:multiLevelType w:val="multilevel"/>
    <w:tmpl w:val="1DA49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EB6C2A"/>
    <w:multiLevelType w:val="hybridMultilevel"/>
    <w:tmpl w:val="88CA1C4C"/>
    <w:lvl w:ilvl="0" w:tplc="9CC0F71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4E8058A"/>
    <w:multiLevelType w:val="hybridMultilevel"/>
    <w:tmpl w:val="D17876D6"/>
    <w:lvl w:ilvl="0" w:tplc="11D0DEA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74"/>
    <w:rsid w:val="000002BB"/>
    <w:rsid w:val="000379F8"/>
    <w:rsid w:val="000479D1"/>
    <w:rsid w:val="00082FF6"/>
    <w:rsid w:val="0009282A"/>
    <w:rsid w:val="000C2056"/>
    <w:rsid w:val="000F7247"/>
    <w:rsid w:val="00130840"/>
    <w:rsid w:val="00147F1E"/>
    <w:rsid w:val="0015267C"/>
    <w:rsid w:val="00175CCA"/>
    <w:rsid w:val="00194573"/>
    <w:rsid w:val="001A7B0C"/>
    <w:rsid w:val="001F555B"/>
    <w:rsid w:val="001F5FC6"/>
    <w:rsid w:val="00204EB7"/>
    <w:rsid w:val="00213F0A"/>
    <w:rsid w:val="00213FA0"/>
    <w:rsid w:val="002236C1"/>
    <w:rsid w:val="002372B0"/>
    <w:rsid w:val="002434D1"/>
    <w:rsid w:val="00244B4B"/>
    <w:rsid w:val="002568FE"/>
    <w:rsid w:val="00260F04"/>
    <w:rsid w:val="002760FF"/>
    <w:rsid w:val="00292310"/>
    <w:rsid w:val="002A29F4"/>
    <w:rsid w:val="002A5AC1"/>
    <w:rsid w:val="002D5BD9"/>
    <w:rsid w:val="002E44D7"/>
    <w:rsid w:val="002E49B3"/>
    <w:rsid w:val="002E626C"/>
    <w:rsid w:val="0030415B"/>
    <w:rsid w:val="00312C66"/>
    <w:rsid w:val="00312EF4"/>
    <w:rsid w:val="0031580F"/>
    <w:rsid w:val="0038314C"/>
    <w:rsid w:val="00385CB3"/>
    <w:rsid w:val="00386960"/>
    <w:rsid w:val="003A198B"/>
    <w:rsid w:val="003F7AA6"/>
    <w:rsid w:val="00400AFA"/>
    <w:rsid w:val="00403E7E"/>
    <w:rsid w:val="00425B7D"/>
    <w:rsid w:val="00425F04"/>
    <w:rsid w:val="00430726"/>
    <w:rsid w:val="00443DAA"/>
    <w:rsid w:val="004B6298"/>
    <w:rsid w:val="004D2DDD"/>
    <w:rsid w:val="00526E90"/>
    <w:rsid w:val="0054054F"/>
    <w:rsid w:val="00542569"/>
    <w:rsid w:val="00545196"/>
    <w:rsid w:val="00547087"/>
    <w:rsid w:val="005510F4"/>
    <w:rsid w:val="00552104"/>
    <w:rsid w:val="0055436E"/>
    <w:rsid w:val="00561324"/>
    <w:rsid w:val="005B2E6D"/>
    <w:rsid w:val="005B38FF"/>
    <w:rsid w:val="005D0A06"/>
    <w:rsid w:val="005E0085"/>
    <w:rsid w:val="005E157B"/>
    <w:rsid w:val="005E3E2E"/>
    <w:rsid w:val="005F3DCD"/>
    <w:rsid w:val="00600279"/>
    <w:rsid w:val="00600F66"/>
    <w:rsid w:val="00626DD0"/>
    <w:rsid w:val="00630217"/>
    <w:rsid w:val="0063479F"/>
    <w:rsid w:val="006665EE"/>
    <w:rsid w:val="006877C8"/>
    <w:rsid w:val="006A438A"/>
    <w:rsid w:val="006B5AF9"/>
    <w:rsid w:val="006D0255"/>
    <w:rsid w:val="006D3EF5"/>
    <w:rsid w:val="006F5A20"/>
    <w:rsid w:val="0071755E"/>
    <w:rsid w:val="00731E74"/>
    <w:rsid w:val="007841CB"/>
    <w:rsid w:val="007B3692"/>
    <w:rsid w:val="007C6083"/>
    <w:rsid w:val="007D13FE"/>
    <w:rsid w:val="00826055"/>
    <w:rsid w:val="0088772C"/>
    <w:rsid w:val="00890A43"/>
    <w:rsid w:val="008977F2"/>
    <w:rsid w:val="008E4248"/>
    <w:rsid w:val="008E5858"/>
    <w:rsid w:val="009060EC"/>
    <w:rsid w:val="00943651"/>
    <w:rsid w:val="009446C4"/>
    <w:rsid w:val="00957B62"/>
    <w:rsid w:val="00977129"/>
    <w:rsid w:val="009A2918"/>
    <w:rsid w:val="009D290D"/>
    <w:rsid w:val="009D424B"/>
    <w:rsid w:val="009E3600"/>
    <w:rsid w:val="009F1C05"/>
    <w:rsid w:val="009F5897"/>
    <w:rsid w:val="00A73BAE"/>
    <w:rsid w:val="00A80D01"/>
    <w:rsid w:val="00AC262F"/>
    <w:rsid w:val="00AC5272"/>
    <w:rsid w:val="00AD1F8B"/>
    <w:rsid w:val="00AD3916"/>
    <w:rsid w:val="00AD62F0"/>
    <w:rsid w:val="00AF786D"/>
    <w:rsid w:val="00B006AD"/>
    <w:rsid w:val="00B037D1"/>
    <w:rsid w:val="00B37AF7"/>
    <w:rsid w:val="00B43B1F"/>
    <w:rsid w:val="00B5040B"/>
    <w:rsid w:val="00B86F45"/>
    <w:rsid w:val="00B973DB"/>
    <w:rsid w:val="00BA2430"/>
    <w:rsid w:val="00BD6649"/>
    <w:rsid w:val="00BE5E60"/>
    <w:rsid w:val="00BF22E9"/>
    <w:rsid w:val="00C839B4"/>
    <w:rsid w:val="00CA4976"/>
    <w:rsid w:val="00CA536C"/>
    <w:rsid w:val="00CA7E87"/>
    <w:rsid w:val="00CA7FF3"/>
    <w:rsid w:val="00CB122B"/>
    <w:rsid w:val="00CB2E61"/>
    <w:rsid w:val="00CB3F6A"/>
    <w:rsid w:val="00CB5AFD"/>
    <w:rsid w:val="00CC02BA"/>
    <w:rsid w:val="00CD4BDB"/>
    <w:rsid w:val="00CD6AF2"/>
    <w:rsid w:val="00CD6C88"/>
    <w:rsid w:val="00CE5614"/>
    <w:rsid w:val="00CE7836"/>
    <w:rsid w:val="00CF7515"/>
    <w:rsid w:val="00D00595"/>
    <w:rsid w:val="00D00CB5"/>
    <w:rsid w:val="00D06BA1"/>
    <w:rsid w:val="00D06DC7"/>
    <w:rsid w:val="00D74205"/>
    <w:rsid w:val="00D77551"/>
    <w:rsid w:val="00D87222"/>
    <w:rsid w:val="00DA1FB1"/>
    <w:rsid w:val="00DB3889"/>
    <w:rsid w:val="00DE3861"/>
    <w:rsid w:val="00DE7762"/>
    <w:rsid w:val="00DF1C1D"/>
    <w:rsid w:val="00E00754"/>
    <w:rsid w:val="00E01FE2"/>
    <w:rsid w:val="00E14EF6"/>
    <w:rsid w:val="00E25F4F"/>
    <w:rsid w:val="00E357A9"/>
    <w:rsid w:val="00E52A72"/>
    <w:rsid w:val="00E538F6"/>
    <w:rsid w:val="00E84CE1"/>
    <w:rsid w:val="00E971CA"/>
    <w:rsid w:val="00EC3A02"/>
    <w:rsid w:val="00ED2925"/>
    <w:rsid w:val="00F11092"/>
    <w:rsid w:val="00F20725"/>
    <w:rsid w:val="00F22402"/>
    <w:rsid w:val="00F23573"/>
    <w:rsid w:val="00F23DC1"/>
    <w:rsid w:val="00F440F3"/>
    <w:rsid w:val="00F61567"/>
    <w:rsid w:val="00F63D42"/>
    <w:rsid w:val="00F72ADB"/>
    <w:rsid w:val="00F85949"/>
    <w:rsid w:val="00F95D72"/>
    <w:rsid w:val="00F961F4"/>
    <w:rsid w:val="00FA12F9"/>
    <w:rsid w:val="00FA585F"/>
    <w:rsid w:val="00FB56E0"/>
    <w:rsid w:val="00FE04CB"/>
    <w:rsid w:val="00FE14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38C8D"/>
  <w15:chartTrackingRefBased/>
  <w15:docId w15:val="{51A842BE-1804-4863-A47F-31C3D801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1CB"/>
    <w:pPr>
      <w:spacing w:after="0" w:line="240" w:lineRule="auto"/>
      <w:jc w:val="both"/>
    </w:pPr>
    <w:rPr>
      <w:rFonts w:ascii="Arial" w:eastAsia="Times New Roman" w:hAnsi="Arial" w:cs="Times New Roman"/>
      <w:sz w:val="20"/>
      <w:szCs w:val="20"/>
      <w:lang w:val="es-ES_tradnl" w:eastAsia="es-ES"/>
    </w:rPr>
  </w:style>
  <w:style w:type="paragraph" w:styleId="Ttulo1">
    <w:name w:val="heading 1"/>
    <w:basedOn w:val="Normal"/>
    <w:next w:val="Normal"/>
    <w:link w:val="Ttulo1Car"/>
    <w:uiPriority w:val="9"/>
    <w:qFormat/>
    <w:rsid w:val="00CB3F6A"/>
    <w:pPr>
      <w:keepNext/>
      <w:keepLines/>
      <w:spacing w:before="480"/>
      <w:jc w:val="left"/>
      <w:outlineLvl w:val="0"/>
    </w:pPr>
    <w:rPr>
      <w:rFonts w:ascii="Cambria" w:hAnsi="Cambria"/>
      <w:b/>
      <w:bCs/>
      <w:color w:val="365F91"/>
      <w:sz w:val="28"/>
      <w:szCs w:val="2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 Car Car,Car,C"/>
    <w:basedOn w:val="Normal"/>
    <w:link w:val="TextonotapieCar"/>
    <w:uiPriority w:val="99"/>
    <w:unhideWhenUsed/>
    <w:qFormat/>
    <w:rsid w:val="00CA4976"/>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C Car"/>
    <w:basedOn w:val="Fuentedeprrafopredeter"/>
    <w:link w:val="Textonotapie"/>
    <w:uiPriority w:val="99"/>
    <w:rsid w:val="00CA4976"/>
    <w:rPr>
      <w:rFonts w:ascii="Arial" w:eastAsia="Times New Roman" w:hAnsi="Arial" w:cs="Times New Roman"/>
      <w:sz w:val="20"/>
      <w:szCs w:val="20"/>
      <w:lang w:val="es-ES_tradnl" w:eastAsia="es-ES"/>
    </w:rPr>
  </w:style>
  <w:style w:type="character" w:styleId="Refdenotaalpie">
    <w:name w:val="footnote reference"/>
    <w:aliases w:val="Ref. de nota al pie 2,Footnotes refss,Texto de nota al pie,Appel note de bas de page,Footnote number,referencia nota al pie,BVI fnr,f,4_G,16 Point,Superscript 6 Point,Texto nota al pie,Footnote Reference Char3,ftref,Ref,julio"/>
    <w:basedOn w:val="Fuentedeprrafopredeter"/>
    <w:unhideWhenUsed/>
    <w:qFormat/>
    <w:rsid w:val="00CA4976"/>
    <w:rPr>
      <w:vertAlign w:val="superscript"/>
    </w:rPr>
  </w:style>
  <w:style w:type="table" w:styleId="Tablaconcuadrcula">
    <w:name w:val="Table Grid"/>
    <w:basedOn w:val="Tablanormal"/>
    <w:rsid w:val="005D0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E01FE2"/>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479D1"/>
    <w:pPr>
      <w:spacing w:before="100" w:beforeAutospacing="1" w:after="100" w:afterAutospacing="1"/>
      <w:jc w:val="left"/>
    </w:pPr>
    <w:rPr>
      <w:rFonts w:ascii="Times New Roman" w:hAnsi="Times New Roman"/>
      <w:sz w:val="24"/>
      <w:szCs w:val="24"/>
      <w:lang w:val="es-MX" w:eastAsia="es-MX"/>
    </w:rPr>
  </w:style>
  <w:style w:type="table" w:customStyle="1" w:styleId="Tablaconcuadrcula1291">
    <w:name w:val="Tabla con cuadrícula1291"/>
    <w:basedOn w:val="Tablanormal"/>
    <w:next w:val="Tablaconcuadrcula"/>
    <w:uiPriority w:val="39"/>
    <w:rsid w:val="00957B62"/>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E5858"/>
    <w:rPr>
      <w:sz w:val="16"/>
      <w:szCs w:val="16"/>
    </w:rPr>
  </w:style>
  <w:style w:type="paragraph" w:styleId="Textocomentario">
    <w:name w:val="annotation text"/>
    <w:basedOn w:val="Normal"/>
    <w:link w:val="TextocomentarioCar"/>
    <w:uiPriority w:val="99"/>
    <w:semiHidden/>
    <w:unhideWhenUsed/>
    <w:rsid w:val="008E5858"/>
  </w:style>
  <w:style w:type="character" w:customStyle="1" w:styleId="TextocomentarioCar">
    <w:name w:val="Texto comentario Car"/>
    <w:basedOn w:val="Fuentedeprrafopredeter"/>
    <w:link w:val="Textocomentario"/>
    <w:uiPriority w:val="99"/>
    <w:semiHidden/>
    <w:rsid w:val="008E5858"/>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E5858"/>
    <w:rPr>
      <w:b/>
      <w:bCs/>
    </w:rPr>
  </w:style>
  <w:style w:type="character" w:customStyle="1" w:styleId="AsuntodelcomentarioCar">
    <w:name w:val="Asunto del comentario Car"/>
    <w:basedOn w:val="TextocomentarioCar"/>
    <w:link w:val="Asuntodelcomentario"/>
    <w:uiPriority w:val="99"/>
    <w:semiHidden/>
    <w:rsid w:val="008E5858"/>
    <w:rPr>
      <w:rFonts w:ascii="Arial" w:eastAsia="Times New Roman" w:hAnsi="Arial" w:cs="Times New Roman"/>
      <w:b/>
      <w:bCs/>
      <w:sz w:val="20"/>
      <w:szCs w:val="20"/>
      <w:lang w:val="es-ES_tradnl" w:eastAsia="es-ES"/>
    </w:rPr>
  </w:style>
  <w:style w:type="paragraph" w:styleId="Textodeglobo">
    <w:name w:val="Balloon Text"/>
    <w:basedOn w:val="Normal"/>
    <w:link w:val="TextodegloboCar"/>
    <w:uiPriority w:val="99"/>
    <w:semiHidden/>
    <w:unhideWhenUsed/>
    <w:rsid w:val="008E585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858"/>
    <w:rPr>
      <w:rFonts w:ascii="Segoe UI" w:eastAsia="Times New Roman" w:hAnsi="Segoe UI" w:cs="Segoe UI"/>
      <w:sz w:val="18"/>
      <w:szCs w:val="18"/>
      <w:lang w:val="es-ES_tradnl" w:eastAsia="es-ES"/>
    </w:rPr>
  </w:style>
  <w:style w:type="paragraph" w:styleId="Encabezado">
    <w:name w:val="header"/>
    <w:basedOn w:val="Normal"/>
    <w:link w:val="EncabezadoCar"/>
    <w:uiPriority w:val="99"/>
    <w:unhideWhenUsed/>
    <w:rsid w:val="00B5040B"/>
    <w:pPr>
      <w:tabs>
        <w:tab w:val="center" w:pos="4419"/>
        <w:tab w:val="right" w:pos="8838"/>
      </w:tabs>
    </w:pPr>
  </w:style>
  <w:style w:type="character" w:customStyle="1" w:styleId="EncabezadoCar">
    <w:name w:val="Encabezado Car"/>
    <w:basedOn w:val="Fuentedeprrafopredeter"/>
    <w:link w:val="Encabezado"/>
    <w:uiPriority w:val="99"/>
    <w:rsid w:val="00B5040B"/>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B5040B"/>
    <w:pPr>
      <w:tabs>
        <w:tab w:val="center" w:pos="4419"/>
        <w:tab w:val="right" w:pos="8838"/>
      </w:tabs>
    </w:pPr>
  </w:style>
  <w:style w:type="character" w:customStyle="1" w:styleId="PiedepginaCar">
    <w:name w:val="Pie de página Car"/>
    <w:basedOn w:val="Fuentedeprrafopredeter"/>
    <w:link w:val="Piedepgina"/>
    <w:uiPriority w:val="99"/>
    <w:rsid w:val="00B5040B"/>
    <w:rPr>
      <w:rFonts w:ascii="Arial" w:eastAsia="Times New Roman" w:hAnsi="Arial" w:cs="Times New Roman"/>
      <w:sz w:val="20"/>
      <w:szCs w:val="20"/>
      <w:lang w:val="es-ES_tradnl" w:eastAsia="es-ES"/>
    </w:rPr>
  </w:style>
  <w:style w:type="paragraph" w:styleId="Prrafodelista">
    <w:name w:val="List Paragraph"/>
    <w:basedOn w:val="Normal"/>
    <w:uiPriority w:val="34"/>
    <w:qFormat/>
    <w:rsid w:val="00CE5614"/>
    <w:pPr>
      <w:ind w:left="720"/>
      <w:contextualSpacing/>
    </w:pPr>
  </w:style>
  <w:style w:type="character" w:customStyle="1" w:styleId="Ttulo1Car">
    <w:name w:val="Título 1 Car"/>
    <w:basedOn w:val="Fuentedeprrafopredeter"/>
    <w:link w:val="Ttulo1"/>
    <w:uiPriority w:val="9"/>
    <w:rsid w:val="00CB3F6A"/>
    <w:rPr>
      <w:rFonts w:ascii="Cambria" w:eastAsia="Times New Roman" w:hAnsi="Cambria" w:cs="Times New Roman"/>
      <w:b/>
      <w:bCs/>
      <w:color w:val="365F91"/>
      <w:sz w:val="28"/>
      <w:szCs w:val="28"/>
      <w:lang w:val="es-MX" w:eastAsia="es-MX"/>
    </w:rPr>
  </w:style>
  <w:style w:type="character" w:styleId="Hipervnculo">
    <w:name w:val="Hyperlink"/>
    <w:basedOn w:val="Fuentedeprrafopredeter"/>
    <w:uiPriority w:val="99"/>
    <w:unhideWhenUsed/>
    <w:rsid w:val="00CB3F6A"/>
    <w:rPr>
      <w:color w:val="0563C1" w:themeColor="hyperlink"/>
      <w:u w:val="single"/>
    </w:rPr>
  </w:style>
  <w:style w:type="table" w:styleId="Cuadrculadetablaclara">
    <w:name w:val="Grid Table Light"/>
    <w:basedOn w:val="Tablanormal"/>
    <w:uiPriority w:val="40"/>
    <w:rsid w:val="007841CB"/>
    <w:pPr>
      <w:spacing w:after="0" w:line="240" w:lineRule="auto"/>
    </w:pPr>
    <w:rPr>
      <w:rFonts w:ascii="Times New Roman" w:eastAsia="Times New Roman" w:hAnsi="Times New Roman" w:cs="Times New Roman"/>
      <w:sz w:val="20"/>
      <w:szCs w:val="20"/>
      <w:lang w:val="es-MX"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cinsinresolver1">
    <w:name w:val="Mención sin resolver1"/>
    <w:basedOn w:val="Fuentedeprrafopredeter"/>
    <w:uiPriority w:val="99"/>
    <w:semiHidden/>
    <w:unhideWhenUsed/>
    <w:rsid w:val="00304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02382">
      <w:bodyDiv w:val="1"/>
      <w:marLeft w:val="0"/>
      <w:marRight w:val="0"/>
      <w:marTop w:val="0"/>
      <w:marBottom w:val="0"/>
      <w:divBdr>
        <w:top w:val="none" w:sz="0" w:space="0" w:color="auto"/>
        <w:left w:val="none" w:sz="0" w:space="0" w:color="auto"/>
        <w:bottom w:val="none" w:sz="0" w:space="0" w:color="auto"/>
        <w:right w:val="none" w:sz="0" w:space="0" w:color="auto"/>
      </w:divBdr>
      <w:divsChild>
        <w:div w:id="1520729863">
          <w:marLeft w:val="0"/>
          <w:marRight w:val="0"/>
          <w:marTop w:val="0"/>
          <w:marBottom w:val="0"/>
          <w:divBdr>
            <w:top w:val="none" w:sz="0" w:space="0" w:color="auto"/>
            <w:left w:val="none" w:sz="0" w:space="0" w:color="auto"/>
            <w:bottom w:val="none" w:sz="0" w:space="0" w:color="auto"/>
            <w:right w:val="none" w:sz="0" w:space="0" w:color="auto"/>
          </w:divBdr>
          <w:divsChild>
            <w:div w:id="2779596">
              <w:marLeft w:val="0"/>
              <w:marRight w:val="0"/>
              <w:marTop w:val="0"/>
              <w:marBottom w:val="0"/>
              <w:divBdr>
                <w:top w:val="none" w:sz="0" w:space="0" w:color="auto"/>
                <w:left w:val="none" w:sz="0" w:space="0" w:color="auto"/>
                <w:bottom w:val="none" w:sz="0" w:space="0" w:color="auto"/>
                <w:right w:val="none" w:sz="0" w:space="0" w:color="auto"/>
              </w:divBdr>
              <w:divsChild>
                <w:div w:id="127351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lo.org/wcmsp5/groups/public/---ed_norm/---relconf/documents/meetingdocument/wcms_711719.pdf" TargetMode="External"/><Relationship Id="rId2" Type="http://schemas.openxmlformats.org/officeDocument/2006/relationships/hyperlink" Target="http://www.scielo.org.mx/pdf/es/v38n112/2448-6442-%20es-38-112-103.pdf" TargetMode="External"/><Relationship Id="rId1" Type="http://schemas.openxmlformats.org/officeDocument/2006/relationships/hyperlink" Target="https://undocs.org/es/E/1997/97%28SUPP%29" TargetMode="External"/><Relationship Id="rId6" Type="http://schemas.openxmlformats.org/officeDocument/2006/relationships/hyperlink" Target="https://poderjudicialyucatan.gob.mx/pages/igualdad/SCJN-MANUALDEBUENASPRACTICAS.pdf" TargetMode="External"/><Relationship Id="rId5" Type="http://schemas.openxmlformats.org/officeDocument/2006/relationships/hyperlink" Target="file:///C:/Users/hp/Downloads/Informe_Acoso_2020_dPA.pdf" TargetMode="External"/><Relationship Id="rId4" Type="http://schemas.openxmlformats.org/officeDocument/2006/relationships/hyperlink" Target="https://www.ilo.org/wcmsp5/groups/public/---ed_norm/---relconf/documents/meetingdocument/wcms_7117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48670-BC44-47A0-B93D-1E716627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2312</Words>
  <Characters>12720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Juan Lumbreras</cp:lastModifiedBy>
  <cp:revision>2</cp:revision>
  <cp:lastPrinted>2021-10-20T00:29:00Z</cp:lastPrinted>
  <dcterms:created xsi:type="dcterms:W3CDTF">2022-07-05T18:09:00Z</dcterms:created>
  <dcterms:modified xsi:type="dcterms:W3CDTF">2022-07-05T18:09:00Z</dcterms:modified>
</cp:coreProperties>
</file>