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35905289" w:rsidR="00E52256" w:rsidRDefault="00E52256" w:rsidP="005B3DB0">
      <w:pPr>
        <w:jc w:val="both"/>
        <w:rPr>
          <w:rFonts w:ascii="Arial Narrow" w:hAnsi="Arial Narrow" w:cs="Arial"/>
          <w:color w:val="000000"/>
          <w:szCs w:val="26"/>
        </w:rPr>
      </w:pPr>
    </w:p>
    <w:p w14:paraId="7CBB2337" w14:textId="3242DFD4" w:rsidR="005B3DB0" w:rsidRDefault="005B3DB0" w:rsidP="005B3DB0">
      <w:pPr>
        <w:jc w:val="both"/>
        <w:rPr>
          <w:rFonts w:ascii="Arial Narrow" w:hAnsi="Arial Narrow" w:cs="Arial"/>
          <w:color w:val="000000"/>
          <w:szCs w:val="26"/>
        </w:rPr>
      </w:pPr>
    </w:p>
    <w:p w14:paraId="480BEB3A" w14:textId="760C95D8" w:rsidR="00183D83" w:rsidRPr="00183D83" w:rsidRDefault="005B3DB0" w:rsidP="00183D83">
      <w:pPr>
        <w:jc w:val="both"/>
        <w:rPr>
          <w:rFonts w:ascii="Arial Narrow" w:hAnsi="Arial Narrow" w:cs="Arial"/>
          <w:b/>
          <w:color w:val="000000"/>
          <w:szCs w:val="26"/>
        </w:rPr>
      </w:pPr>
      <w:r w:rsidRPr="005B3DB0">
        <w:rPr>
          <w:rFonts w:ascii="Arial Narrow" w:hAnsi="Arial Narrow" w:cs="Arial"/>
          <w:color w:val="000000"/>
          <w:szCs w:val="26"/>
        </w:rPr>
        <w:t xml:space="preserve">Iniciativa de decreto </w:t>
      </w:r>
      <w:r w:rsidR="004312E3" w:rsidRPr="004312E3">
        <w:rPr>
          <w:rFonts w:ascii="Arial Narrow" w:hAnsi="Arial Narrow" w:cs="Arial"/>
          <w:color w:val="000000"/>
          <w:szCs w:val="26"/>
        </w:rPr>
        <w:t xml:space="preserve">mediante </w:t>
      </w:r>
      <w:r w:rsidR="00183D83" w:rsidRPr="00183D83">
        <w:rPr>
          <w:rFonts w:ascii="Arial Narrow" w:hAnsi="Arial Narrow" w:cs="Arial"/>
          <w:color w:val="000000"/>
          <w:szCs w:val="26"/>
        </w:rPr>
        <w:t xml:space="preserve">el cual se adiciona la fracción VI Bis al artículo 942 del </w:t>
      </w:r>
      <w:r w:rsidR="00183D83" w:rsidRPr="00183D83">
        <w:rPr>
          <w:rFonts w:ascii="Arial Narrow" w:hAnsi="Arial Narrow" w:cs="Arial"/>
          <w:b/>
          <w:color w:val="000000"/>
          <w:szCs w:val="26"/>
        </w:rPr>
        <w:t>Código Procesal Civil del Estado de Coahuila de Zaragoza</w:t>
      </w:r>
      <w:r w:rsidR="00183D83">
        <w:rPr>
          <w:rFonts w:ascii="Arial Narrow" w:hAnsi="Arial Narrow" w:cs="Arial"/>
          <w:b/>
          <w:color w:val="000000"/>
          <w:szCs w:val="26"/>
        </w:rPr>
        <w:t>.</w:t>
      </w:r>
    </w:p>
    <w:p w14:paraId="09181894" w14:textId="3122090A" w:rsidR="00183D83" w:rsidRDefault="00183D83" w:rsidP="004312E3">
      <w:pPr>
        <w:jc w:val="both"/>
        <w:rPr>
          <w:rFonts w:ascii="Arial Narrow" w:hAnsi="Arial Narrow" w:cs="Arial"/>
          <w:color w:val="000000"/>
          <w:szCs w:val="26"/>
        </w:rPr>
      </w:pPr>
    </w:p>
    <w:p w14:paraId="01C187FF" w14:textId="77777777" w:rsidR="00183D83" w:rsidRPr="00183D83" w:rsidRDefault="00183D83" w:rsidP="004312E3">
      <w:pPr>
        <w:jc w:val="both"/>
        <w:rPr>
          <w:rFonts w:ascii="Arial Narrow" w:hAnsi="Arial Narrow" w:cs="Arial"/>
          <w:color w:val="000000"/>
          <w:szCs w:val="26"/>
        </w:rPr>
      </w:pPr>
    </w:p>
    <w:p w14:paraId="547E2A44" w14:textId="6E398EA4" w:rsidR="004312E3" w:rsidRPr="00183D83" w:rsidRDefault="00183D83" w:rsidP="005B3DB0">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183D83">
        <w:rPr>
          <w:rFonts w:ascii="Arial Narrow" w:hAnsi="Arial Narrow" w:cs="Arial"/>
          <w:b/>
          <w:color w:val="000000"/>
          <w:szCs w:val="26"/>
        </w:rPr>
        <w:t>Dr. Hugo Morales Valdés, Presidente De La Comisión De Derechos Humanos Del Estado De Coahuila De Zaragoza</w:t>
      </w:r>
      <w:r>
        <w:rPr>
          <w:rFonts w:ascii="Arial Narrow" w:hAnsi="Arial Narrow" w:cs="Arial"/>
          <w:b/>
          <w:color w:val="000000"/>
          <w:szCs w:val="26"/>
        </w:rPr>
        <w:t>.</w:t>
      </w:r>
    </w:p>
    <w:p w14:paraId="7A1DC196" w14:textId="77777777" w:rsidR="00183D83" w:rsidRDefault="00183D83" w:rsidP="00617E72">
      <w:pPr>
        <w:jc w:val="both"/>
        <w:rPr>
          <w:rFonts w:ascii="Arial Narrow" w:hAnsi="Arial Narrow" w:cs="Arial"/>
          <w:color w:val="000000"/>
          <w:szCs w:val="26"/>
        </w:rPr>
      </w:pPr>
    </w:p>
    <w:p w14:paraId="0482975E" w14:textId="0847D501"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183D83">
        <w:rPr>
          <w:rFonts w:ascii="Arial Narrow" w:hAnsi="Arial Narrow" w:cs="Arial"/>
          <w:b/>
          <w:color w:val="000000"/>
          <w:szCs w:val="26"/>
        </w:rPr>
        <w:t>26</w:t>
      </w:r>
      <w:r w:rsidRPr="0051646B">
        <w:rPr>
          <w:rFonts w:ascii="Arial Narrow" w:hAnsi="Arial Narrow" w:cs="Arial"/>
          <w:b/>
          <w:color w:val="000000"/>
          <w:szCs w:val="26"/>
        </w:rPr>
        <w:t xml:space="preserve"> de </w:t>
      </w:r>
      <w:proofErr w:type="gramStart"/>
      <w:r w:rsidR="00183D83">
        <w:rPr>
          <w:rFonts w:ascii="Arial Narrow" w:hAnsi="Arial Narrow" w:cs="Arial"/>
          <w:b/>
          <w:color w:val="000000"/>
          <w:szCs w:val="26"/>
        </w:rPr>
        <w:t>Octubre</w:t>
      </w:r>
      <w:proofErr w:type="gramEnd"/>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0C826B3D" w14:textId="3CC94EBA" w:rsidR="00A232FB" w:rsidRPr="005B3DB0" w:rsidRDefault="00A232FB" w:rsidP="00A232F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005B3DB0" w:rsidRPr="005B3DB0">
        <w:rPr>
          <w:rFonts w:ascii="Arial Narrow" w:hAnsi="Arial Narrow" w:cs="Arial"/>
          <w:b/>
          <w:color w:val="000000"/>
          <w:szCs w:val="26"/>
        </w:rPr>
        <w:t xml:space="preserve">Comisión de </w:t>
      </w:r>
      <w:r w:rsidR="004312E3">
        <w:rPr>
          <w:rFonts w:ascii="Arial Narrow" w:hAnsi="Arial Narrow" w:cs="Arial"/>
          <w:b/>
          <w:color w:val="000000"/>
          <w:szCs w:val="26"/>
        </w:rPr>
        <w:t>Gobernación, Puntos Constitucionales y Justicia</w:t>
      </w:r>
      <w:r w:rsidRPr="005B3DB0">
        <w:rPr>
          <w:rFonts w:ascii="Arial Narrow" w:hAnsi="Arial Narrow" w:cs="Arial"/>
          <w:b/>
          <w:color w:val="000000"/>
          <w:szCs w:val="26"/>
        </w:rPr>
        <w:t>.</w:t>
      </w:r>
    </w:p>
    <w:p w14:paraId="0258B31E" w14:textId="77777777" w:rsidR="00A232FB" w:rsidRPr="0051646B" w:rsidRDefault="00A232FB" w:rsidP="00A232FB">
      <w:pPr>
        <w:jc w:val="both"/>
        <w:rPr>
          <w:rFonts w:ascii="Arial Narrow" w:hAnsi="Arial Narrow" w:cs="Arial"/>
          <w:b/>
          <w:color w:val="000000"/>
          <w:szCs w:val="26"/>
        </w:rPr>
      </w:pPr>
    </w:p>
    <w:p w14:paraId="1FDC42F8" w14:textId="34F03C93" w:rsidR="00A232FB" w:rsidRPr="0056518E" w:rsidRDefault="00183D83" w:rsidP="00A232FB">
      <w:pPr>
        <w:jc w:val="both"/>
        <w:rPr>
          <w:rFonts w:ascii="Arial Narrow" w:hAnsi="Arial Narrow"/>
          <w:b/>
          <w:color w:val="000000"/>
          <w:szCs w:val="26"/>
          <w:lang w:val="es-MX"/>
        </w:rPr>
      </w:pPr>
      <w:r>
        <w:rPr>
          <w:rFonts w:ascii="Arial Narrow" w:hAnsi="Arial Narrow"/>
          <w:b/>
          <w:color w:val="000000"/>
          <w:szCs w:val="26"/>
          <w:lang w:val="es-MX"/>
        </w:rPr>
        <w:t>Fecha de l</w:t>
      </w:r>
      <w:r w:rsidR="004312E3">
        <w:rPr>
          <w:rFonts w:ascii="Arial Narrow" w:hAnsi="Arial Narrow"/>
          <w:b/>
          <w:color w:val="000000"/>
          <w:szCs w:val="26"/>
          <w:lang w:val="es-MX"/>
        </w:rPr>
        <w:t>ectura del Dictamen:</w:t>
      </w:r>
    </w:p>
    <w:p w14:paraId="6001D8FE" w14:textId="77777777" w:rsidR="00A232FB" w:rsidRPr="0056518E" w:rsidRDefault="00A232FB" w:rsidP="00A232FB">
      <w:pPr>
        <w:jc w:val="both"/>
        <w:rPr>
          <w:rFonts w:ascii="Arial Narrow" w:hAnsi="Arial Narrow"/>
          <w:b/>
          <w:color w:val="000000"/>
          <w:szCs w:val="26"/>
          <w:lang w:val="es-MX"/>
        </w:rPr>
      </w:pPr>
    </w:p>
    <w:p w14:paraId="41EE8242" w14:textId="50144F3C"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p>
    <w:p w14:paraId="7607ECB9" w14:textId="77777777" w:rsidR="00A232FB" w:rsidRPr="0056518E" w:rsidRDefault="00A232FB" w:rsidP="00A232FB">
      <w:pPr>
        <w:jc w:val="both"/>
        <w:rPr>
          <w:rFonts w:ascii="Arial Narrow" w:hAnsi="Arial Narrow"/>
          <w:b/>
          <w:color w:val="000000"/>
          <w:szCs w:val="26"/>
          <w:lang w:val="es-MX"/>
        </w:rPr>
      </w:pPr>
    </w:p>
    <w:p w14:paraId="3ECC68F7" w14:textId="4ABF7C0A" w:rsidR="00630544" w:rsidRPr="00630544" w:rsidRDefault="00840633" w:rsidP="00630544">
      <w:pPr>
        <w:jc w:val="both"/>
        <w:rPr>
          <w:rFonts w:ascii="Arial Narrow" w:hAnsi="Arial Narrow"/>
          <w:b/>
          <w:color w:val="000000"/>
          <w:szCs w:val="26"/>
          <w:lang w:val="es-MX"/>
        </w:rPr>
      </w:pPr>
      <w:r w:rsidRPr="00630544">
        <w:rPr>
          <w:rFonts w:ascii="Arial Narrow" w:hAnsi="Arial Narrow"/>
          <w:color w:val="000000"/>
          <w:szCs w:val="26"/>
          <w:lang w:val="es-MX"/>
        </w:rPr>
        <w:t>Publicación en el Periódico Oficial del Gobierno del Estado:</w:t>
      </w:r>
    </w:p>
    <w:p w14:paraId="185C06FE" w14:textId="049C7357" w:rsidR="00840633" w:rsidRPr="005E1683" w:rsidRDefault="00840633" w:rsidP="00840633">
      <w:pPr>
        <w:ind w:right="-801"/>
        <w:jc w:val="both"/>
        <w:rPr>
          <w:rFonts w:ascii="Arial Narrow" w:hAnsi="Arial Narrow" w:cs="Arial"/>
          <w:b/>
          <w:color w:val="000000"/>
          <w:szCs w:val="26"/>
        </w:rPr>
      </w:pPr>
    </w:p>
    <w:p w14:paraId="56B8AEDF" w14:textId="6ABEA9F9" w:rsidR="00E41588" w:rsidRDefault="00E41588" w:rsidP="002A095A">
      <w:pPr>
        <w:widowControl w:val="0"/>
        <w:ind w:right="-660"/>
        <w:rPr>
          <w:rFonts w:ascii="Arial Narrow" w:hAnsi="Arial Narrow"/>
          <w:b/>
          <w:color w:val="000000"/>
          <w:sz w:val="24"/>
          <w:szCs w:val="28"/>
        </w:rPr>
      </w:pPr>
      <w:bookmarkStart w:id="0" w:name="_GoBack"/>
      <w:bookmarkEnd w:id="0"/>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183D83">
          <w:headerReference w:type="default" r:id="rId8"/>
          <w:footerReference w:type="even" r:id="rId9"/>
          <w:footerReference w:type="default" r:id="rId10"/>
          <w:type w:val="continuous"/>
          <w:pgSz w:w="12240" w:h="15840" w:code="1"/>
          <w:pgMar w:top="1418" w:right="1418" w:bottom="1418" w:left="1418" w:header="567" w:footer="567" w:gutter="0"/>
          <w:cols w:space="720"/>
          <w:docGrid w:linePitch="360"/>
        </w:sectPr>
      </w:pPr>
    </w:p>
    <w:p w14:paraId="61378B9F" w14:textId="77777777" w:rsidR="00183D83" w:rsidRPr="00183D83" w:rsidRDefault="00183D83" w:rsidP="00183D83">
      <w:pPr>
        <w:jc w:val="right"/>
        <w:rPr>
          <w:rFonts w:ascii="Palatino Linotype" w:hAnsi="Palatino Linotype"/>
          <w:sz w:val="24"/>
          <w:szCs w:val="24"/>
          <w:lang w:val="es-MX" w:eastAsia="es-ES_tradnl"/>
        </w:rPr>
      </w:pPr>
      <w:r w:rsidRPr="00183D83">
        <w:rPr>
          <w:rFonts w:ascii="Palatino Linotype" w:hAnsi="Palatino Linotype"/>
          <w:sz w:val="24"/>
          <w:szCs w:val="24"/>
          <w:lang w:val="es-MX" w:eastAsia="es-ES_tradnl"/>
        </w:rPr>
        <w:lastRenderedPageBreak/>
        <w:t>Saltillo, Coahuila a 13 de octubre de 2021</w:t>
      </w:r>
    </w:p>
    <w:p w14:paraId="2AF4319F" w14:textId="77777777" w:rsidR="00183D83" w:rsidRPr="00183D83" w:rsidRDefault="00183D83" w:rsidP="00183D83">
      <w:pPr>
        <w:rPr>
          <w:rFonts w:ascii="Palatino Linotype" w:hAnsi="Palatino Linotype"/>
          <w:sz w:val="24"/>
          <w:szCs w:val="24"/>
          <w:lang w:val="es-MX" w:eastAsia="es-ES_tradnl"/>
        </w:rPr>
      </w:pPr>
    </w:p>
    <w:p w14:paraId="752078F3" w14:textId="77777777" w:rsidR="00183D83" w:rsidRPr="00183D83" w:rsidRDefault="00183D83" w:rsidP="00183D83">
      <w:pPr>
        <w:rPr>
          <w:rFonts w:ascii="Palatino Linotype" w:hAnsi="Palatino Linotype"/>
          <w:sz w:val="24"/>
          <w:szCs w:val="24"/>
          <w:lang w:val="es-MX" w:eastAsia="es-ES_tradnl"/>
        </w:rPr>
      </w:pPr>
    </w:p>
    <w:p w14:paraId="79CCFA76" w14:textId="77777777" w:rsidR="00183D83" w:rsidRPr="00183D83" w:rsidRDefault="00183D83" w:rsidP="00183D83">
      <w:pPr>
        <w:jc w:val="both"/>
        <w:rPr>
          <w:rFonts w:ascii="Palatino Linotype" w:hAnsi="Palatino Linotype"/>
          <w:b/>
          <w:sz w:val="24"/>
          <w:szCs w:val="24"/>
          <w:lang w:val="es-MX" w:eastAsia="es-ES_tradnl"/>
        </w:rPr>
      </w:pPr>
      <w:r w:rsidRPr="00183D83">
        <w:rPr>
          <w:rFonts w:ascii="Palatino Linotype" w:hAnsi="Palatino Linotype"/>
          <w:b/>
          <w:sz w:val="24"/>
          <w:szCs w:val="24"/>
          <w:lang w:val="es-MX" w:eastAsia="es-ES_tradnl"/>
        </w:rPr>
        <w:t>H. CONGRESO DEL ESTADO DE COAHUILA DE ZARAGOZA.</w:t>
      </w:r>
    </w:p>
    <w:p w14:paraId="47B16831" w14:textId="77777777" w:rsidR="00183D83" w:rsidRPr="00183D83" w:rsidRDefault="00183D83" w:rsidP="00183D83">
      <w:pPr>
        <w:spacing w:line="276" w:lineRule="auto"/>
        <w:jc w:val="both"/>
        <w:rPr>
          <w:rFonts w:ascii="Palatino Linotype" w:hAnsi="Palatino Linotype"/>
          <w:b/>
          <w:sz w:val="24"/>
          <w:szCs w:val="24"/>
          <w:lang w:val="es-ES_tradnl" w:eastAsia="es-ES_tradnl"/>
        </w:rPr>
      </w:pPr>
    </w:p>
    <w:p w14:paraId="7BF70C38" w14:textId="77777777" w:rsidR="00183D83" w:rsidRPr="00183D83" w:rsidRDefault="00183D83" w:rsidP="00183D83">
      <w:pPr>
        <w:spacing w:line="276" w:lineRule="auto"/>
        <w:jc w:val="both"/>
        <w:rPr>
          <w:rFonts w:ascii="Palatino Linotype" w:hAnsi="Palatino Linotype"/>
          <w:sz w:val="24"/>
          <w:szCs w:val="24"/>
          <w:lang w:val="es-ES_tradnl" w:eastAsia="es-ES_tradnl"/>
        </w:rPr>
      </w:pPr>
      <w:r w:rsidRPr="00183D83">
        <w:rPr>
          <w:rFonts w:ascii="Palatino Linotype" w:hAnsi="Palatino Linotype"/>
          <w:b/>
          <w:sz w:val="24"/>
          <w:szCs w:val="24"/>
          <w:lang w:val="es-ES_tradnl" w:eastAsia="es-ES_tradnl"/>
        </w:rPr>
        <w:t xml:space="preserve">DR. HUGO MORALES VALDÉS, </w:t>
      </w:r>
      <w:r w:rsidRPr="00183D83">
        <w:rPr>
          <w:rFonts w:ascii="Palatino Linotype" w:hAnsi="Palatino Linotype"/>
          <w:sz w:val="24"/>
          <w:szCs w:val="24"/>
          <w:lang w:val="es-ES_tradnl" w:eastAsia="es-ES_tradnl"/>
        </w:rPr>
        <w:t>Presidente de la Comisión de Derechos Humanos del Estado de Coahuila de Zaragoza, en ejercicio de las facultades que me confieren los  artículos 59, fracción V, 60, 195, numeral 12 de la Constitución Política del Estado y  20, fracción XXXIV de la Ley de la Comisión de los Derechos Humanos del Estado de Coahuila de Zaragoza, me permito presentar ante el H. Congreso del Estado, la presente iniciativa con Proyecto de Decreto, mediante el cual se adiciona la fracción VI Bis al artículo 942 del Código Procesal Civil del Estado de Coahuila de Zaragoza</w:t>
      </w:r>
    </w:p>
    <w:p w14:paraId="4F9CBA2D" w14:textId="77777777" w:rsidR="00183D83" w:rsidRPr="00183D83" w:rsidRDefault="00183D83" w:rsidP="00183D83">
      <w:pPr>
        <w:rPr>
          <w:rFonts w:ascii="Palatino Linotype" w:hAnsi="Palatino Linotype"/>
          <w:sz w:val="24"/>
          <w:szCs w:val="24"/>
          <w:u w:val="single"/>
          <w:lang w:val="es-MX" w:eastAsia="es-ES_tradnl"/>
        </w:rPr>
      </w:pPr>
    </w:p>
    <w:p w14:paraId="4A9F37AC" w14:textId="77777777" w:rsidR="00183D83" w:rsidRPr="00183D83" w:rsidRDefault="00183D83" w:rsidP="00183D83">
      <w:pPr>
        <w:spacing w:line="276" w:lineRule="auto"/>
        <w:ind w:right="49"/>
        <w:jc w:val="center"/>
        <w:rPr>
          <w:rFonts w:ascii="Palatino Linotype" w:hAnsi="Palatino Linotype" w:cs="Arial"/>
          <w:b/>
          <w:sz w:val="24"/>
          <w:szCs w:val="24"/>
          <w:lang w:val="es-ES_tradnl" w:eastAsia="es-ES_tradnl"/>
        </w:rPr>
      </w:pPr>
      <w:r w:rsidRPr="00183D83">
        <w:rPr>
          <w:rFonts w:ascii="Palatino Linotype" w:hAnsi="Palatino Linotype" w:cs="Arial"/>
          <w:b/>
          <w:sz w:val="24"/>
          <w:szCs w:val="24"/>
          <w:lang w:val="es-ES_tradnl" w:eastAsia="es-ES_tradnl"/>
        </w:rPr>
        <w:t>EXPOSICIÓN DE MOTIVOS</w:t>
      </w:r>
    </w:p>
    <w:p w14:paraId="5927ADD4" w14:textId="77777777" w:rsidR="00183D83" w:rsidRPr="00183D83" w:rsidRDefault="00183D83" w:rsidP="00183D83">
      <w:pPr>
        <w:spacing w:line="276" w:lineRule="auto"/>
        <w:ind w:right="49"/>
        <w:jc w:val="center"/>
        <w:rPr>
          <w:rFonts w:ascii="Palatino Linotype" w:hAnsi="Palatino Linotype" w:cs="Arial"/>
          <w:b/>
          <w:sz w:val="24"/>
          <w:szCs w:val="24"/>
          <w:lang w:val="es-ES_tradnl" w:eastAsia="es-ES_tradnl"/>
        </w:rPr>
      </w:pPr>
    </w:p>
    <w:p w14:paraId="624490E1"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La presente iniciativa con Proyecto de Decreto tiene como objetivo prohibir de manera explícita, en el Código Procesal Civil del Estado de Coahuila de Zaragoza, que los animales domésticos sean objeto de embargo, en atención a que la Constitución del Estado, la Ley </w:t>
      </w:r>
      <w:r w:rsidRPr="00183D83">
        <w:rPr>
          <w:rFonts w:ascii="Palatino Linotype" w:hAnsi="Palatino Linotype"/>
          <w:sz w:val="24"/>
          <w:szCs w:val="24"/>
          <w:lang w:val="es-ES_tradnl" w:eastAsia="es-ES_tradnl"/>
        </w:rPr>
        <w:t xml:space="preserve">de Protección y Trato Digno a los Animales, así como diversas disposiciones internacionales establecen que los animales tienen derecho a ser respetados, protegidos y atendidos, por lo </w:t>
      </w:r>
      <w:r w:rsidRPr="00183D83">
        <w:rPr>
          <w:rFonts w:ascii="Palatino Linotype" w:hAnsi="Palatino Linotype"/>
          <w:sz w:val="24"/>
          <w:szCs w:val="24"/>
          <w:lang w:val="es-MX" w:eastAsia="es-ES_tradnl"/>
        </w:rPr>
        <w:t>que cualquier práctica que implique maltrato o sufrimiento innecesario a los animales, no puede estar amparada bajo ningún concepto en un Estado que asume los valores de la dignidad y el respeto hacia todos los seres vivos. Esta concepción de que los animales domésticos son sujetos de derechos asegura el equilibrio de la biodiversidad.</w:t>
      </w:r>
    </w:p>
    <w:p w14:paraId="7B76F308" w14:textId="77777777" w:rsidR="00183D83" w:rsidRPr="00183D83" w:rsidRDefault="00183D83" w:rsidP="00183D83">
      <w:pPr>
        <w:jc w:val="both"/>
        <w:rPr>
          <w:rFonts w:ascii="Palatino Linotype" w:hAnsi="Palatino Linotype"/>
          <w:sz w:val="24"/>
          <w:szCs w:val="24"/>
          <w:lang w:val="es-MX" w:eastAsia="es-ES_tradnl"/>
        </w:rPr>
      </w:pPr>
    </w:p>
    <w:p w14:paraId="1D567E4F"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Al respecto, conviene traer a colación que en la ciudad de Saltillo se presentó un caso en el que un Juez Segundo Letrado en Materia Civil autorizó el embargo </w:t>
      </w:r>
      <w:r w:rsidRPr="00183D83">
        <w:rPr>
          <w:rFonts w:ascii="Palatino Linotype" w:hAnsi="Palatino Linotype"/>
          <w:sz w:val="24"/>
          <w:szCs w:val="24"/>
          <w:lang w:val="es-MX" w:eastAsia="es-ES_tradnl"/>
        </w:rPr>
        <w:lastRenderedPageBreak/>
        <w:t>precautorio de un perro como bien mueble, para asegurar el pago de un adeudo monetario de $32,000 (treinta y dos mil pesos mexicanos 00/100)</w:t>
      </w:r>
      <w:r w:rsidRPr="00183D83">
        <w:rPr>
          <w:rFonts w:ascii="Palatino Linotype" w:hAnsi="Palatino Linotype"/>
          <w:sz w:val="24"/>
          <w:szCs w:val="24"/>
          <w:vertAlign w:val="superscript"/>
          <w:lang w:val="es-MX" w:eastAsia="es-ES_tradnl"/>
        </w:rPr>
        <w:footnoteReference w:id="1"/>
      </w:r>
      <w:r w:rsidRPr="00183D83">
        <w:rPr>
          <w:rFonts w:ascii="Palatino Linotype" w:hAnsi="Palatino Linotype"/>
          <w:sz w:val="24"/>
          <w:szCs w:val="24"/>
          <w:lang w:val="es-MX" w:eastAsia="es-ES_tradnl"/>
        </w:rPr>
        <w:t xml:space="preserve">. </w:t>
      </w:r>
    </w:p>
    <w:p w14:paraId="1A384EAE" w14:textId="77777777" w:rsidR="00183D83" w:rsidRPr="00183D83" w:rsidRDefault="00183D83" w:rsidP="00183D83">
      <w:pPr>
        <w:jc w:val="both"/>
        <w:rPr>
          <w:rFonts w:ascii="Palatino Linotype" w:hAnsi="Palatino Linotype"/>
          <w:sz w:val="24"/>
          <w:szCs w:val="24"/>
          <w:lang w:val="es-MX" w:eastAsia="es-ES_tradnl"/>
        </w:rPr>
      </w:pPr>
    </w:p>
    <w:p w14:paraId="7D2F229A"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Derivado de lo anterior, el Pleno del Consejo de la Judicatura de Coahuila, por iniciativa de su Presidente, emitió el Comunicado 1/2021 sobre el Embargo de los Animales Domésticos en el cual se externó el rechazo al maltrato de todo tipo a los animales domésticos por lo que recomendó a los juzgados y tribunales del Poder Judicial del Estado de Coahuila de Zaragoza tomar las medidas a su alcance para evitar el embargo de animales domésticos, de conformidad con lo siguiente: </w:t>
      </w:r>
    </w:p>
    <w:p w14:paraId="144F7365" w14:textId="77777777" w:rsidR="00183D83" w:rsidRPr="00183D83" w:rsidRDefault="00183D83" w:rsidP="00183D83">
      <w:pPr>
        <w:ind w:left="1134" w:right="707"/>
        <w:jc w:val="both"/>
        <w:rPr>
          <w:rFonts w:ascii="Palatino Linotype" w:hAnsi="Palatino Linotype"/>
          <w:i/>
          <w:iCs/>
          <w:sz w:val="21"/>
          <w:szCs w:val="21"/>
          <w:lang w:val="es-MX" w:eastAsia="es-ES_tradnl"/>
        </w:rPr>
      </w:pPr>
    </w:p>
    <w:p w14:paraId="470AB080" w14:textId="77777777" w:rsidR="00183D83" w:rsidRPr="00183D83" w:rsidRDefault="00183D83" w:rsidP="00183D83">
      <w:pPr>
        <w:shd w:val="clear" w:color="auto" w:fill="FFFFFF"/>
        <w:spacing w:after="100" w:afterAutospacing="1" w:line="336" w:lineRule="atLeast"/>
        <w:ind w:left="1134" w:right="707"/>
        <w:jc w:val="both"/>
        <w:rPr>
          <w:rFonts w:ascii="Palatino Linotype" w:hAnsi="Palatino Linotype"/>
          <w:i/>
          <w:iCs/>
          <w:color w:val="000000"/>
          <w:sz w:val="24"/>
          <w:szCs w:val="24"/>
          <w:lang w:val="es-MX" w:eastAsia="es-MX"/>
        </w:rPr>
      </w:pPr>
      <w:r w:rsidRPr="00183D83">
        <w:rPr>
          <w:rFonts w:ascii="Palatino Linotype" w:hAnsi="Palatino Linotype"/>
          <w:i/>
          <w:iCs/>
          <w:color w:val="000000"/>
          <w:sz w:val="24"/>
          <w:szCs w:val="24"/>
          <w:lang w:val="es-MX" w:eastAsia="es-MX"/>
        </w:rPr>
        <w:t>“El Pleno del Consejo de la Judicatura, por iniciativa de su Presidente, de conformidad con el modelo de administración de justicia abierto y cercano a la ciudadanía, consciente de la realidad social cambiante, de las problemáticas y fenómenos públicos y de la evolución de las diversas formas de familia que integran la sociedad, </w:t>
      </w:r>
      <w:r w:rsidRPr="00183D83">
        <w:rPr>
          <w:rFonts w:ascii="Palatino Linotype" w:hAnsi="Palatino Linotype"/>
          <w:b/>
          <w:bCs/>
          <w:i/>
          <w:iCs/>
          <w:color w:val="000000"/>
          <w:sz w:val="24"/>
          <w:szCs w:val="24"/>
          <w:lang w:val="es-MX" w:eastAsia="es-MX"/>
        </w:rPr>
        <w:t>tiene a bien pronunciarse mediante este comunicado</w:t>
      </w:r>
      <w:r w:rsidRPr="00183D83">
        <w:rPr>
          <w:rFonts w:ascii="Palatino Linotype" w:hAnsi="Palatino Linotype"/>
          <w:i/>
          <w:iCs/>
          <w:color w:val="000000"/>
          <w:sz w:val="24"/>
          <w:szCs w:val="24"/>
          <w:lang w:val="es-MX" w:eastAsia="es-MX"/>
        </w:rPr>
        <w:t> sobre la diligencia actuarial de embargo que se realizó –y se ordenó- en días pasados por parte de un juzgado del Poder Judicial del Estado con residencia en esta ciudad de Saltillo, Coahuila de Zaragoza. En particular, considera:</w:t>
      </w:r>
    </w:p>
    <w:p w14:paraId="0021EAEE" w14:textId="77777777" w:rsidR="00183D83" w:rsidRPr="00183D83" w:rsidRDefault="00183D83" w:rsidP="00183D83">
      <w:pPr>
        <w:ind w:left="1134" w:right="707"/>
        <w:jc w:val="both"/>
        <w:rPr>
          <w:rFonts w:ascii="Palatino Linotype" w:hAnsi="Palatino Linotype"/>
          <w:i/>
          <w:iCs/>
          <w:sz w:val="22"/>
          <w:szCs w:val="22"/>
          <w:lang w:val="es-MX" w:eastAsia="es-MX"/>
        </w:rPr>
      </w:pPr>
    </w:p>
    <w:p w14:paraId="303E6A6E" w14:textId="77777777" w:rsidR="00183D83" w:rsidRPr="00183D83" w:rsidRDefault="00183D83" w:rsidP="00183D83">
      <w:pPr>
        <w:ind w:left="1134" w:right="707"/>
        <w:jc w:val="both"/>
        <w:rPr>
          <w:rFonts w:ascii="Palatino Linotype" w:hAnsi="Palatino Linotype"/>
          <w:i/>
          <w:iCs/>
          <w:sz w:val="22"/>
          <w:szCs w:val="22"/>
          <w:lang w:val="es-MX" w:eastAsia="es-MX"/>
        </w:rPr>
      </w:pPr>
      <w:r w:rsidRPr="00183D83">
        <w:rPr>
          <w:rFonts w:ascii="Palatino Linotype" w:hAnsi="Palatino Linotype"/>
          <w:i/>
          <w:iCs/>
          <w:color w:val="000000"/>
          <w:sz w:val="24"/>
          <w:szCs w:val="24"/>
          <w:shd w:val="clear" w:color="auto" w:fill="FFFFFF"/>
          <w:lang w:val="es-MX" w:eastAsia="es-MX"/>
        </w:rPr>
        <w:t>En este sentido, el Consejo manifiesta su rechazo al maltrato de todo tipo a los animales domésticos, y exhorta a las autoridades y a la ciudadanía a continuar con su respeto y protección en beneficio de su dignidad y del bien de la humanidad en general. Así, respetando la independencia y la autonomía judicial que cada persona juzgadora tiene reconocida constitucionalmente, </w:t>
      </w:r>
      <w:r w:rsidRPr="00183D83">
        <w:rPr>
          <w:rFonts w:ascii="Palatino Linotype" w:hAnsi="Palatino Linotype"/>
          <w:b/>
          <w:bCs/>
          <w:i/>
          <w:iCs/>
          <w:color w:val="000000"/>
          <w:sz w:val="24"/>
          <w:szCs w:val="24"/>
          <w:shd w:val="clear" w:color="auto" w:fill="FFFFFF"/>
          <w:lang w:val="es-MX" w:eastAsia="es-MX"/>
        </w:rPr>
        <w:t>el Consejo recomienda a los juzgados y tribunales del Poder Judicial del Estado de Coahuila de Zaragoza tomar las medidas a su alcance para evitar el embargo de animales domésticos en los procedimientos judiciales.”</w:t>
      </w:r>
    </w:p>
    <w:p w14:paraId="6585B9C1" w14:textId="77777777" w:rsidR="00183D83" w:rsidRPr="00183D83" w:rsidRDefault="00183D83" w:rsidP="00183D83">
      <w:pPr>
        <w:jc w:val="both"/>
        <w:rPr>
          <w:rFonts w:ascii="Palatino Linotype" w:hAnsi="Palatino Linotype"/>
          <w:sz w:val="24"/>
          <w:szCs w:val="24"/>
          <w:lang w:val="es-MX" w:eastAsia="es-ES_tradnl"/>
        </w:rPr>
      </w:pPr>
    </w:p>
    <w:p w14:paraId="56340764" w14:textId="77777777" w:rsidR="00183D83" w:rsidRPr="00183D83" w:rsidRDefault="00183D83" w:rsidP="00183D83">
      <w:pPr>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lastRenderedPageBreak/>
        <w:t xml:space="preserve">En el marco de lo anteriormente expuesto, resulta fundamental mencionar la normativa aplicable al presente caso en torno a la dignidad y protección de los derechos de los animales. </w:t>
      </w:r>
    </w:p>
    <w:p w14:paraId="250C5ED9" w14:textId="77777777" w:rsidR="00183D83" w:rsidRPr="00183D83" w:rsidRDefault="00183D83" w:rsidP="00183D83">
      <w:pPr>
        <w:jc w:val="both"/>
        <w:rPr>
          <w:rFonts w:ascii="Palatino Linotype" w:hAnsi="Palatino Linotype"/>
          <w:sz w:val="24"/>
          <w:szCs w:val="24"/>
          <w:lang w:val="es-MX" w:eastAsia="es-ES_tradnl"/>
        </w:rPr>
      </w:pPr>
    </w:p>
    <w:p w14:paraId="669F644D" w14:textId="77777777" w:rsidR="00183D83" w:rsidRPr="00183D83" w:rsidRDefault="00183D83" w:rsidP="00183D83">
      <w:pPr>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En primera instancia, la Ley de </w:t>
      </w:r>
      <w:r w:rsidRPr="00183D83">
        <w:rPr>
          <w:rFonts w:ascii="Palatino Linotype" w:hAnsi="Palatino Linotype"/>
          <w:sz w:val="24"/>
          <w:szCs w:val="24"/>
          <w:lang w:val="es-ES_tradnl" w:eastAsia="es-ES_tradnl"/>
        </w:rPr>
        <w:t>Protección y trato digno a los animales para el Estado de Coahuila establece qué se entiende por animales domésticos:</w:t>
      </w:r>
    </w:p>
    <w:p w14:paraId="0BD7C407" w14:textId="77777777" w:rsidR="00183D83" w:rsidRPr="00183D83" w:rsidRDefault="00183D83" w:rsidP="00183D83">
      <w:pPr>
        <w:jc w:val="both"/>
        <w:rPr>
          <w:rFonts w:ascii="Palatino Linotype" w:hAnsi="Palatino Linotype"/>
          <w:sz w:val="24"/>
          <w:szCs w:val="24"/>
          <w:lang w:val="es-MX" w:eastAsia="es-ES_tradnl"/>
        </w:rPr>
      </w:pPr>
    </w:p>
    <w:p w14:paraId="6F880327" w14:textId="77777777" w:rsidR="00183D83" w:rsidRPr="00183D83" w:rsidRDefault="00183D83" w:rsidP="00183D83">
      <w:pPr>
        <w:ind w:left="1134" w:right="707"/>
        <w:jc w:val="both"/>
        <w:rPr>
          <w:rFonts w:ascii="Times New Roman" w:hAnsi="Times New Roman"/>
          <w:i/>
          <w:iCs/>
          <w:sz w:val="24"/>
          <w:szCs w:val="24"/>
          <w:lang w:val="es-MX" w:eastAsia="es-MX"/>
        </w:rPr>
      </w:pPr>
      <w:r w:rsidRPr="00183D83">
        <w:rPr>
          <w:rFonts w:ascii="Times New Roman" w:hAnsi="Times New Roman"/>
          <w:i/>
          <w:iCs/>
          <w:sz w:val="24"/>
          <w:szCs w:val="24"/>
          <w:lang w:val="es-MX" w:eastAsia="es-MX"/>
        </w:rPr>
        <w:t>Animales domésticos: Aquellos animales criados bajo la compañía y cuidado del ser humano, que por sus características evolutivas y de comportamiento puedan convivir con un ser humano en un ambiente doméstico y que no requiera de los cuidados propios y permisos necesarios para los animales silvestres en cautiverio;</w:t>
      </w:r>
    </w:p>
    <w:p w14:paraId="4FEDDB5D" w14:textId="77777777" w:rsidR="00183D83" w:rsidRPr="00183D83" w:rsidRDefault="00183D83" w:rsidP="00183D83">
      <w:pPr>
        <w:jc w:val="both"/>
        <w:rPr>
          <w:rFonts w:ascii="Palatino Linotype" w:hAnsi="Palatino Linotype"/>
          <w:sz w:val="24"/>
          <w:szCs w:val="24"/>
          <w:lang w:val="es-MX" w:eastAsia="es-ES_tradnl"/>
        </w:rPr>
      </w:pPr>
    </w:p>
    <w:p w14:paraId="730563B6"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De igual manera, la ley mencionada anteriormente establece los derechos de los animales que deben ser garantizados por todas las autoridades y personas en el Estado de Coahuila, de manera textual: </w:t>
      </w:r>
    </w:p>
    <w:p w14:paraId="30CF30A8" w14:textId="77777777" w:rsidR="00183D83" w:rsidRPr="00183D83" w:rsidRDefault="00183D83" w:rsidP="00183D83">
      <w:pPr>
        <w:jc w:val="both"/>
        <w:rPr>
          <w:rFonts w:ascii="Palatino Linotype" w:hAnsi="Palatino Linotype"/>
          <w:sz w:val="24"/>
          <w:szCs w:val="24"/>
          <w:lang w:val="es-MX" w:eastAsia="es-ES_tradnl"/>
        </w:rPr>
      </w:pPr>
    </w:p>
    <w:p w14:paraId="178A7A78" w14:textId="77777777" w:rsidR="00183D83" w:rsidRPr="00183D83" w:rsidRDefault="00183D83" w:rsidP="00183D83">
      <w:pPr>
        <w:ind w:left="1134" w:right="707"/>
        <w:jc w:val="both"/>
        <w:rPr>
          <w:rFonts w:ascii="Palatino Linotype" w:hAnsi="Palatino Linotype"/>
          <w:i/>
          <w:iCs/>
          <w:sz w:val="24"/>
          <w:szCs w:val="24"/>
          <w:lang w:val="es-MX" w:eastAsia="es-MX"/>
        </w:rPr>
      </w:pPr>
      <w:r w:rsidRPr="00183D83">
        <w:rPr>
          <w:rFonts w:ascii="Palatino Linotype" w:hAnsi="Palatino Linotype"/>
          <w:i/>
          <w:iCs/>
          <w:sz w:val="24"/>
          <w:szCs w:val="24"/>
          <w:lang w:val="es-MX" w:eastAsia="es-MX"/>
        </w:rPr>
        <w:t>“Artículo 6.- Para la formulación y conducción de la política estatal y demás instrumentos previstos en esta ley, en materia de protección y trato digno a los animales, se observará los siguientes principios:</w:t>
      </w:r>
    </w:p>
    <w:p w14:paraId="3689147A" w14:textId="77777777" w:rsidR="00183D83" w:rsidRPr="00183D83" w:rsidRDefault="00183D83" w:rsidP="00183D83">
      <w:pPr>
        <w:ind w:left="1134" w:right="707"/>
        <w:jc w:val="both"/>
        <w:rPr>
          <w:rFonts w:ascii="Palatino Linotype" w:hAnsi="Palatino Linotype"/>
          <w:b/>
          <w:i/>
          <w:iCs/>
          <w:sz w:val="24"/>
          <w:szCs w:val="24"/>
          <w:lang w:val="es-MX" w:eastAsia="es-MX"/>
        </w:rPr>
      </w:pPr>
      <w:r w:rsidRPr="00183D83">
        <w:rPr>
          <w:rFonts w:ascii="Palatino Linotype" w:hAnsi="Palatino Linotype"/>
          <w:b/>
          <w:i/>
          <w:iCs/>
          <w:sz w:val="24"/>
          <w:szCs w:val="24"/>
          <w:lang w:val="es-MX" w:eastAsia="es-MX"/>
        </w:rPr>
        <w:t xml:space="preserve"> I.- Todos los animales tienen derecho a vivir y ser respetados; </w:t>
      </w:r>
    </w:p>
    <w:p w14:paraId="43E35FB7" w14:textId="77777777" w:rsidR="00183D83" w:rsidRPr="00183D83" w:rsidRDefault="00183D83" w:rsidP="00183D83">
      <w:pPr>
        <w:ind w:left="1134" w:right="707"/>
        <w:jc w:val="both"/>
        <w:rPr>
          <w:rFonts w:ascii="Palatino Linotype" w:hAnsi="Palatino Linotype"/>
          <w:b/>
          <w:i/>
          <w:iCs/>
          <w:sz w:val="24"/>
          <w:szCs w:val="24"/>
          <w:lang w:val="es-MX" w:eastAsia="es-MX"/>
        </w:rPr>
      </w:pPr>
      <w:r w:rsidRPr="00183D83">
        <w:rPr>
          <w:rFonts w:ascii="Palatino Linotype" w:hAnsi="Palatino Linotype"/>
          <w:b/>
          <w:i/>
          <w:iCs/>
          <w:sz w:val="24"/>
          <w:szCs w:val="24"/>
          <w:lang w:val="es-MX" w:eastAsia="es-MX"/>
        </w:rPr>
        <w:t>II.- Todos los animales tienen derecho a la protección, atención y a los cuidados del hombre;</w:t>
      </w:r>
    </w:p>
    <w:p w14:paraId="04DBCFB1" w14:textId="77777777" w:rsidR="00183D83" w:rsidRPr="00183D83" w:rsidRDefault="00183D83" w:rsidP="00183D83">
      <w:pPr>
        <w:ind w:left="1134" w:right="707"/>
        <w:jc w:val="both"/>
        <w:rPr>
          <w:rFonts w:ascii="Palatino Linotype" w:hAnsi="Palatino Linotype"/>
          <w:i/>
          <w:iCs/>
          <w:sz w:val="24"/>
          <w:szCs w:val="24"/>
          <w:lang w:val="es-MX" w:eastAsia="es-MX"/>
        </w:rPr>
      </w:pPr>
      <w:r w:rsidRPr="00183D83">
        <w:rPr>
          <w:rFonts w:ascii="Palatino Linotype" w:hAnsi="Palatino Linotype"/>
          <w:i/>
          <w:iCs/>
          <w:sz w:val="24"/>
          <w:szCs w:val="24"/>
          <w:lang w:val="es-MX" w:eastAsia="es-MX"/>
        </w:rPr>
        <w:t xml:space="preserve"> III.- Ningún ser humano puede exterminar a los animales o explotarlos para realizar trabajos más allá de aquellos que por sus características de especie pueda llevar a cabo; </w:t>
      </w:r>
    </w:p>
    <w:p w14:paraId="7FBB7577" w14:textId="77777777" w:rsidR="00183D83" w:rsidRPr="00183D83" w:rsidRDefault="00183D83" w:rsidP="00183D83">
      <w:pPr>
        <w:ind w:left="1134" w:right="707"/>
        <w:jc w:val="both"/>
        <w:rPr>
          <w:rFonts w:ascii="Palatino Linotype" w:hAnsi="Palatino Linotype"/>
          <w:i/>
          <w:iCs/>
          <w:sz w:val="24"/>
          <w:szCs w:val="24"/>
          <w:lang w:val="es-MX" w:eastAsia="es-MX"/>
        </w:rPr>
      </w:pPr>
      <w:r w:rsidRPr="00183D83">
        <w:rPr>
          <w:rFonts w:ascii="Palatino Linotype" w:hAnsi="Palatino Linotype"/>
          <w:i/>
          <w:iCs/>
          <w:sz w:val="24"/>
          <w:szCs w:val="24"/>
          <w:lang w:val="es-MX" w:eastAsia="es-MX"/>
        </w:rPr>
        <w:t xml:space="preserve">IV.- Todo animal de trabajo tiene derecho a una limitación razonable de tiempo e intensidad de trabajo, a una alimentación adecuada y al descanso; y </w:t>
      </w:r>
    </w:p>
    <w:p w14:paraId="559650F6" w14:textId="77777777" w:rsidR="00183D83" w:rsidRPr="00183D83" w:rsidRDefault="00183D83" w:rsidP="00183D83">
      <w:pPr>
        <w:ind w:left="1134" w:right="707"/>
        <w:jc w:val="both"/>
        <w:rPr>
          <w:rFonts w:ascii="Palatino Linotype" w:hAnsi="Palatino Linotype"/>
          <w:i/>
          <w:iCs/>
          <w:sz w:val="24"/>
          <w:szCs w:val="24"/>
          <w:lang w:val="es-MX" w:eastAsia="es-MX"/>
        </w:rPr>
      </w:pPr>
      <w:r w:rsidRPr="00183D83">
        <w:rPr>
          <w:rFonts w:ascii="Palatino Linotype" w:hAnsi="Palatino Linotype"/>
          <w:i/>
          <w:iCs/>
          <w:sz w:val="24"/>
          <w:szCs w:val="24"/>
          <w:lang w:val="es-MX" w:eastAsia="es-MX"/>
        </w:rPr>
        <w:t xml:space="preserve">V.- Todo animal muerto debe tener una disposición adecuada. </w:t>
      </w:r>
    </w:p>
    <w:p w14:paraId="02ACDB97" w14:textId="77777777" w:rsidR="00183D83" w:rsidRPr="00183D83" w:rsidRDefault="00183D83" w:rsidP="00183D83">
      <w:pPr>
        <w:jc w:val="both"/>
        <w:rPr>
          <w:rFonts w:ascii="Palatino Linotype" w:hAnsi="Palatino Linotype"/>
          <w:sz w:val="24"/>
          <w:szCs w:val="24"/>
          <w:lang w:val="es-MX" w:eastAsia="es-ES_tradnl"/>
        </w:rPr>
      </w:pPr>
    </w:p>
    <w:p w14:paraId="3C70EAC0" w14:textId="77777777" w:rsidR="00183D83" w:rsidRPr="00183D83" w:rsidRDefault="00183D83" w:rsidP="00183D83">
      <w:pPr>
        <w:ind w:left="1134" w:right="707"/>
        <w:jc w:val="both"/>
        <w:rPr>
          <w:rFonts w:ascii="Times New Roman" w:hAnsi="Times New Roman"/>
          <w:i/>
          <w:iCs/>
          <w:sz w:val="24"/>
          <w:szCs w:val="24"/>
          <w:lang w:val="es-MX" w:eastAsia="es-MX"/>
        </w:rPr>
      </w:pPr>
      <w:r w:rsidRPr="00183D83">
        <w:rPr>
          <w:rFonts w:ascii="Times New Roman" w:hAnsi="Times New Roman"/>
          <w:i/>
          <w:iCs/>
          <w:sz w:val="24"/>
          <w:szCs w:val="24"/>
          <w:lang w:val="es-MX" w:eastAsia="es-MX"/>
        </w:rPr>
        <w:t xml:space="preserve">Artículo 19.- Toda persona tiene la obligación de cumplir con lo siguiente: </w:t>
      </w:r>
    </w:p>
    <w:p w14:paraId="52EA98C0" w14:textId="77777777" w:rsidR="00183D83" w:rsidRPr="00183D83" w:rsidRDefault="00183D83" w:rsidP="00183D83">
      <w:pPr>
        <w:ind w:left="1134" w:right="707"/>
        <w:jc w:val="both"/>
        <w:rPr>
          <w:rFonts w:ascii="Times New Roman" w:hAnsi="Times New Roman"/>
          <w:i/>
          <w:iCs/>
          <w:sz w:val="24"/>
          <w:szCs w:val="24"/>
          <w:lang w:val="es-MX" w:eastAsia="es-MX"/>
        </w:rPr>
      </w:pPr>
      <w:r w:rsidRPr="00183D83">
        <w:rPr>
          <w:rFonts w:ascii="Times New Roman" w:hAnsi="Times New Roman"/>
          <w:i/>
          <w:iCs/>
          <w:sz w:val="24"/>
          <w:szCs w:val="24"/>
          <w:lang w:val="es-MX" w:eastAsia="es-MX"/>
        </w:rPr>
        <w:lastRenderedPageBreak/>
        <w:t xml:space="preserve">I.- Denunciar, ante las autoridades correspondientes, cualquier irregularidad o violación a la presente Ley, actos de maltrato o crueldad que incurra cualquier persona; </w:t>
      </w:r>
    </w:p>
    <w:p w14:paraId="0CF2D5CB" w14:textId="77777777" w:rsidR="00183D83" w:rsidRPr="00183D83" w:rsidRDefault="00183D83" w:rsidP="00183D83">
      <w:pPr>
        <w:ind w:left="1134" w:right="707"/>
        <w:jc w:val="both"/>
        <w:rPr>
          <w:rFonts w:ascii="Times New Roman" w:hAnsi="Times New Roman"/>
          <w:b/>
          <w:i/>
          <w:iCs/>
          <w:sz w:val="24"/>
          <w:szCs w:val="24"/>
          <w:lang w:val="es-MX" w:eastAsia="es-MX"/>
        </w:rPr>
      </w:pPr>
      <w:r w:rsidRPr="00183D83">
        <w:rPr>
          <w:rFonts w:ascii="Times New Roman" w:hAnsi="Times New Roman"/>
          <w:b/>
          <w:i/>
          <w:iCs/>
          <w:sz w:val="24"/>
          <w:szCs w:val="24"/>
          <w:lang w:val="es-MX" w:eastAsia="es-MX"/>
        </w:rPr>
        <w:t xml:space="preserve">II.- Promover en el entorno familiar la cultura de la protección, atención, trato digno y respetuoso de los animales; </w:t>
      </w:r>
    </w:p>
    <w:p w14:paraId="5B0090A1" w14:textId="77777777" w:rsidR="00183D83" w:rsidRPr="00183D83" w:rsidRDefault="00183D83" w:rsidP="00183D83">
      <w:pPr>
        <w:ind w:left="1134" w:right="707"/>
        <w:jc w:val="both"/>
        <w:rPr>
          <w:rFonts w:ascii="Times New Roman" w:hAnsi="Times New Roman"/>
          <w:b/>
          <w:i/>
          <w:iCs/>
          <w:sz w:val="24"/>
          <w:szCs w:val="24"/>
          <w:lang w:val="es-MX" w:eastAsia="es-MX"/>
        </w:rPr>
      </w:pPr>
      <w:r w:rsidRPr="00183D83">
        <w:rPr>
          <w:rFonts w:ascii="Times New Roman" w:hAnsi="Times New Roman"/>
          <w:b/>
          <w:i/>
          <w:iCs/>
          <w:sz w:val="24"/>
          <w:szCs w:val="24"/>
          <w:lang w:val="es-MX" w:eastAsia="es-MX"/>
        </w:rPr>
        <w:t xml:space="preserve">III.- Promover la cultura, protección, atención y trato digno a los animales a través de los comités ciudadanos y de los consejos del pueblo electos </w:t>
      </w:r>
    </w:p>
    <w:p w14:paraId="3FB9600F" w14:textId="77777777" w:rsidR="00183D83" w:rsidRPr="00183D83" w:rsidRDefault="00183D83" w:rsidP="00183D83">
      <w:pPr>
        <w:ind w:left="1134" w:right="707"/>
        <w:jc w:val="both"/>
        <w:rPr>
          <w:rFonts w:ascii="Times New Roman" w:hAnsi="Times New Roman"/>
          <w:i/>
          <w:iCs/>
          <w:sz w:val="24"/>
          <w:szCs w:val="24"/>
          <w:lang w:val="es-MX" w:eastAsia="es-MX"/>
        </w:rPr>
      </w:pPr>
      <w:r w:rsidRPr="00183D83">
        <w:rPr>
          <w:rFonts w:ascii="Times New Roman" w:hAnsi="Times New Roman"/>
          <w:i/>
          <w:iCs/>
          <w:sz w:val="24"/>
          <w:szCs w:val="24"/>
          <w:lang w:val="es-MX" w:eastAsia="es-MX"/>
        </w:rPr>
        <w:t xml:space="preserve">IV.- Contribuir voluntaria y directamente con el cuidado de los animales mediante acciones individuales que promuevan un ejemplo social de cuidado y trato digno hacia los animales, así mismo, participar en las instancias de carácter social y vecinal, que cuiden, asistan y protejan a los animales y; </w:t>
      </w:r>
    </w:p>
    <w:p w14:paraId="45A6E4AF" w14:textId="77777777" w:rsidR="00183D83" w:rsidRPr="00183D83" w:rsidRDefault="00183D83" w:rsidP="00183D83">
      <w:pPr>
        <w:ind w:left="1134" w:right="707"/>
        <w:jc w:val="both"/>
        <w:rPr>
          <w:rFonts w:ascii="Times New Roman" w:hAnsi="Times New Roman"/>
          <w:i/>
          <w:iCs/>
          <w:sz w:val="24"/>
          <w:szCs w:val="24"/>
          <w:lang w:val="es-MX" w:eastAsia="es-MX"/>
        </w:rPr>
      </w:pPr>
      <w:r w:rsidRPr="00183D83">
        <w:rPr>
          <w:rFonts w:ascii="Times New Roman" w:hAnsi="Times New Roman"/>
          <w:i/>
          <w:iCs/>
          <w:sz w:val="24"/>
          <w:szCs w:val="24"/>
          <w:lang w:val="es-MX" w:eastAsia="es-MX"/>
        </w:rPr>
        <w:t>V.- Cuidar y velar por la observancia y aplicación de la presente Ley.”</w:t>
      </w:r>
    </w:p>
    <w:p w14:paraId="2E9FE11F" w14:textId="77777777" w:rsidR="00183D83" w:rsidRPr="00183D83" w:rsidRDefault="00183D83" w:rsidP="00183D83">
      <w:pPr>
        <w:jc w:val="both"/>
        <w:rPr>
          <w:rFonts w:ascii="Palatino Linotype" w:hAnsi="Palatino Linotype"/>
          <w:sz w:val="24"/>
          <w:szCs w:val="24"/>
          <w:lang w:val="es-MX" w:eastAsia="es-ES_tradnl"/>
        </w:rPr>
      </w:pPr>
    </w:p>
    <w:p w14:paraId="468C2A0B" w14:textId="77777777" w:rsidR="00183D83" w:rsidRPr="00183D83" w:rsidRDefault="00183D83" w:rsidP="00183D83">
      <w:pPr>
        <w:ind w:firstLine="708"/>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De conformidad con los numerales citados, los animales tienen derecho a ser cuidados, protegidos y atendidos. Lo anterior implica a su vez la prohibición de realizar cualquier acto de maltrato o </w:t>
      </w:r>
      <w:proofErr w:type="gramStart"/>
      <w:r w:rsidRPr="00183D83">
        <w:rPr>
          <w:rFonts w:ascii="Palatino Linotype" w:hAnsi="Palatino Linotype"/>
          <w:sz w:val="24"/>
          <w:szCs w:val="24"/>
          <w:lang w:val="es-MX" w:eastAsia="es-MX"/>
        </w:rPr>
        <w:t>crueldad</w:t>
      </w:r>
      <w:proofErr w:type="gramEnd"/>
      <w:r w:rsidRPr="00183D83">
        <w:rPr>
          <w:rFonts w:ascii="Palatino Linotype" w:hAnsi="Palatino Linotype"/>
          <w:sz w:val="24"/>
          <w:szCs w:val="24"/>
          <w:lang w:val="es-MX" w:eastAsia="es-MX"/>
        </w:rPr>
        <w:t xml:space="preserve"> así como la obligación de promover en el entorno familiar una cultura de respeto de los animales, derivado de la dignidad que les compete como seres vivos.</w:t>
      </w:r>
    </w:p>
    <w:p w14:paraId="0A35C24A" w14:textId="77777777" w:rsidR="00183D83" w:rsidRPr="00183D83" w:rsidRDefault="00183D83" w:rsidP="00183D83">
      <w:pPr>
        <w:jc w:val="both"/>
        <w:rPr>
          <w:rFonts w:ascii="Times New Roman" w:hAnsi="Times New Roman"/>
          <w:sz w:val="24"/>
          <w:szCs w:val="24"/>
          <w:lang w:val="es-MX" w:eastAsia="es-MX"/>
        </w:rPr>
      </w:pPr>
    </w:p>
    <w:p w14:paraId="4B6B3FA3" w14:textId="77777777" w:rsidR="00183D83" w:rsidRPr="00183D83" w:rsidRDefault="00183D83" w:rsidP="00183D83">
      <w:pPr>
        <w:ind w:firstLine="708"/>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En el mismo sentido, la Constitución Política del Estado de Coahuila de Zaragoza incorporó un enfoque de cuidado, preservación y protección del medio ambiente y de todos los seres vivos, incluyendo a los animales domésticos, de manera textual: </w:t>
      </w:r>
    </w:p>
    <w:p w14:paraId="6C75373D" w14:textId="77777777" w:rsidR="00183D83" w:rsidRPr="00183D83" w:rsidRDefault="00183D83" w:rsidP="00183D83">
      <w:pPr>
        <w:rPr>
          <w:rFonts w:ascii="Times New Roman" w:hAnsi="Times New Roman"/>
          <w:sz w:val="24"/>
          <w:szCs w:val="24"/>
          <w:lang w:val="es-MX" w:eastAsia="es-MX"/>
        </w:rPr>
      </w:pPr>
    </w:p>
    <w:p w14:paraId="67D515FF" w14:textId="77777777" w:rsidR="00183D83" w:rsidRPr="00183D83" w:rsidRDefault="00183D83" w:rsidP="00183D83">
      <w:pPr>
        <w:ind w:left="1134" w:right="707"/>
        <w:rPr>
          <w:rFonts w:ascii="Palatino Linotype" w:hAnsi="Palatino Linotype"/>
          <w:i/>
          <w:iCs/>
          <w:sz w:val="24"/>
          <w:szCs w:val="24"/>
          <w:lang w:val="es-MX" w:eastAsia="es-MX"/>
        </w:rPr>
      </w:pPr>
      <w:r w:rsidRPr="00183D83">
        <w:rPr>
          <w:rFonts w:ascii="Palatino Linotype" w:hAnsi="Palatino Linotype"/>
          <w:i/>
          <w:iCs/>
          <w:sz w:val="24"/>
          <w:szCs w:val="24"/>
          <w:lang w:val="es-MX" w:eastAsia="es-MX"/>
        </w:rPr>
        <w:t>Artículo 117.</w:t>
      </w:r>
    </w:p>
    <w:p w14:paraId="74B9B4C5" w14:textId="77777777" w:rsidR="00183D83" w:rsidRPr="00183D83" w:rsidRDefault="00183D83" w:rsidP="00183D83">
      <w:pPr>
        <w:ind w:left="1134" w:right="707"/>
        <w:rPr>
          <w:rFonts w:ascii="Palatino Linotype" w:hAnsi="Palatino Linotype"/>
          <w:i/>
          <w:iCs/>
          <w:sz w:val="24"/>
          <w:szCs w:val="24"/>
          <w:lang w:val="es-MX" w:eastAsia="es-MX"/>
        </w:rPr>
      </w:pPr>
    </w:p>
    <w:p w14:paraId="1358E14E" w14:textId="77777777" w:rsidR="00183D83" w:rsidRPr="00183D83" w:rsidRDefault="00183D83" w:rsidP="00183D83">
      <w:pPr>
        <w:ind w:left="1134" w:right="707"/>
        <w:rPr>
          <w:rFonts w:ascii="Palatino Linotype" w:hAnsi="Palatino Linotype"/>
          <w:i/>
          <w:iCs/>
          <w:sz w:val="24"/>
          <w:szCs w:val="24"/>
          <w:lang w:val="es-MX" w:eastAsia="es-MX"/>
        </w:rPr>
      </w:pPr>
      <w:r w:rsidRPr="00183D83">
        <w:rPr>
          <w:rFonts w:ascii="Palatino Linotype" w:hAnsi="Palatino Linotype"/>
          <w:i/>
          <w:iCs/>
          <w:sz w:val="24"/>
          <w:szCs w:val="24"/>
          <w:lang w:val="es-MX" w:eastAsia="es-MX"/>
        </w:rPr>
        <w:t xml:space="preserve">(…) </w:t>
      </w:r>
    </w:p>
    <w:p w14:paraId="53C82B00" w14:textId="77777777" w:rsidR="00183D83" w:rsidRPr="00183D83" w:rsidRDefault="00183D83" w:rsidP="00183D83">
      <w:pPr>
        <w:ind w:left="1134" w:right="707"/>
        <w:jc w:val="both"/>
        <w:rPr>
          <w:rFonts w:ascii="Palatino Linotype" w:hAnsi="Palatino Linotype"/>
          <w:i/>
          <w:iCs/>
          <w:sz w:val="24"/>
          <w:szCs w:val="24"/>
          <w:lang w:val="es-MX" w:eastAsia="es-MX"/>
        </w:rPr>
      </w:pPr>
      <w:r w:rsidRPr="00183D83">
        <w:rPr>
          <w:rFonts w:ascii="Palatino Linotype" w:hAnsi="Palatino Linotype"/>
          <w:i/>
          <w:iCs/>
          <w:sz w:val="24"/>
          <w:szCs w:val="24"/>
          <w:lang w:val="es-MX" w:eastAsia="es-MX"/>
        </w:rPr>
        <w:t>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la perspectiva de consolidar una conducta pacífica y amigable hacia todos los seres vivos.</w:t>
      </w:r>
    </w:p>
    <w:p w14:paraId="41268BA5" w14:textId="77777777" w:rsidR="00183D83" w:rsidRPr="00183D83" w:rsidRDefault="00183D83" w:rsidP="00183D83">
      <w:pPr>
        <w:ind w:left="1134" w:right="707"/>
        <w:rPr>
          <w:rFonts w:ascii="Palatino Linotype" w:hAnsi="Palatino Linotype"/>
          <w:i/>
          <w:iCs/>
          <w:sz w:val="24"/>
          <w:szCs w:val="24"/>
          <w:lang w:val="es-MX" w:eastAsia="es-ES_tradnl"/>
        </w:rPr>
      </w:pPr>
      <w:r w:rsidRPr="00183D83">
        <w:rPr>
          <w:rFonts w:ascii="Palatino Linotype" w:hAnsi="Palatino Linotype"/>
          <w:i/>
          <w:iCs/>
          <w:sz w:val="24"/>
          <w:szCs w:val="24"/>
          <w:lang w:val="es-MX" w:eastAsia="es-ES_tradnl"/>
        </w:rPr>
        <w:t>(…)</w:t>
      </w:r>
    </w:p>
    <w:p w14:paraId="7EC82150" w14:textId="77777777" w:rsidR="00183D83" w:rsidRPr="00183D83" w:rsidRDefault="00183D83" w:rsidP="00183D83">
      <w:pPr>
        <w:rPr>
          <w:rFonts w:ascii="Palatino Linotype" w:hAnsi="Palatino Linotype"/>
          <w:sz w:val="24"/>
          <w:szCs w:val="24"/>
          <w:lang w:val="es-MX" w:eastAsia="es-ES_tradnl"/>
        </w:rPr>
      </w:pPr>
    </w:p>
    <w:p w14:paraId="5EB2FB3D"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En ese contexto, en el Estado de Nuevo León se suscitó un caso similar al referido anteriormente en la ciudad de Saltillo, Coahuila. Específicamente, en el 2017 se practicó una diligencia dentro de un juicio ejecutivo mercantil ante el Juzgado Noveno Menor en Monterrey, NL</w:t>
      </w:r>
      <w:r w:rsidRPr="00183D83">
        <w:rPr>
          <w:rFonts w:ascii="Palatino Linotype" w:hAnsi="Palatino Linotype"/>
          <w:sz w:val="24"/>
          <w:szCs w:val="24"/>
          <w:vertAlign w:val="superscript"/>
          <w:lang w:val="es-MX" w:eastAsia="es-ES_tradnl"/>
        </w:rPr>
        <w:footnoteReference w:id="2"/>
      </w:r>
      <w:r w:rsidRPr="00183D83">
        <w:rPr>
          <w:rFonts w:ascii="Palatino Linotype" w:hAnsi="Palatino Linotype"/>
          <w:sz w:val="24"/>
          <w:szCs w:val="24"/>
          <w:lang w:val="es-MX" w:eastAsia="es-ES_tradnl"/>
        </w:rPr>
        <w:t xml:space="preserve"> a través de la cual la parte actora solicitó se embargara un perro de raza bulldog inglés color blanco con café. </w:t>
      </w:r>
    </w:p>
    <w:p w14:paraId="135D32B2" w14:textId="77777777" w:rsidR="00183D83" w:rsidRPr="00183D83" w:rsidRDefault="00183D83" w:rsidP="00183D83">
      <w:pPr>
        <w:rPr>
          <w:rFonts w:ascii="Palatino Linotype" w:hAnsi="Palatino Linotype"/>
          <w:sz w:val="24"/>
          <w:szCs w:val="24"/>
          <w:lang w:val="es-MX" w:eastAsia="es-ES_tradnl"/>
        </w:rPr>
      </w:pPr>
    </w:p>
    <w:p w14:paraId="796EA0D7"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En dicho caso, la autoridad judicial determinó que el embargo y secuestro de un perro atenta contra los derechos del animal y constituye “maltrato animal” de conformidad con la Ley de Protección y Bienestar Animal para la Sustentabilidad del Estado de Nuevo León. </w:t>
      </w:r>
    </w:p>
    <w:p w14:paraId="241D5191" w14:textId="77777777" w:rsidR="00183D83" w:rsidRPr="00183D83" w:rsidRDefault="00183D83" w:rsidP="00183D83">
      <w:pPr>
        <w:jc w:val="both"/>
        <w:rPr>
          <w:rFonts w:ascii="Palatino Linotype" w:hAnsi="Palatino Linotype"/>
          <w:sz w:val="24"/>
          <w:szCs w:val="24"/>
          <w:lang w:val="es-MX" w:eastAsia="es-ES_tradnl"/>
        </w:rPr>
      </w:pPr>
    </w:p>
    <w:p w14:paraId="13CEEC17"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Si bien en dicha Ley no se contempla de manera expresa que los animales domésticos se encuentran exceptuados de ser objeto de embargo, como sucede en el caso de Coahuila, de una interpretación de las disposiciones de la misma ley y de la Declaración Universal de los Derechos de los Animales, es que la Autoridad Judicial llegó a la convicción de que dicho embargo resultaría contrario a derecho. Al respecto, se señaló lo siguiente:</w:t>
      </w:r>
    </w:p>
    <w:p w14:paraId="0443DB9E" w14:textId="77777777" w:rsidR="00183D83" w:rsidRPr="00183D83" w:rsidRDefault="00183D83" w:rsidP="00183D83">
      <w:pPr>
        <w:jc w:val="both"/>
        <w:rPr>
          <w:rFonts w:ascii="Palatino Linotype" w:hAnsi="Palatino Linotype"/>
          <w:sz w:val="24"/>
          <w:szCs w:val="24"/>
          <w:lang w:val="es-MX" w:eastAsia="es-ES_tradnl"/>
        </w:rPr>
      </w:pPr>
    </w:p>
    <w:p w14:paraId="3A4CE4C9" w14:textId="77777777" w:rsidR="00183D83" w:rsidRPr="00183D83" w:rsidRDefault="00183D83" w:rsidP="00183D83">
      <w:pPr>
        <w:ind w:left="1134" w:right="707"/>
        <w:jc w:val="both"/>
        <w:rPr>
          <w:rFonts w:ascii="Palatino Linotype" w:hAnsi="Palatino Linotype"/>
          <w:i/>
          <w:iCs/>
          <w:sz w:val="24"/>
          <w:szCs w:val="24"/>
          <w:lang w:val="es-MX" w:eastAsia="es-MX"/>
        </w:rPr>
      </w:pPr>
      <w:r w:rsidRPr="00183D83">
        <w:rPr>
          <w:rFonts w:ascii="Palatino Linotype" w:hAnsi="Palatino Linotype"/>
          <w:i/>
          <w:iCs/>
          <w:sz w:val="24"/>
          <w:szCs w:val="24"/>
          <w:lang w:val="es-MX" w:eastAsia="es-MX"/>
        </w:rPr>
        <w:t xml:space="preserve">“Primeramente, porque partiendo de los principios orientadores de la Declaración Universal de los Derechos de los Animales, así como de los principios análogos implementados en la Ley de Protección y Bienestar Animal para la Sustentabilidad del Estado de Nuevo León, los animales ya no pueden ser relacionados como bienes o cosas materiales, sino que son considerados seres vivos sintientes que gozan de derechos fundamentales como los humanos. Por consiguiente, el embargo y secuestro de un perro atenta contra los derechos del animal, ya que se ello se </w:t>
      </w:r>
      <w:proofErr w:type="gramStart"/>
      <w:r w:rsidRPr="00183D83">
        <w:rPr>
          <w:rFonts w:ascii="Palatino Linotype" w:hAnsi="Palatino Linotype"/>
          <w:i/>
          <w:iCs/>
          <w:sz w:val="24"/>
          <w:szCs w:val="24"/>
          <w:lang w:val="es-MX" w:eastAsia="es-MX"/>
        </w:rPr>
        <w:t>equipara</w:t>
      </w:r>
      <w:proofErr w:type="gramEnd"/>
      <w:r w:rsidRPr="00183D83">
        <w:rPr>
          <w:rFonts w:ascii="Palatino Linotype" w:hAnsi="Palatino Linotype"/>
          <w:i/>
          <w:iCs/>
          <w:sz w:val="24"/>
          <w:szCs w:val="24"/>
          <w:lang w:val="es-MX" w:eastAsia="es-MX"/>
        </w:rPr>
        <w:t xml:space="preserve"> a un acto de “Maltrato Animal” 1 sustentado en la fracción XLIV del artículo 3º de la Ley de Protección y Bienestar Animal para la Sustentabilidad del Estado de Nuevo León. Lo anterior, en virtud de que el acto de embargo y secuestro de un animal bloquea sus derechos de </w:t>
      </w:r>
      <w:r w:rsidRPr="00183D83">
        <w:rPr>
          <w:rFonts w:ascii="Palatino Linotype" w:hAnsi="Palatino Linotype"/>
          <w:i/>
          <w:iCs/>
          <w:sz w:val="24"/>
          <w:szCs w:val="24"/>
          <w:lang w:val="es-MX" w:eastAsia="es-MX"/>
        </w:rPr>
        <w:lastRenderedPageBreak/>
        <w:t>respeto, de libertad, de atención, de cuidados, de protección y gozar de las condiciones de vida y supervivencia. “</w:t>
      </w:r>
    </w:p>
    <w:p w14:paraId="32F1C930" w14:textId="77777777" w:rsidR="00183D83" w:rsidRPr="00183D83" w:rsidRDefault="00183D83" w:rsidP="00183D83">
      <w:pPr>
        <w:rPr>
          <w:rFonts w:ascii="Palatino Linotype" w:hAnsi="Palatino Linotype"/>
          <w:sz w:val="24"/>
          <w:szCs w:val="24"/>
          <w:lang w:val="es-MX" w:eastAsia="es-ES_tradnl"/>
        </w:rPr>
      </w:pPr>
    </w:p>
    <w:p w14:paraId="00C00BEF"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En el mismo sentido, la Suprema Corte de Justicia de la Nación se ha pronunciado respecto al maltrato y sufrimiento innecesario que representa la actividad de peleas entre animales, específicamente peleas de gallo, en el amparo en revisión 163/2018. La Primera Sala de la SCJN determinó que cualquier práctica que implique maltrato o sufrimiento innecesario de animales, no puede ser amparada bajo ningún concepto por la Constitución</w:t>
      </w:r>
      <w:r w:rsidRPr="00183D83">
        <w:rPr>
          <w:rFonts w:ascii="Palatino Linotype" w:hAnsi="Palatino Linotype"/>
          <w:sz w:val="24"/>
          <w:szCs w:val="24"/>
          <w:vertAlign w:val="superscript"/>
          <w:lang w:val="es-MX" w:eastAsia="es-ES_tradnl"/>
        </w:rPr>
        <w:footnoteReference w:id="3"/>
      </w:r>
      <w:r w:rsidRPr="00183D83">
        <w:rPr>
          <w:rFonts w:ascii="Palatino Linotype" w:hAnsi="Palatino Linotype"/>
          <w:sz w:val="24"/>
          <w:szCs w:val="24"/>
          <w:lang w:val="es-MX" w:eastAsia="es-ES_tradnl"/>
        </w:rPr>
        <w:t xml:space="preserve">. </w:t>
      </w:r>
    </w:p>
    <w:p w14:paraId="62968CF7" w14:textId="77777777" w:rsidR="00183D83" w:rsidRPr="00183D83" w:rsidRDefault="00183D83" w:rsidP="00183D83">
      <w:pPr>
        <w:ind w:firstLine="708"/>
        <w:jc w:val="both"/>
        <w:rPr>
          <w:rFonts w:ascii="Palatino Linotype" w:hAnsi="Palatino Linotype"/>
          <w:sz w:val="24"/>
          <w:szCs w:val="24"/>
          <w:lang w:val="es-MX" w:eastAsia="es-ES_tradnl"/>
        </w:rPr>
      </w:pPr>
    </w:p>
    <w:p w14:paraId="44AAC1F6"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Adicionalmente, la SCJN se pronunció respecto al movimiento por la</w:t>
      </w:r>
      <w:r w:rsidRPr="00183D83">
        <w:rPr>
          <w:rFonts w:ascii="Palatino Linotype" w:hAnsi="Palatino Linotype"/>
          <w:sz w:val="24"/>
          <w:szCs w:val="24"/>
          <w:lang w:val="es-MX" w:eastAsia="es-MX"/>
        </w:rPr>
        <w:t xml:space="preserve"> “</w:t>
      </w:r>
      <w:proofErr w:type="spellStart"/>
      <w:r w:rsidRPr="00183D83">
        <w:rPr>
          <w:rFonts w:ascii="Palatino Linotype" w:hAnsi="Palatino Linotype"/>
          <w:sz w:val="24"/>
          <w:szCs w:val="24"/>
          <w:lang w:val="es-MX" w:eastAsia="es-MX"/>
        </w:rPr>
        <w:t>descosificación</w:t>
      </w:r>
      <w:proofErr w:type="spellEnd"/>
      <w:r w:rsidRPr="00183D83">
        <w:rPr>
          <w:rFonts w:ascii="Palatino Linotype" w:hAnsi="Palatino Linotype"/>
          <w:sz w:val="24"/>
          <w:szCs w:val="24"/>
          <w:lang w:val="es-MX" w:eastAsia="es-MX"/>
        </w:rPr>
        <w:t>” de los animales, el cual, existe en el derecho comparado e inclusive en México. En otras palabras, las legislaciones locales han dejado de considerar a los animales como objetos y se debe reconocer que son seres vivos que por lo tanto merecen un trato digno por parte de los humanos. A la par, la SCJN advirtió que los humanos tienen la obligación legal de protegerlos, respetarlos y velar por su bienestar</w:t>
      </w:r>
      <w:r w:rsidRPr="00183D83">
        <w:rPr>
          <w:rFonts w:ascii="Palatino Linotype" w:hAnsi="Palatino Linotype"/>
          <w:sz w:val="24"/>
          <w:szCs w:val="24"/>
          <w:vertAlign w:val="superscript"/>
          <w:lang w:val="es-MX" w:eastAsia="es-MX"/>
        </w:rPr>
        <w:footnoteReference w:id="4"/>
      </w:r>
      <w:r w:rsidRPr="00183D83">
        <w:rPr>
          <w:rFonts w:ascii="Palatino Linotype" w:hAnsi="Palatino Linotype"/>
          <w:sz w:val="24"/>
          <w:szCs w:val="24"/>
          <w:lang w:val="es-MX" w:eastAsia="es-MX"/>
        </w:rPr>
        <w:t xml:space="preserve">. </w:t>
      </w:r>
    </w:p>
    <w:p w14:paraId="65DFE4B0" w14:textId="77777777" w:rsidR="00183D83" w:rsidRPr="00183D83" w:rsidRDefault="00183D83" w:rsidP="00183D83">
      <w:pPr>
        <w:jc w:val="both"/>
        <w:rPr>
          <w:rFonts w:ascii="Palatino Linotype" w:hAnsi="Palatino Linotype"/>
          <w:sz w:val="24"/>
          <w:szCs w:val="24"/>
          <w:lang w:val="es-MX" w:eastAsia="es-ES_tradnl"/>
        </w:rPr>
      </w:pPr>
    </w:p>
    <w:p w14:paraId="59552A79"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En ese sentido, la Primera Sala reconoció que todas las normas que persigan el objetivo legítimo de proteger a los animales y prohibir el maltrato hacia los mismos, persiguen un interés público puesto que son aprobadas por asambleas democráticas que a su vez representan a la población</w:t>
      </w:r>
      <w:r w:rsidRPr="00183D83">
        <w:rPr>
          <w:rFonts w:ascii="Palatino Linotype" w:hAnsi="Palatino Linotype"/>
          <w:sz w:val="24"/>
          <w:szCs w:val="24"/>
          <w:vertAlign w:val="superscript"/>
          <w:lang w:val="es-MX" w:eastAsia="es-ES_tradnl"/>
        </w:rPr>
        <w:footnoteReference w:id="5"/>
      </w:r>
      <w:r w:rsidRPr="00183D83">
        <w:rPr>
          <w:rFonts w:ascii="Palatino Linotype" w:hAnsi="Palatino Linotype"/>
          <w:sz w:val="24"/>
          <w:szCs w:val="24"/>
          <w:lang w:val="es-MX" w:eastAsia="es-ES_tradnl"/>
        </w:rPr>
        <w:t xml:space="preserve">. </w:t>
      </w:r>
      <w:r w:rsidRPr="00183D83">
        <w:rPr>
          <w:rFonts w:ascii="Palatino Linotype" w:hAnsi="Palatino Linotype"/>
          <w:sz w:val="24"/>
          <w:szCs w:val="24"/>
          <w:lang w:val="es-MX" w:eastAsia="es-MX"/>
        </w:rPr>
        <w:t>Por último, la SCJN establece que en las sociedades democráticas, la protección del bienestar de los animales podría inclusive justificar una restricción a ciertos derechos fundamentales</w:t>
      </w:r>
      <w:r w:rsidRPr="00183D83">
        <w:rPr>
          <w:rFonts w:ascii="Palatino Linotype" w:hAnsi="Palatino Linotype"/>
          <w:sz w:val="24"/>
          <w:szCs w:val="24"/>
          <w:vertAlign w:val="superscript"/>
          <w:lang w:val="es-MX" w:eastAsia="es-MX"/>
        </w:rPr>
        <w:footnoteReference w:id="6"/>
      </w:r>
      <w:r w:rsidRPr="00183D83">
        <w:rPr>
          <w:rFonts w:ascii="Palatino Linotype" w:hAnsi="Palatino Linotype"/>
          <w:sz w:val="24"/>
          <w:szCs w:val="24"/>
          <w:lang w:val="es-MX" w:eastAsia="es-MX"/>
        </w:rPr>
        <w:t xml:space="preserve">. </w:t>
      </w:r>
    </w:p>
    <w:p w14:paraId="334B4B6F" w14:textId="77777777" w:rsidR="00183D83" w:rsidRPr="00183D83" w:rsidRDefault="00183D83" w:rsidP="00183D83">
      <w:pPr>
        <w:rPr>
          <w:rFonts w:ascii="Palatino Linotype" w:hAnsi="Palatino Linotype"/>
          <w:sz w:val="24"/>
          <w:szCs w:val="24"/>
          <w:lang w:val="es-MX" w:eastAsia="es-ES_tradnl"/>
        </w:rPr>
      </w:pPr>
    </w:p>
    <w:p w14:paraId="6A99B53E" w14:textId="77777777" w:rsidR="00183D83" w:rsidRPr="00183D83" w:rsidRDefault="00183D83" w:rsidP="00183D83">
      <w:pPr>
        <w:ind w:firstLine="708"/>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Por otro lado, en el marco internacional, la Declaración Universal de los Derechos del Animal, adoptada en 1977 por la Liga Internacional de los Derechos del Animal y aprobada por la UNESCO y la ONU en 1978, establece que todos los </w:t>
      </w:r>
      <w:r w:rsidRPr="00183D83">
        <w:rPr>
          <w:rFonts w:ascii="Palatino Linotype" w:hAnsi="Palatino Linotype"/>
          <w:sz w:val="24"/>
          <w:szCs w:val="24"/>
          <w:lang w:val="es-MX" w:eastAsia="es-ES_tradnl"/>
        </w:rPr>
        <w:lastRenderedPageBreak/>
        <w:t>animales tienen el derecho a ser respetados, atendidos, cuidados y protegidos por el hombre. Lo anterior representa a su vez la prohibición de realizar actos crueles o maltratos contra los animales</w:t>
      </w:r>
      <w:r w:rsidRPr="00183D83">
        <w:rPr>
          <w:rFonts w:ascii="Palatino Linotype" w:hAnsi="Palatino Linotype"/>
          <w:sz w:val="24"/>
          <w:szCs w:val="24"/>
          <w:vertAlign w:val="superscript"/>
          <w:lang w:val="es-MX" w:eastAsia="es-ES_tradnl"/>
        </w:rPr>
        <w:footnoteReference w:id="7"/>
      </w:r>
      <w:r w:rsidRPr="00183D83">
        <w:rPr>
          <w:rFonts w:ascii="Palatino Linotype" w:hAnsi="Palatino Linotype"/>
          <w:sz w:val="24"/>
          <w:szCs w:val="24"/>
          <w:lang w:val="es-MX" w:eastAsia="es-ES_tradnl"/>
        </w:rPr>
        <w:t>:</w:t>
      </w:r>
    </w:p>
    <w:p w14:paraId="25CAF626" w14:textId="77777777" w:rsidR="00183D83" w:rsidRPr="00183D83" w:rsidRDefault="00183D83" w:rsidP="00183D83">
      <w:pPr>
        <w:ind w:firstLine="708"/>
        <w:jc w:val="both"/>
        <w:rPr>
          <w:rFonts w:ascii="Palatino Linotype" w:hAnsi="Palatino Linotype"/>
          <w:sz w:val="24"/>
          <w:szCs w:val="24"/>
          <w:lang w:val="es-MX" w:eastAsia="es-ES_tradnl"/>
        </w:rPr>
      </w:pPr>
    </w:p>
    <w:p w14:paraId="7651D57C" w14:textId="77777777" w:rsidR="00183D83" w:rsidRPr="00183D83" w:rsidRDefault="00183D83" w:rsidP="00183D83">
      <w:pPr>
        <w:ind w:left="1134" w:right="707"/>
        <w:jc w:val="both"/>
        <w:rPr>
          <w:rFonts w:ascii="Palatino Linotype" w:hAnsi="Palatino Linotype"/>
          <w:i/>
          <w:iCs/>
          <w:sz w:val="24"/>
          <w:szCs w:val="24"/>
          <w:lang w:val="es-MX" w:eastAsia="es-ES_tradnl"/>
        </w:rPr>
      </w:pPr>
      <w:r w:rsidRPr="00183D83">
        <w:rPr>
          <w:rFonts w:ascii="Palatino Linotype" w:hAnsi="Palatino Linotype"/>
          <w:i/>
          <w:iCs/>
          <w:sz w:val="24"/>
          <w:szCs w:val="24"/>
          <w:lang w:val="es-MX" w:eastAsia="es-ES_tradnl"/>
        </w:rPr>
        <w:t>Artículo 2º:</w:t>
      </w:r>
    </w:p>
    <w:p w14:paraId="3C77F367" w14:textId="77777777" w:rsidR="00183D83" w:rsidRPr="00183D83" w:rsidRDefault="00183D83" w:rsidP="00183D83">
      <w:pPr>
        <w:ind w:left="1134" w:right="707"/>
        <w:jc w:val="both"/>
        <w:rPr>
          <w:rFonts w:ascii="Palatino Linotype" w:hAnsi="Palatino Linotype"/>
          <w:i/>
          <w:iCs/>
          <w:sz w:val="24"/>
          <w:szCs w:val="24"/>
          <w:lang w:val="es-MX" w:eastAsia="es-ES_tradnl"/>
        </w:rPr>
      </w:pPr>
      <w:r w:rsidRPr="00183D83">
        <w:rPr>
          <w:rFonts w:ascii="Palatino Linotype" w:hAnsi="Palatino Linotype"/>
          <w:i/>
          <w:iCs/>
          <w:sz w:val="24"/>
          <w:szCs w:val="24"/>
          <w:lang w:val="es-MX" w:eastAsia="es-ES_tradnl"/>
        </w:rPr>
        <w:t>a) Todo animal tiene derecho a ser respetado.</w:t>
      </w:r>
    </w:p>
    <w:p w14:paraId="60C18BE9" w14:textId="77777777" w:rsidR="00183D83" w:rsidRPr="00183D83" w:rsidRDefault="00183D83" w:rsidP="00183D83">
      <w:pPr>
        <w:ind w:left="1134" w:right="707"/>
        <w:jc w:val="both"/>
        <w:rPr>
          <w:rFonts w:ascii="Palatino Linotype" w:hAnsi="Palatino Linotype"/>
          <w:i/>
          <w:iCs/>
          <w:sz w:val="24"/>
          <w:szCs w:val="24"/>
          <w:lang w:val="es-MX" w:eastAsia="es-ES_tradnl"/>
        </w:rPr>
      </w:pPr>
      <w:r w:rsidRPr="00183D83">
        <w:rPr>
          <w:rFonts w:ascii="Palatino Linotype" w:hAnsi="Palatino Linotype"/>
          <w:i/>
          <w:iCs/>
          <w:sz w:val="24"/>
          <w:szCs w:val="24"/>
          <w:lang w:val="es-MX" w:eastAsia="es-ES_tradnl"/>
        </w:rPr>
        <w:t>b) El hombre, en tanto que especie animal, no puede atribuirse el derecho a exterminar a los otros animales o explotarlos violando su derecho. Tiene la obligación de poner sus conocimientos al servicio de los animales.</w:t>
      </w:r>
    </w:p>
    <w:p w14:paraId="7C214D25" w14:textId="77777777" w:rsidR="00183D83" w:rsidRPr="00183D83" w:rsidRDefault="00183D83" w:rsidP="00183D83">
      <w:pPr>
        <w:ind w:left="1134" w:right="707"/>
        <w:jc w:val="both"/>
        <w:rPr>
          <w:rFonts w:ascii="Palatino Linotype" w:hAnsi="Palatino Linotype"/>
          <w:i/>
          <w:iCs/>
          <w:sz w:val="24"/>
          <w:szCs w:val="24"/>
          <w:lang w:val="es-MX" w:eastAsia="es-ES_tradnl"/>
        </w:rPr>
      </w:pPr>
      <w:r w:rsidRPr="00183D83">
        <w:rPr>
          <w:rFonts w:ascii="Palatino Linotype" w:hAnsi="Palatino Linotype"/>
          <w:i/>
          <w:iCs/>
          <w:sz w:val="24"/>
          <w:szCs w:val="24"/>
          <w:lang w:val="es-MX" w:eastAsia="es-ES_tradnl"/>
        </w:rPr>
        <w:t>c) Todos los animales tienen derecho a la atención, a los cuidados y a la protección del hombre.</w:t>
      </w:r>
    </w:p>
    <w:p w14:paraId="24998D0A" w14:textId="77777777" w:rsidR="00183D83" w:rsidRPr="00183D83" w:rsidRDefault="00183D83" w:rsidP="00183D83">
      <w:pPr>
        <w:ind w:left="1134" w:right="707"/>
        <w:jc w:val="both"/>
        <w:rPr>
          <w:rFonts w:ascii="Palatino Linotype" w:hAnsi="Palatino Linotype"/>
          <w:i/>
          <w:iCs/>
          <w:sz w:val="24"/>
          <w:szCs w:val="24"/>
          <w:lang w:val="es-MX" w:eastAsia="es-ES_tradnl"/>
        </w:rPr>
      </w:pPr>
    </w:p>
    <w:p w14:paraId="31C47134" w14:textId="77777777" w:rsidR="00183D83" w:rsidRPr="00183D83" w:rsidRDefault="00183D83" w:rsidP="00183D83">
      <w:pPr>
        <w:ind w:left="1134" w:right="707"/>
        <w:jc w:val="both"/>
        <w:rPr>
          <w:rFonts w:ascii="Palatino Linotype" w:hAnsi="Palatino Linotype"/>
          <w:i/>
          <w:iCs/>
          <w:sz w:val="24"/>
          <w:szCs w:val="24"/>
          <w:lang w:val="es-MX" w:eastAsia="es-ES_tradnl"/>
        </w:rPr>
      </w:pPr>
      <w:r w:rsidRPr="00183D83">
        <w:rPr>
          <w:rFonts w:ascii="Palatino Linotype" w:hAnsi="Palatino Linotype"/>
          <w:i/>
          <w:iCs/>
          <w:sz w:val="24"/>
          <w:szCs w:val="24"/>
          <w:lang w:val="es-MX" w:eastAsia="es-ES_tradnl"/>
        </w:rPr>
        <w:t>Artículo 3º:</w:t>
      </w:r>
    </w:p>
    <w:p w14:paraId="5837B70C" w14:textId="77777777" w:rsidR="00183D83" w:rsidRPr="00183D83" w:rsidRDefault="00183D83" w:rsidP="00183D83">
      <w:pPr>
        <w:ind w:left="1134" w:right="707"/>
        <w:jc w:val="both"/>
        <w:rPr>
          <w:rFonts w:ascii="Palatino Linotype" w:hAnsi="Palatino Linotype"/>
          <w:i/>
          <w:iCs/>
          <w:sz w:val="24"/>
          <w:szCs w:val="24"/>
          <w:lang w:val="es-MX" w:eastAsia="es-ES_tradnl"/>
        </w:rPr>
      </w:pPr>
      <w:r w:rsidRPr="00183D83">
        <w:rPr>
          <w:rFonts w:ascii="Palatino Linotype" w:hAnsi="Palatino Linotype"/>
          <w:i/>
          <w:iCs/>
          <w:sz w:val="24"/>
          <w:szCs w:val="24"/>
          <w:lang w:val="es-MX" w:eastAsia="es-ES_tradnl"/>
        </w:rPr>
        <w:t>a) Ningún será sometido a malos tratos ni a actos crueles.</w:t>
      </w:r>
    </w:p>
    <w:p w14:paraId="6C763B6C" w14:textId="77777777" w:rsidR="00183D83" w:rsidRPr="00183D83" w:rsidRDefault="00183D83" w:rsidP="00183D83">
      <w:pPr>
        <w:ind w:left="1134" w:right="707"/>
        <w:jc w:val="both"/>
        <w:rPr>
          <w:rFonts w:ascii="Palatino Linotype" w:hAnsi="Palatino Linotype"/>
          <w:i/>
          <w:iCs/>
          <w:sz w:val="24"/>
          <w:szCs w:val="24"/>
          <w:lang w:val="es-MX" w:eastAsia="es-ES_tradnl"/>
        </w:rPr>
      </w:pPr>
      <w:r w:rsidRPr="00183D83">
        <w:rPr>
          <w:rFonts w:ascii="Palatino Linotype" w:hAnsi="Palatino Linotype"/>
          <w:i/>
          <w:iCs/>
          <w:sz w:val="24"/>
          <w:szCs w:val="24"/>
          <w:lang w:val="es-MX" w:eastAsia="es-ES_tradnl"/>
        </w:rPr>
        <w:t>b) Si la muerte de un animal es necesaria, debe ser instantánea, indolora y no generadora de angustia.</w:t>
      </w:r>
    </w:p>
    <w:p w14:paraId="0ED285F0" w14:textId="77777777" w:rsidR="00183D83" w:rsidRPr="00183D83" w:rsidRDefault="00183D83" w:rsidP="00183D83">
      <w:pPr>
        <w:ind w:firstLine="709"/>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  </w:t>
      </w:r>
    </w:p>
    <w:p w14:paraId="3D690AA6" w14:textId="77777777" w:rsidR="00183D83" w:rsidRPr="00183D83" w:rsidRDefault="00183D83" w:rsidP="00183D83">
      <w:pPr>
        <w:jc w:val="both"/>
        <w:rPr>
          <w:rFonts w:ascii="Palatino Linotype" w:eastAsia="Calibri" w:hAnsi="Palatino Linotype" w:cs="Arial"/>
          <w:sz w:val="24"/>
          <w:szCs w:val="24"/>
          <w:lang w:val="es-MX" w:eastAsia="en-US"/>
        </w:rPr>
      </w:pPr>
      <w:r w:rsidRPr="00183D83">
        <w:rPr>
          <w:rFonts w:ascii="Palatino Linotype" w:eastAsia="Calibri" w:hAnsi="Palatino Linotype" w:cs="Arial"/>
          <w:b/>
          <w:sz w:val="24"/>
          <w:szCs w:val="24"/>
          <w:lang w:val="es-MX" w:eastAsia="en-US"/>
        </w:rPr>
        <w:tab/>
      </w:r>
      <w:r w:rsidRPr="00183D83">
        <w:rPr>
          <w:rFonts w:ascii="Palatino Linotype" w:eastAsia="Calibri" w:hAnsi="Palatino Linotype" w:cs="Arial"/>
          <w:sz w:val="24"/>
          <w:szCs w:val="24"/>
          <w:lang w:val="es-MX" w:eastAsia="en-US"/>
        </w:rPr>
        <w:t xml:space="preserve">Dicho lo anterior, confirmamos el objetivo de la presente iniciativa, consistente en adoptar en la legislación coahuilense la prohibición de que los animales domésticos sean objeto de embargo en cualquier procedimiento judicial, toda vez que dicha actuación implicaría infligir un trato cruel o sufrimiento innecesario para los mismos, situación que no puede estar amparada bajo ningún concepto en un Estado constitucional que asume los valores de la dignidad y el respeto hacia todos los seres vivos. </w:t>
      </w:r>
    </w:p>
    <w:p w14:paraId="01CA6092" w14:textId="77777777" w:rsidR="00183D83" w:rsidRPr="00183D83" w:rsidRDefault="00183D83" w:rsidP="00183D83">
      <w:pPr>
        <w:jc w:val="both"/>
        <w:rPr>
          <w:rFonts w:ascii="Palatino Linotype" w:eastAsia="Calibri" w:hAnsi="Palatino Linotype" w:cs="Arial"/>
          <w:sz w:val="24"/>
          <w:szCs w:val="24"/>
          <w:lang w:val="es-MX" w:eastAsia="en-US"/>
        </w:rPr>
      </w:pPr>
    </w:p>
    <w:p w14:paraId="4BE7617C"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Esta concepción de que los animales domésticos son sujetos de derechos configura una posición ética de Estado que redunda en el equilibrio de la biodiversidad. Como lo señaló la Suprema Corte, hay que dejar de considerar a los animales como objetos para pasar a reconocer que son seres vivos que merecen un trato digno por parte de los humanos.</w:t>
      </w:r>
    </w:p>
    <w:p w14:paraId="06939E7B" w14:textId="77777777" w:rsidR="00183D83" w:rsidRPr="00183D83" w:rsidRDefault="00183D83" w:rsidP="00183D83">
      <w:pPr>
        <w:jc w:val="both"/>
        <w:rPr>
          <w:rFonts w:ascii="Palatino Linotype" w:eastAsia="Calibri" w:hAnsi="Palatino Linotype" w:cs="Arial"/>
          <w:sz w:val="24"/>
          <w:szCs w:val="24"/>
          <w:lang w:val="es-MX" w:eastAsia="en-US"/>
        </w:rPr>
      </w:pPr>
    </w:p>
    <w:p w14:paraId="68338349"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lastRenderedPageBreak/>
        <w:t>Ahora bien, en principio, de la interpretación sistemática de los artículos 938, 941, 944, 945, 948, 959 y 960 del Código de Procedimientos Civiles del Estado de Coahuila establecen que el secuestro judicial o embargo es un procedimiento judicial que sólo puede practicarse por mandato expreso de un juez competente y tiene por objeto afectar un bien o conjunto de bienes de propiedad privada, a las resultas de un proceso pendiente o a la satisfacción de una pretensión ejecutiva, regularmente fundada en una sentencia de condena.</w:t>
      </w:r>
    </w:p>
    <w:p w14:paraId="1B4086FA"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1586D72D"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Asimismo, la normativa apuntada establece un catálogo de bienes que pueden ser embargables y su orden de prelación, en el cual expresamente se señalan los bienes muebles como objeto de secuestro judicial para asegurar el cumplimiento de una obligación en juicio. Sin embargo, de manera correlativa, el artículo 942 del ordenamiento procesal establece un conjunto de bienes que quedan exceptuados de un embargo derivado sustancialmente de su naturaleza y su funcionalidad para el trabajo y subsistencia de los seres humanos.</w:t>
      </w:r>
    </w:p>
    <w:p w14:paraId="70F98F38"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30F84830"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Entre dicho catálogo de bienes inembargables se encuentran, entre otras cosas, los bienes que constituyen el patrimonio de familia, la casa en la que se establezca el hogar conyugal, el menaje de casa constituido por los utensilios de cocina, el lecho cotidiano, los vestidos y los muebles de uso ordinario, los instrumentos, aparatos y útiles necesarios para el arte u oficio a que el deudor esté dedicado, la maquinaria, instrumentos y animales propios para el cultivo agrícola, en cuanto fueren indispensables para el servicio de la finca a que estén destinados, las pensiones alimenticias forzosas, los bienes destinados a un servicio que no pueda paralizarse sin perjuicio de la higiene pública.</w:t>
      </w:r>
    </w:p>
    <w:p w14:paraId="3FF62231"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608A99F3"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 xml:space="preserve">Ahora bien, del análisis de la normativa procesal apuntada no se advierte una disposición legal que establezca que los animales serán considerados como bienes muebles exceptuados de un embargo o secuestro judicial por parte de un Juez competente para garantizar una obligación en juicio. </w:t>
      </w:r>
    </w:p>
    <w:p w14:paraId="4040EB8D"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159945C2"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 xml:space="preserve">Por el contrario, la propia normativa citada establece un procedimiento especializado para la guarda y custodia de cualquier bien que sea sujeto a un embargo a cargo de un depositario judicial, a fin de garantizar el almacenamiento, </w:t>
      </w:r>
      <w:r w:rsidRPr="00183D83">
        <w:rPr>
          <w:rFonts w:ascii="Palatino Linotype" w:eastAsia="Calibri" w:hAnsi="Palatino Linotype" w:cs="Arial"/>
          <w:sz w:val="24"/>
          <w:szCs w:val="24"/>
          <w:lang w:val="es-MX" w:eastAsia="en-US"/>
        </w:rPr>
        <w:lastRenderedPageBreak/>
        <w:t xml:space="preserve">subsistencia y conservación mientras dure el secuestro judicial, para que pueda ser entregado íntegramente tan pronto como lo ordene el juzgador. </w:t>
      </w:r>
    </w:p>
    <w:p w14:paraId="3415EC88"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481FFB11"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 xml:space="preserve">No </w:t>
      </w:r>
      <w:proofErr w:type="gramStart"/>
      <w:r w:rsidRPr="00183D83">
        <w:rPr>
          <w:rFonts w:ascii="Palatino Linotype" w:eastAsia="Calibri" w:hAnsi="Palatino Linotype" w:cs="Arial"/>
          <w:sz w:val="24"/>
          <w:szCs w:val="24"/>
          <w:lang w:val="es-MX" w:eastAsia="en-US"/>
        </w:rPr>
        <w:t>obstante</w:t>
      </w:r>
      <w:proofErr w:type="gramEnd"/>
      <w:r w:rsidRPr="00183D83">
        <w:rPr>
          <w:rFonts w:ascii="Palatino Linotype" w:eastAsia="Calibri" w:hAnsi="Palatino Linotype" w:cs="Arial"/>
          <w:sz w:val="24"/>
          <w:szCs w:val="24"/>
          <w:lang w:val="es-MX" w:eastAsia="en-US"/>
        </w:rPr>
        <w:t xml:space="preserve"> lo anterior, se debe considerar que el embargo de cualquier animal doméstico implicaría infligirles maltrato, crueldad y sufrimiento innecesario, situación que no puede estar permitida en un Estado constitucional que asume los valores de la dignidad y el respeto hacia todos los seres vivos, por el contrario, se debe privilegiar la salvaguarda de la integridad y el trato digno hacia cualquier animal doméstico en todo momento. </w:t>
      </w:r>
    </w:p>
    <w:p w14:paraId="0DEF96F7"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3B7F48C3"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Máxime cuando dichos animales proporcionen un esparcimiento indispensable para los habitantes del hogar por el vínculo emocional que se desarrolla con los dueños o incluso cuando su finalidad sea asistir a una persona con discapacidad pues derivado de su naturaleza y funcionalidad, constituyen instrumentos indispensables para garantizar los derechos humanos a la vida y a la integridad personal de las personas que pertenecen a ese grupo en condiciones de vulnerabilidad, de conformidad con los principios de inclusión, autonomía y accesibilidad previstos en la Ley para el Desarrollo e Inclusión de las Personas con Discapacidad del Estado de Coahuila, la Ley General para la Inclusión de las Personas con Discapacidad y la Convención Internacional sobre los Derechos de las Personas con Discapacidad, ratificada por el Estado Mexicano en 2008.</w:t>
      </w:r>
    </w:p>
    <w:p w14:paraId="1D17422D"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205269F4"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En ese sentido, si el maltrato animal implica todo hecho, acto u omisión, negligencia o descuido del ser humano, consciente o inconsciente, intencional o no, que pueda ocasionar dolor, sufrimiento, poner en riesgo la vida de un animal, su integridad, de conformidad con el artículo 4 de la Ley de Protección y Trato Digno a los Animales para el Estado de Coahuila de Zaragoza, es evidente que por ello los animales domésticos no pueden ser bienes objeto de embargo judicial en juicio.</w:t>
      </w:r>
    </w:p>
    <w:p w14:paraId="14B7728F"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5CB2A546"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 xml:space="preserve">Lo anterior, refleja que en el Estado de Coahuila se privilegia constitucionalmente el respeto a la dignidad de los animales domésticos, a fin de asegurar su integridad, salud, alimentación e higiene en todo momento, en el entendido de que se trata de seres vivos que son sensibles a la ausencia de sus dueños y al abandono de su hogar. Así, la concepción de que los animales </w:t>
      </w:r>
      <w:r w:rsidRPr="00183D83">
        <w:rPr>
          <w:rFonts w:ascii="Palatino Linotype" w:eastAsia="Calibri" w:hAnsi="Palatino Linotype" w:cs="Arial"/>
          <w:sz w:val="24"/>
          <w:szCs w:val="24"/>
          <w:lang w:val="es-MX" w:eastAsia="en-US"/>
        </w:rPr>
        <w:lastRenderedPageBreak/>
        <w:t xml:space="preserve">domésticos son sujetos de derechos configura una posición ética de Estado que redunda en el equilibrio de la biodiversidad. Como lo señaló la Suprema Corte, </w:t>
      </w:r>
      <w:r w:rsidRPr="00183D83">
        <w:rPr>
          <w:rFonts w:ascii="Palatino Linotype" w:eastAsia="Calibri" w:hAnsi="Palatino Linotype" w:cs="Arial"/>
          <w:i/>
          <w:sz w:val="24"/>
          <w:szCs w:val="24"/>
          <w:lang w:val="es-MX" w:eastAsia="en-US"/>
        </w:rPr>
        <w:t>hay que dejar de considerar a los animales como objetos para pasar a reconocer que son seres vivos que merecen un trato digno por parte de los humanos</w:t>
      </w:r>
      <w:r w:rsidRPr="00183D83">
        <w:rPr>
          <w:rFonts w:ascii="Palatino Linotype" w:eastAsia="Calibri" w:hAnsi="Palatino Linotype" w:cs="Arial"/>
          <w:sz w:val="24"/>
          <w:szCs w:val="24"/>
          <w:lang w:val="es-MX" w:eastAsia="en-US"/>
        </w:rPr>
        <w:t>.</w:t>
      </w:r>
    </w:p>
    <w:p w14:paraId="4C7B59A7" w14:textId="77777777" w:rsidR="00183D83" w:rsidRPr="00183D83" w:rsidRDefault="00183D83" w:rsidP="00183D83">
      <w:pPr>
        <w:ind w:firstLine="708"/>
        <w:jc w:val="both"/>
        <w:rPr>
          <w:rFonts w:ascii="Palatino Linotype" w:eastAsia="Calibri" w:hAnsi="Palatino Linotype" w:cs="Arial"/>
          <w:sz w:val="24"/>
          <w:szCs w:val="24"/>
          <w:lang w:val="es-MX" w:eastAsia="en-US"/>
        </w:rPr>
      </w:pPr>
    </w:p>
    <w:p w14:paraId="332B32BC" w14:textId="77777777" w:rsidR="00183D83" w:rsidRPr="00183D83" w:rsidRDefault="00183D83" w:rsidP="00183D83">
      <w:pPr>
        <w:ind w:firstLine="708"/>
        <w:jc w:val="both"/>
        <w:rPr>
          <w:rFonts w:ascii="Palatino Linotype" w:eastAsia="Calibri" w:hAnsi="Palatino Linotype" w:cs="Arial"/>
          <w:sz w:val="24"/>
          <w:szCs w:val="24"/>
          <w:lang w:val="es-MX" w:eastAsia="en-US"/>
        </w:rPr>
      </w:pPr>
      <w:r w:rsidRPr="00183D83">
        <w:rPr>
          <w:rFonts w:ascii="Palatino Linotype" w:eastAsia="Calibri" w:hAnsi="Palatino Linotype" w:cs="Arial"/>
          <w:sz w:val="24"/>
          <w:szCs w:val="24"/>
          <w:lang w:val="es-MX" w:eastAsia="en-US"/>
        </w:rPr>
        <w:t>En ese sentido, las modificaciones quedarían de la siguiente forma:</w:t>
      </w:r>
    </w:p>
    <w:p w14:paraId="1B4632B0" w14:textId="77777777" w:rsidR="00183D83" w:rsidRPr="00183D83" w:rsidRDefault="00183D83" w:rsidP="00183D83">
      <w:pPr>
        <w:jc w:val="both"/>
        <w:rPr>
          <w:rFonts w:ascii="Palatino Linotype" w:eastAsia="Calibri" w:hAnsi="Palatino Linotype" w:cs="Arial"/>
          <w:b/>
          <w:sz w:val="24"/>
          <w:szCs w:val="24"/>
          <w:lang w:val="es-MX" w:eastAsia="en-US"/>
        </w:rPr>
      </w:pPr>
    </w:p>
    <w:tbl>
      <w:tblPr>
        <w:tblStyle w:val="Tablaconcuadrcula5"/>
        <w:tblW w:w="0" w:type="auto"/>
        <w:tblLook w:val="04A0" w:firstRow="1" w:lastRow="0" w:firstColumn="1" w:lastColumn="0" w:noHBand="0" w:noVBand="1"/>
      </w:tblPr>
      <w:tblGrid>
        <w:gridCol w:w="4247"/>
        <w:gridCol w:w="4247"/>
      </w:tblGrid>
      <w:tr w:rsidR="00183D83" w:rsidRPr="00183D83" w14:paraId="75232B40" w14:textId="77777777" w:rsidTr="00CA0542">
        <w:tc>
          <w:tcPr>
            <w:tcW w:w="4247" w:type="dxa"/>
          </w:tcPr>
          <w:p w14:paraId="6F133BFD" w14:textId="77777777" w:rsidR="00183D83" w:rsidRPr="00183D83" w:rsidRDefault="00183D83" w:rsidP="00183D83">
            <w:pPr>
              <w:rPr>
                <w:rFonts w:ascii="Palatino Linotype" w:hAnsi="Palatino Linotype"/>
                <w:bCs/>
                <w:sz w:val="24"/>
                <w:lang w:eastAsia="es-ES_tradnl"/>
              </w:rPr>
            </w:pPr>
            <w:r w:rsidRPr="00183D83">
              <w:rPr>
                <w:rFonts w:ascii="Palatino Linotype" w:hAnsi="Palatino Linotype"/>
                <w:bCs/>
                <w:sz w:val="24"/>
                <w:lang w:eastAsia="es-ES_tradnl"/>
              </w:rPr>
              <w:t>DICE</w:t>
            </w:r>
          </w:p>
        </w:tc>
        <w:tc>
          <w:tcPr>
            <w:tcW w:w="4247" w:type="dxa"/>
          </w:tcPr>
          <w:p w14:paraId="4FF13FA3" w14:textId="77777777" w:rsidR="00183D83" w:rsidRPr="00183D83" w:rsidRDefault="00183D83" w:rsidP="00183D83">
            <w:pPr>
              <w:rPr>
                <w:rFonts w:ascii="Palatino Linotype" w:hAnsi="Palatino Linotype"/>
                <w:bCs/>
                <w:sz w:val="24"/>
                <w:lang w:eastAsia="es-ES_tradnl"/>
              </w:rPr>
            </w:pPr>
            <w:r w:rsidRPr="00183D83">
              <w:rPr>
                <w:rFonts w:ascii="Palatino Linotype" w:hAnsi="Palatino Linotype"/>
                <w:bCs/>
                <w:sz w:val="24"/>
                <w:lang w:eastAsia="es-ES_tradnl"/>
              </w:rPr>
              <w:t>DEBE DECIR</w:t>
            </w:r>
          </w:p>
        </w:tc>
      </w:tr>
      <w:tr w:rsidR="00183D83" w:rsidRPr="00183D83" w14:paraId="75BEBD6F" w14:textId="77777777" w:rsidTr="00CA0542">
        <w:tc>
          <w:tcPr>
            <w:tcW w:w="4247" w:type="dxa"/>
          </w:tcPr>
          <w:p w14:paraId="613F2AB0"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 xml:space="preserve">ARTÍCULO 942. Bienes exceptuados de embargo. Quedan exceptuados de embargo: </w:t>
            </w:r>
          </w:p>
          <w:p w14:paraId="4F558644" w14:textId="77777777" w:rsidR="00183D83" w:rsidRPr="00183D83" w:rsidRDefault="00183D83" w:rsidP="00183D83">
            <w:pPr>
              <w:jc w:val="both"/>
              <w:rPr>
                <w:rFonts w:ascii="Palatino Linotype" w:hAnsi="Palatino Linotype"/>
                <w:sz w:val="24"/>
                <w:lang w:eastAsia="es-ES_tradnl"/>
              </w:rPr>
            </w:pPr>
          </w:p>
          <w:p w14:paraId="1F0CC0DD"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w:t>
            </w:r>
          </w:p>
          <w:p w14:paraId="474F8FD0" w14:textId="77777777" w:rsidR="00183D83" w:rsidRPr="00183D83" w:rsidRDefault="00183D83" w:rsidP="00183D83">
            <w:pPr>
              <w:jc w:val="both"/>
              <w:rPr>
                <w:rFonts w:ascii="Palatino Linotype" w:hAnsi="Palatino Linotype"/>
                <w:sz w:val="24"/>
                <w:lang w:eastAsia="es-ES_tradnl"/>
              </w:rPr>
            </w:pPr>
          </w:p>
          <w:p w14:paraId="524CFAE0"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 xml:space="preserve">VI. La maquinaria, instrumentos y animales propios para el cultivo agrícola, en cuanto fueren indispensables para el servicio de la finca a que estén destinados, pero sí podrán ser embargados conjuntamente con la finca. </w:t>
            </w:r>
          </w:p>
          <w:p w14:paraId="6E4134D2" w14:textId="77777777" w:rsidR="00183D83" w:rsidRPr="00183D83" w:rsidRDefault="00183D83" w:rsidP="00183D83">
            <w:pPr>
              <w:jc w:val="both"/>
              <w:rPr>
                <w:rFonts w:ascii="Palatino Linotype" w:hAnsi="Palatino Linotype"/>
                <w:sz w:val="24"/>
                <w:lang w:eastAsia="es-ES_tradnl"/>
              </w:rPr>
            </w:pPr>
          </w:p>
          <w:p w14:paraId="56944723" w14:textId="77777777" w:rsidR="00183D83" w:rsidRPr="00183D83" w:rsidRDefault="00183D83" w:rsidP="00183D83">
            <w:pPr>
              <w:jc w:val="both"/>
              <w:rPr>
                <w:rFonts w:ascii="Palatino Linotype" w:hAnsi="Palatino Linotype"/>
                <w:sz w:val="24"/>
                <w:lang w:eastAsia="es-ES_tradnl"/>
              </w:rPr>
            </w:pPr>
          </w:p>
          <w:p w14:paraId="1179E475" w14:textId="77777777" w:rsidR="00183D83" w:rsidRPr="00183D83" w:rsidRDefault="00183D83" w:rsidP="00183D83">
            <w:pPr>
              <w:jc w:val="both"/>
              <w:rPr>
                <w:rFonts w:ascii="Palatino Linotype" w:hAnsi="Palatino Linotype"/>
                <w:sz w:val="24"/>
                <w:lang w:eastAsia="es-ES_tradnl"/>
              </w:rPr>
            </w:pPr>
          </w:p>
          <w:p w14:paraId="0C3E0EB6"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w:t>
            </w:r>
          </w:p>
        </w:tc>
        <w:tc>
          <w:tcPr>
            <w:tcW w:w="4247" w:type="dxa"/>
          </w:tcPr>
          <w:p w14:paraId="43C7040E"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 xml:space="preserve">ARTÍCULO 942. Bienes exceptuados de embargo. Quedan exceptuados de embargo: </w:t>
            </w:r>
          </w:p>
          <w:p w14:paraId="44F35FCF" w14:textId="77777777" w:rsidR="00183D83" w:rsidRPr="00183D83" w:rsidRDefault="00183D83" w:rsidP="00183D83">
            <w:pPr>
              <w:jc w:val="both"/>
              <w:rPr>
                <w:rFonts w:ascii="Palatino Linotype" w:hAnsi="Palatino Linotype"/>
                <w:sz w:val="24"/>
                <w:lang w:eastAsia="es-ES_tradnl"/>
              </w:rPr>
            </w:pPr>
          </w:p>
          <w:p w14:paraId="47AF500E"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w:t>
            </w:r>
          </w:p>
          <w:p w14:paraId="2B9F0A58" w14:textId="77777777" w:rsidR="00183D83" w:rsidRPr="00183D83" w:rsidRDefault="00183D83" w:rsidP="00183D83">
            <w:pPr>
              <w:jc w:val="both"/>
              <w:rPr>
                <w:rFonts w:ascii="Palatino Linotype" w:hAnsi="Palatino Linotype"/>
                <w:sz w:val="24"/>
                <w:lang w:eastAsia="es-ES_tradnl"/>
              </w:rPr>
            </w:pPr>
          </w:p>
          <w:p w14:paraId="0F5CA2F8"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 xml:space="preserve">VI. La maquinaria, instrumentos y animales propios para el cultivo agrícola, en cuanto fueren indispensables para el servicio de la finca a que estén destinados, pero sí podrán ser embargados conjuntamente con la finca. </w:t>
            </w:r>
          </w:p>
          <w:p w14:paraId="6FE4C521" w14:textId="77777777" w:rsidR="00183D83" w:rsidRPr="00183D83" w:rsidRDefault="00183D83" w:rsidP="00183D83">
            <w:pPr>
              <w:jc w:val="both"/>
              <w:rPr>
                <w:rFonts w:ascii="Palatino Linotype" w:hAnsi="Palatino Linotype"/>
                <w:sz w:val="24"/>
                <w:lang w:eastAsia="es-ES_tradnl"/>
              </w:rPr>
            </w:pPr>
          </w:p>
          <w:p w14:paraId="366B764E"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VI Bis. Los animales domésticos</w:t>
            </w:r>
          </w:p>
          <w:p w14:paraId="53A656CA"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 xml:space="preserve"> </w:t>
            </w:r>
          </w:p>
          <w:p w14:paraId="2F5C7606" w14:textId="77777777" w:rsidR="00183D83" w:rsidRPr="00183D83" w:rsidRDefault="00183D83" w:rsidP="00183D83">
            <w:pPr>
              <w:jc w:val="both"/>
              <w:rPr>
                <w:rFonts w:ascii="Palatino Linotype" w:hAnsi="Palatino Linotype"/>
                <w:sz w:val="24"/>
                <w:lang w:eastAsia="es-ES_tradnl"/>
              </w:rPr>
            </w:pPr>
            <w:r w:rsidRPr="00183D83">
              <w:rPr>
                <w:rFonts w:ascii="Palatino Linotype" w:hAnsi="Palatino Linotype"/>
                <w:sz w:val="24"/>
                <w:lang w:eastAsia="es-ES_tradnl"/>
              </w:rPr>
              <w:t>(…)</w:t>
            </w:r>
          </w:p>
          <w:p w14:paraId="09289A93" w14:textId="77777777" w:rsidR="00183D83" w:rsidRPr="00183D83" w:rsidRDefault="00183D83" w:rsidP="00183D83">
            <w:pPr>
              <w:jc w:val="both"/>
              <w:rPr>
                <w:rFonts w:ascii="Palatino Linotype" w:hAnsi="Palatino Linotype"/>
                <w:bCs/>
                <w:sz w:val="24"/>
                <w:lang w:eastAsia="es-ES_tradnl"/>
              </w:rPr>
            </w:pPr>
          </w:p>
        </w:tc>
      </w:tr>
    </w:tbl>
    <w:p w14:paraId="317648D5" w14:textId="77777777" w:rsidR="00183D83" w:rsidRPr="00183D83" w:rsidRDefault="00183D83" w:rsidP="00183D83">
      <w:pPr>
        <w:jc w:val="both"/>
        <w:rPr>
          <w:rFonts w:ascii="Palatino Linotype" w:eastAsia="Calibri" w:hAnsi="Palatino Linotype" w:cs="Arial"/>
          <w:b/>
          <w:sz w:val="24"/>
          <w:szCs w:val="24"/>
          <w:lang w:val="es-MX" w:eastAsia="en-US"/>
        </w:rPr>
      </w:pPr>
    </w:p>
    <w:p w14:paraId="21D4D073" w14:textId="77777777" w:rsidR="00183D83" w:rsidRPr="00183D83" w:rsidRDefault="00183D83" w:rsidP="00183D83">
      <w:pPr>
        <w:ind w:firstLine="708"/>
        <w:jc w:val="both"/>
        <w:rPr>
          <w:rFonts w:ascii="Palatino Linotype" w:hAnsi="Palatino Linotype"/>
          <w:b/>
          <w:sz w:val="24"/>
          <w:szCs w:val="24"/>
          <w:lang w:val="es-MX" w:eastAsia="es-ES_tradnl"/>
        </w:rPr>
      </w:pPr>
      <w:r w:rsidRPr="00183D83">
        <w:rPr>
          <w:rFonts w:ascii="Palatino Linotype" w:hAnsi="Palatino Linotype"/>
          <w:b/>
          <w:sz w:val="24"/>
          <w:szCs w:val="24"/>
          <w:lang w:val="es-MX" w:eastAsia="es-ES_tradnl"/>
        </w:rPr>
        <w:t>Finalmente, conviene precisar que el Congreso del Estado tiene la facultad de solicitar a los Magistrados integrantes del Tribunal Superior de Justicia (Tribunal Constitucional local) para que emitan su opinión respecto a las iniciativas de ley que en materia de administración de justicia se presenten ante el legislativo, de conformidad con los artículos 53 y 158 de la Constitución Política del Estado de Coahuila de Zaragoza.</w:t>
      </w:r>
    </w:p>
    <w:p w14:paraId="7C4D80AC" w14:textId="77777777" w:rsidR="00183D83" w:rsidRPr="00183D83" w:rsidRDefault="00183D83" w:rsidP="00183D83">
      <w:pPr>
        <w:ind w:firstLine="708"/>
        <w:jc w:val="both"/>
        <w:rPr>
          <w:rFonts w:ascii="Palatino Linotype" w:hAnsi="Palatino Linotype"/>
          <w:b/>
          <w:sz w:val="24"/>
          <w:szCs w:val="24"/>
          <w:lang w:val="es-MX" w:eastAsia="es-ES_tradnl"/>
        </w:rPr>
      </w:pPr>
    </w:p>
    <w:p w14:paraId="444E4FD4" w14:textId="77777777" w:rsidR="00183D83" w:rsidRPr="00183D83" w:rsidRDefault="00183D83" w:rsidP="00183D83">
      <w:pPr>
        <w:ind w:firstLine="708"/>
        <w:jc w:val="both"/>
        <w:rPr>
          <w:rFonts w:ascii="Palatino Linotype" w:hAnsi="Palatino Linotype"/>
          <w:b/>
          <w:sz w:val="24"/>
          <w:szCs w:val="24"/>
          <w:lang w:val="es-MX" w:eastAsia="es-ES_tradnl"/>
        </w:rPr>
      </w:pPr>
      <w:r w:rsidRPr="00183D83">
        <w:rPr>
          <w:rFonts w:ascii="Palatino Linotype" w:hAnsi="Palatino Linotype"/>
          <w:b/>
          <w:sz w:val="24"/>
          <w:szCs w:val="24"/>
          <w:lang w:val="es-MX" w:eastAsia="es-ES_tradnl"/>
        </w:rPr>
        <w:lastRenderedPageBreak/>
        <w:t>De manera específica, el artículo 53 de la Constitución local</w:t>
      </w:r>
      <w:r w:rsidRPr="00183D83">
        <w:rPr>
          <w:rFonts w:ascii="Palatino Linotype" w:hAnsi="Palatino Linotype"/>
          <w:b/>
          <w:sz w:val="24"/>
          <w:szCs w:val="24"/>
          <w:vertAlign w:val="superscript"/>
          <w:lang w:val="es-MX" w:eastAsia="es-ES_tradnl"/>
        </w:rPr>
        <w:footnoteReference w:id="8"/>
      </w:r>
      <w:r w:rsidRPr="00183D83">
        <w:rPr>
          <w:rFonts w:ascii="Palatino Linotype" w:hAnsi="Palatino Linotype"/>
          <w:b/>
          <w:sz w:val="24"/>
          <w:szCs w:val="24"/>
          <w:lang w:val="es-MX" w:eastAsia="es-ES_tradnl"/>
        </w:rPr>
        <w:t xml:space="preserve"> y el artículo 195 de la Ley Orgánica del Congreso del Estado</w:t>
      </w:r>
      <w:r w:rsidRPr="00183D83">
        <w:rPr>
          <w:rFonts w:ascii="Palatino Linotype" w:hAnsi="Palatino Linotype"/>
          <w:b/>
          <w:sz w:val="24"/>
          <w:szCs w:val="24"/>
          <w:vertAlign w:val="superscript"/>
          <w:lang w:val="es-MX" w:eastAsia="es-ES_tradnl"/>
        </w:rPr>
        <w:footnoteReference w:id="9"/>
      </w:r>
      <w:r w:rsidRPr="00183D83">
        <w:rPr>
          <w:rFonts w:ascii="Palatino Linotype" w:hAnsi="Palatino Linotype"/>
          <w:b/>
          <w:sz w:val="24"/>
          <w:szCs w:val="24"/>
          <w:lang w:val="es-MX" w:eastAsia="es-ES_tradnl"/>
        </w:rPr>
        <w:t xml:space="preserve"> contemplan la facultad del Congreso para solicitar la exposición y opinión de otros servidores públicos respecto a la discusión de una ley o decreto concerniente a su ramo, de ahí que sea jurídicamente relevante conocer la opinión de dicho órgano jurisdiccional para la discusión del presente proyecto de ley que se relaciona precisamente con la administración de justicia a nivel estatal.</w:t>
      </w:r>
    </w:p>
    <w:p w14:paraId="0B594FE9" w14:textId="77777777" w:rsidR="00183D83" w:rsidRPr="00183D83" w:rsidRDefault="00183D83" w:rsidP="00183D83">
      <w:pPr>
        <w:jc w:val="both"/>
        <w:rPr>
          <w:rFonts w:ascii="Palatino Linotype" w:eastAsia="Calibri" w:hAnsi="Palatino Linotype"/>
          <w:sz w:val="24"/>
          <w:szCs w:val="24"/>
          <w:lang w:val="es-MX" w:eastAsia="en-US"/>
        </w:rPr>
      </w:pPr>
    </w:p>
    <w:p w14:paraId="7C5B5397" w14:textId="77777777" w:rsidR="00183D83" w:rsidRPr="00183D83" w:rsidRDefault="00183D83" w:rsidP="00183D83">
      <w:pPr>
        <w:ind w:firstLine="708"/>
        <w:jc w:val="both"/>
        <w:rPr>
          <w:rFonts w:ascii="Palatino Linotype" w:hAnsi="Palatino Linotype"/>
          <w:sz w:val="24"/>
          <w:szCs w:val="24"/>
          <w:lang w:val="es-ES_tradnl" w:eastAsia="es-ES_tradnl"/>
        </w:rPr>
      </w:pPr>
      <w:r w:rsidRPr="00183D83">
        <w:rPr>
          <w:rFonts w:ascii="Palatino Linotype" w:hAnsi="Palatino Linotype"/>
          <w:sz w:val="24"/>
          <w:szCs w:val="24"/>
          <w:lang w:val="es-ES_tradnl" w:eastAsia="es-ES_tradnl"/>
        </w:rPr>
        <w:t>En virtud de lo expuesto y fundado, se somete a la consideración de esa Honorable Legislatura, para su estudio, dictamen y aprobación, en su caso, la siguiente Iniciativa de Decreto, por el que se ADICIONA UNA DISPOSICIÓN AL CÓDIGO PROCESAL CIVIL DEL ESTADO DE COAHUILA DE ZARAGOZA.</w:t>
      </w:r>
    </w:p>
    <w:p w14:paraId="56A2BFAA" w14:textId="77777777" w:rsidR="00183D83" w:rsidRPr="00183D83" w:rsidRDefault="00183D83" w:rsidP="00183D83">
      <w:pPr>
        <w:jc w:val="both"/>
        <w:rPr>
          <w:rFonts w:ascii="Palatino Linotype" w:hAnsi="Palatino Linotype"/>
          <w:sz w:val="24"/>
          <w:szCs w:val="24"/>
          <w:lang w:val="es-ES_tradnl" w:eastAsia="es-ES_tradnl"/>
        </w:rPr>
      </w:pPr>
    </w:p>
    <w:p w14:paraId="3C9FC7AE" w14:textId="77777777" w:rsidR="00183D83" w:rsidRPr="00183D83" w:rsidRDefault="00183D83" w:rsidP="00183D83">
      <w:pPr>
        <w:ind w:firstLine="708"/>
        <w:jc w:val="both"/>
        <w:rPr>
          <w:rFonts w:ascii="Palatino Linotype" w:hAnsi="Palatino Linotype"/>
          <w:sz w:val="24"/>
          <w:szCs w:val="24"/>
          <w:lang w:val="es-ES_tradnl" w:eastAsia="es-ES_tradnl"/>
        </w:rPr>
      </w:pPr>
      <w:r w:rsidRPr="00183D83">
        <w:rPr>
          <w:rFonts w:ascii="Palatino Linotype" w:hAnsi="Palatino Linotype"/>
          <w:sz w:val="24"/>
          <w:szCs w:val="24"/>
          <w:lang w:val="es-ES_tradnl" w:eastAsia="es-ES_tradnl"/>
        </w:rPr>
        <w:t>ARTÍCULO PRIMERO: Se adiciona la fracción VI Bis del artículo 942 del Código Procesal Civil del Estado de Coahuila, para quedar como sigue:</w:t>
      </w:r>
    </w:p>
    <w:p w14:paraId="58BC3FC4" w14:textId="77777777" w:rsidR="00183D83" w:rsidRPr="00183D83" w:rsidRDefault="00183D83" w:rsidP="00183D83">
      <w:pPr>
        <w:rPr>
          <w:rFonts w:ascii="Palatino Linotype" w:hAnsi="Palatino Linotype"/>
          <w:sz w:val="24"/>
          <w:szCs w:val="24"/>
          <w:lang w:val="es-MX" w:eastAsia="es-ES_tradnl"/>
        </w:rPr>
      </w:pPr>
    </w:p>
    <w:p w14:paraId="48E72F13" w14:textId="77777777" w:rsidR="00183D83" w:rsidRPr="00183D83" w:rsidRDefault="00183D83" w:rsidP="00183D83">
      <w:pPr>
        <w:jc w:val="both"/>
        <w:rPr>
          <w:rFonts w:ascii="Palatino Linotype" w:hAnsi="Palatino Linotype"/>
          <w:sz w:val="24"/>
          <w:szCs w:val="24"/>
          <w:lang w:val="es-ES_tradnl" w:eastAsia="es-ES_tradnl"/>
        </w:rPr>
      </w:pPr>
      <w:r w:rsidRPr="00183D83">
        <w:rPr>
          <w:rFonts w:ascii="Palatino Linotype" w:hAnsi="Palatino Linotype"/>
          <w:sz w:val="24"/>
          <w:szCs w:val="24"/>
          <w:lang w:val="es-MX" w:eastAsia="es-ES_tradnl"/>
        </w:rPr>
        <w:t>A</w:t>
      </w:r>
      <w:proofErr w:type="spellStart"/>
      <w:r w:rsidRPr="00183D83">
        <w:rPr>
          <w:rFonts w:ascii="Palatino Linotype" w:hAnsi="Palatino Linotype"/>
          <w:sz w:val="24"/>
          <w:szCs w:val="24"/>
          <w:lang w:val="es-ES_tradnl" w:eastAsia="es-ES_tradnl"/>
        </w:rPr>
        <w:t>rtículo</w:t>
      </w:r>
      <w:proofErr w:type="spellEnd"/>
      <w:r w:rsidRPr="00183D83">
        <w:rPr>
          <w:rFonts w:ascii="Palatino Linotype" w:hAnsi="Palatino Linotype"/>
          <w:sz w:val="24"/>
          <w:szCs w:val="24"/>
          <w:lang w:val="es-ES_tradnl" w:eastAsia="es-ES_tradnl"/>
        </w:rPr>
        <w:t xml:space="preserve"> 942 del Código Procesal Civil del Estado de Coahuila:</w:t>
      </w:r>
    </w:p>
    <w:p w14:paraId="6805C2D1" w14:textId="77777777" w:rsidR="00183D83" w:rsidRPr="00183D83" w:rsidRDefault="00183D83" w:rsidP="00183D83">
      <w:pPr>
        <w:jc w:val="both"/>
        <w:rPr>
          <w:rFonts w:ascii="Palatino Linotype" w:hAnsi="Palatino Linotype"/>
          <w:sz w:val="24"/>
          <w:szCs w:val="24"/>
          <w:lang w:val="es-ES_tradnl" w:eastAsia="es-ES_tradnl"/>
        </w:rPr>
      </w:pPr>
    </w:p>
    <w:p w14:paraId="400FC0BD" w14:textId="77777777" w:rsidR="00183D83" w:rsidRPr="00183D83" w:rsidRDefault="00183D83" w:rsidP="00183D83">
      <w:pPr>
        <w:jc w:val="both"/>
        <w:rPr>
          <w:rFonts w:ascii="Palatino Linotype" w:hAnsi="Palatino Linotype"/>
          <w:b/>
          <w:sz w:val="24"/>
          <w:szCs w:val="24"/>
          <w:lang w:val="es-MX" w:eastAsia="es-MX"/>
        </w:rPr>
      </w:pPr>
      <w:r w:rsidRPr="00183D83">
        <w:rPr>
          <w:rFonts w:ascii="Palatino Linotype" w:hAnsi="Palatino Linotype"/>
          <w:b/>
          <w:sz w:val="24"/>
          <w:szCs w:val="24"/>
          <w:lang w:val="es-MX" w:eastAsia="es-MX"/>
        </w:rPr>
        <w:t xml:space="preserve">Quedan exceptuados de embargo: </w:t>
      </w:r>
    </w:p>
    <w:p w14:paraId="3761F352" w14:textId="77777777" w:rsidR="00183D83" w:rsidRPr="00183D83" w:rsidRDefault="00183D83" w:rsidP="00183D83">
      <w:pPr>
        <w:rPr>
          <w:rFonts w:ascii="Palatino Linotype" w:hAnsi="Palatino Linotype"/>
          <w:sz w:val="24"/>
          <w:szCs w:val="24"/>
          <w:lang w:val="es-MX" w:eastAsia="es-MX"/>
        </w:rPr>
      </w:pPr>
    </w:p>
    <w:p w14:paraId="43C05067"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bienes que constituyen el patrimonio de familia, desde su inscripción en el Registro Público, en los términos establecidos por la Ley para la Familia de Coahuila de Zaragoza. </w:t>
      </w:r>
    </w:p>
    <w:p w14:paraId="43D9616D"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p>
    <w:p w14:paraId="057B5C8E"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 casa en la que se establezca el hogar conyugal, siempre que su valor según avalúo catastral no exceda del equivalente al valor diario vigente de veinticinco unidades de medida y actualización, elevado al año. Asimismo, la casa en la que habiten las personas adultas mayores de sesenta años de edad, siempre y cuando se reúnan los siguientes requisitos: </w:t>
      </w:r>
      <w:r w:rsidRPr="00183D83">
        <w:rPr>
          <w:rFonts w:ascii="Palatino Linotype" w:hAnsi="Palatino Linotype"/>
          <w:sz w:val="24"/>
          <w:szCs w:val="24"/>
          <w:lang w:val="es-MX" w:eastAsia="es-MX"/>
        </w:rPr>
        <w:br/>
        <w:t xml:space="preserve">A) Que el valor de la vivienda no exceda del equivalente al valor diario vigente de veinticinco unidades de medida y actualización vigentes, elevado al año; y </w:t>
      </w:r>
      <w:r w:rsidRPr="00183D83">
        <w:rPr>
          <w:rFonts w:ascii="Palatino Linotype" w:hAnsi="Palatino Linotype"/>
          <w:sz w:val="24"/>
          <w:szCs w:val="24"/>
          <w:lang w:val="es-MX" w:eastAsia="es-MX"/>
        </w:rPr>
        <w:br/>
        <w:t xml:space="preserve">B) Que únicamente sea propietario de ese inmueble. </w:t>
      </w:r>
    </w:p>
    <w:p w14:paraId="689A71C6" w14:textId="77777777" w:rsidR="00183D83" w:rsidRPr="00183D83" w:rsidRDefault="00183D83" w:rsidP="00183D83">
      <w:pPr>
        <w:ind w:left="709" w:hanging="709"/>
        <w:jc w:val="both"/>
        <w:rPr>
          <w:rFonts w:ascii="Palatino Linotype" w:hAnsi="Palatino Linotype"/>
          <w:sz w:val="24"/>
          <w:szCs w:val="24"/>
          <w:lang w:val="es-MX" w:eastAsia="es-MX"/>
        </w:rPr>
      </w:pPr>
    </w:p>
    <w:p w14:paraId="080BAFFF"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El menaje de casa constituido por los utensilios de cocina, el lecho cotidiano, los vestidos y los muebles de uso ordinario del deudor, de su cónyuge o de sus hijos que vivan con él y a sus expensas, siempre que no sean de lujo a criterio del ejecutor, a menos que el crédito provenga del precio del respectivo bien. Enunciativa y no limitativamente, se considerarán de lujo las esculturas, pinturas, espejos, lámparas, candiles, antigüedades o cualquier otra especie de muebles que adornan o enriquecen una casa; los que no sean de primera necesidad, sino que proporcionan mayor confort o comodidad; los que aun siendo útiles para preservar y preparar los alimentos, se consideren en demasía o de alto valor, siempre que se trate de los indispensables para este fin; los que proporcionan información, diversión y esparcimiento, que no sean suntuosos y en número mayor de uno por cada género, etc.</w:t>
      </w:r>
    </w:p>
    <w:p w14:paraId="436B6ECD" w14:textId="77777777" w:rsidR="00183D83" w:rsidRPr="00183D83" w:rsidRDefault="00183D83" w:rsidP="00183D83">
      <w:pPr>
        <w:jc w:val="both"/>
        <w:rPr>
          <w:rFonts w:ascii="Palatino Linotype" w:hAnsi="Palatino Linotype"/>
          <w:sz w:val="24"/>
          <w:szCs w:val="24"/>
          <w:lang w:val="es-MX" w:eastAsia="es-MX"/>
        </w:rPr>
      </w:pPr>
    </w:p>
    <w:p w14:paraId="0B868BE9"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instrumentos, aparatos y útiles necesarios para el arte u oficio a que el deudor esté dedicado, siempre que los utilice directamente en su trabajo, con la salvedad anotada en la fracción que antecede. </w:t>
      </w:r>
    </w:p>
    <w:p w14:paraId="43B23087"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p>
    <w:p w14:paraId="25FC7E71"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libros, aparatos, instrumentos y útiles de las personas que ejerzan o se dediquen al estudio de profesiones liberales. </w:t>
      </w:r>
    </w:p>
    <w:p w14:paraId="628B6EE5" w14:textId="77777777" w:rsidR="00183D83" w:rsidRPr="00183D83" w:rsidRDefault="00183D83" w:rsidP="00183D83">
      <w:pPr>
        <w:ind w:left="709" w:hanging="709"/>
        <w:jc w:val="both"/>
        <w:rPr>
          <w:rFonts w:ascii="Palatino Linotype" w:hAnsi="Palatino Linotype"/>
          <w:sz w:val="24"/>
          <w:szCs w:val="24"/>
          <w:lang w:val="es-MX" w:eastAsia="es-MX"/>
        </w:rPr>
      </w:pPr>
    </w:p>
    <w:p w14:paraId="1A2A29BA"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 maquinaria, instrumentos y animales propios para el cultivo agrícola, en cuanto fueren indispensables para el servicio de la finca a que estén destinados, pero sí podrán ser embargados conjuntamente con la finca. </w:t>
      </w:r>
    </w:p>
    <w:p w14:paraId="5E8F7293" w14:textId="77777777" w:rsidR="00183D83" w:rsidRPr="00183D83" w:rsidRDefault="00183D83" w:rsidP="00183D83">
      <w:pPr>
        <w:ind w:left="709" w:hanging="709"/>
        <w:jc w:val="both"/>
        <w:rPr>
          <w:rFonts w:ascii="Palatino Linotype" w:hAnsi="Palatino Linotype"/>
          <w:sz w:val="24"/>
          <w:szCs w:val="24"/>
          <w:lang w:val="es-MX" w:eastAsia="es-MX"/>
        </w:rPr>
      </w:pPr>
    </w:p>
    <w:p w14:paraId="402B5F79" w14:textId="77777777" w:rsidR="00183D83" w:rsidRPr="00183D83" w:rsidRDefault="00183D83" w:rsidP="00183D83">
      <w:pPr>
        <w:ind w:left="709" w:hanging="709"/>
        <w:jc w:val="both"/>
        <w:rPr>
          <w:rFonts w:ascii="Palatino Linotype" w:hAnsi="Palatino Linotype"/>
          <w:b/>
          <w:bCs/>
          <w:sz w:val="24"/>
          <w:szCs w:val="24"/>
          <w:u w:val="single"/>
          <w:lang w:val="es-MX" w:eastAsia="es-MX"/>
        </w:rPr>
      </w:pPr>
      <w:r w:rsidRPr="00183D83">
        <w:rPr>
          <w:rFonts w:ascii="Palatino Linotype" w:hAnsi="Palatino Linotype"/>
          <w:b/>
          <w:bCs/>
          <w:sz w:val="24"/>
          <w:szCs w:val="24"/>
          <w:u w:val="single"/>
          <w:lang w:val="es-MX" w:eastAsia="es-MX"/>
        </w:rPr>
        <w:t>VI bis. Los animales domésticos</w:t>
      </w:r>
    </w:p>
    <w:p w14:paraId="5AFA7847" w14:textId="77777777" w:rsidR="00183D83" w:rsidRPr="00183D83" w:rsidRDefault="00183D83" w:rsidP="00183D83">
      <w:pPr>
        <w:ind w:left="709" w:hanging="709"/>
        <w:jc w:val="both"/>
        <w:rPr>
          <w:rFonts w:ascii="Palatino Linotype" w:hAnsi="Palatino Linotype"/>
          <w:b/>
          <w:bCs/>
          <w:sz w:val="24"/>
          <w:szCs w:val="24"/>
          <w:lang w:val="es-MX" w:eastAsia="es-MX"/>
        </w:rPr>
      </w:pPr>
    </w:p>
    <w:p w14:paraId="55E51508"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Las armas y objetos que el deudor esté obligado a custodiar en cumplimiento de un cargo público. </w:t>
      </w:r>
    </w:p>
    <w:p w14:paraId="5064BA8F"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p>
    <w:p w14:paraId="4355D3F2"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efectos, maquinaria e instrumentos propios para el fomento y giro de las negociaciones mercantiles, en cuanto fueren indispensables para su servicio y movimiento, a juicio del ejecutor, pero sí podrán ser intervenidos juntamente con la negociación a que estén destinados. </w:t>
      </w:r>
    </w:p>
    <w:p w14:paraId="4EB0B624" w14:textId="77777777" w:rsidR="00183D83" w:rsidRPr="00183D83" w:rsidRDefault="00183D83" w:rsidP="00183D83">
      <w:pPr>
        <w:ind w:left="709" w:hanging="709"/>
        <w:jc w:val="both"/>
        <w:rPr>
          <w:rFonts w:ascii="Palatino Linotype" w:hAnsi="Palatino Linotype"/>
          <w:sz w:val="24"/>
          <w:szCs w:val="24"/>
          <w:lang w:val="es-MX" w:eastAsia="es-MX"/>
        </w:rPr>
      </w:pPr>
    </w:p>
    <w:p w14:paraId="6C486B00"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El derecho de usufructo, pero no los frutos de éste. </w:t>
      </w:r>
    </w:p>
    <w:p w14:paraId="313DDCBB" w14:textId="77777777" w:rsidR="00183D83" w:rsidRPr="00183D83" w:rsidRDefault="00183D83" w:rsidP="00183D83">
      <w:pPr>
        <w:ind w:left="709" w:hanging="709"/>
        <w:jc w:val="both"/>
        <w:rPr>
          <w:rFonts w:ascii="Palatino Linotype" w:hAnsi="Palatino Linotype"/>
          <w:sz w:val="24"/>
          <w:szCs w:val="24"/>
          <w:lang w:val="es-MX" w:eastAsia="es-MX"/>
        </w:rPr>
      </w:pPr>
    </w:p>
    <w:p w14:paraId="2D49C3FB"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derechos personalísimos e intransferibles, como son los de uso y habitación. </w:t>
      </w:r>
    </w:p>
    <w:p w14:paraId="01F04A0E" w14:textId="77777777" w:rsidR="00183D83" w:rsidRPr="00183D83" w:rsidRDefault="00183D83" w:rsidP="00183D83">
      <w:pPr>
        <w:ind w:left="709" w:hanging="709"/>
        <w:jc w:val="both"/>
        <w:rPr>
          <w:rFonts w:ascii="Palatino Linotype" w:hAnsi="Palatino Linotype"/>
          <w:sz w:val="24"/>
          <w:szCs w:val="24"/>
          <w:lang w:val="es-MX" w:eastAsia="es-MX"/>
        </w:rPr>
      </w:pPr>
    </w:p>
    <w:p w14:paraId="7A55B4B4"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Las mieses antes de ser cosechadas, pero no los derechos sobre las siembras. </w:t>
      </w:r>
    </w:p>
    <w:p w14:paraId="45025162" w14:textId="77777777" w:rsidR="00183D83" w:rsidRPr="00183D83" w:rsidRDefault="00183D83" w:rsidP="00183D83">
      <w:pPr>
        <w:ind w:left="709" w:hanging="709"/>
        <w:jc w:val="both"/>
        <w:rPr>
          <w:rFonts w:ascii="Palatino Linotype" w:hAnsi="Palatino Linotype"/>
          <w:sz w:val="24"/>
          <w:szCs w:val="24"/>
          <w:lang w:val="es-MX" w:eastAsia="es-MX"/>
        </w:rPr>
      </w:pPr>
    </w:p>
    <w:p w14:paraId="04F8EE0D"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Las servidumbres, a no ser que se embargue el fundo a cuyo favor estén constituidas, excepto la de aguas, que es embargable independientemente. </w:t>
      </w:r>
    </w:p>
    <w:p w14:paraId="5CD12D35" w14:textId="77777777" w:rsidR="00183D83" w:rsidRPr="00183D83" w:rsidRDefault="00183D83" w:rsidP="00183D83">
      <w:pPr>
        <w:ind w:left="709" w:hanging="709"/>
        <w:jc w:val="both"/>
        <w:rPr>
          <w:rFonts w:ascii="Palatino Linotype" w:hAnsi="Palatino Linotype"/>
          <w:sz w:val="24"/>
          <w:szCs w:val="24"/>
          <w:lang w:val="es-MX" w:eastAsia="es-MX"/>
        </w:rPr>
      </w:pPr>
    </w:p>
    <w:p w14:paraId="5FC024D7"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 renta vitalicia, en los términos establecidos por el Código Civil. </w:t>
      </w:r>
    </w:p>
    <w:p w14:paraId="69523D18" w14:textId="77777777" w:rsidR="00183D83" w:rsidRPr="00183D83" w:rsidRDefault="00183D83" w:rsidP="00183D83">
      <w:pPr>
        <w:ind w:left="709" w:hanging="709"/>
        <w:jc w:val="both"/>
        <w:rPr>
          <w:rFonts w:ascii="Palatino Linotype" w:hAnsi="Palatino Linotype"/>
          <w:sz w:val="24"/>
          <w:szCs w:val="24"/>
          <w:lang w:val="es-MX" w:eastAsia="es-MX"/>
        </w:rPr>
      </w:pPr>
    </w:p>
    <w:p w14:paraId="12FEBEA1"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sueldos y el salario de los trabajadores en los términos previstos por la Ley Federal del Trabajo, siempre que no se trate de deudas alimenticias decretadas judicialmente, pues en este caso podrá embargarse hasta el cincuenta por ciento de las prestaciones que reciba el beneficiario o, en su caso, del monto de la indemnización que se le cubra por concepto de responsabilidad civil. </w:t>
      </w:r>
    </w:p>
    <w:p w14:paraId="51E3D219"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p>
    <w:p w14:paraId="2BFFD7FC"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Las asignaciones a los pensionistas del Erario o de empresas, con las salvedades de la fracción anterior. </w:t>
      </w:r>
    </w:p>
    <w:p w14:paraId="110D9C4A" w14:textId="77777777" w:rsidR="00183D83" w:rsidRPr="00183D83" w:rsidRDefault="00183D83" w:rsidP="00183D83">
      <w:pPr>
        <w:ind w:left="709" w:hanging="709"/>
        <w:jc w:val="both"/>
        <w:rPr>
          <w:rFonts w:ascii="Palatino Linotype" w:hAnsi="Palatino Linotype"/>
          <w:sz w:val="24"/>
          <w:szCs w:val="24"/>
          <w:lang w:val="es-MX" w:eastAsia="es-MX"/>
        </w:rPr>
      </w:pPr>
    </w:p>
    <w:p w14:paraId="52319022"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Las pensiones alimenticias forzosas. </w:t>
      </w:r>
    </w:p>
    <w:p w14:paraId="52734C9B" w14:textId="77777777" w:rsidR="00183D83" w:rsidRPr="00183D83" w:rsidRDefault="00183D83" w:rsidP="00183D83">
      <w:pPr>
        <w:ind w:left="709" w:hanging="709"/>
        <w:jc w:val="both"/>
        <w:rPr>
          <w:rFonts w:ascii="Palatino Linotype" w:hAnsi="Palatino Linotype"/>
          <w:sz w:val="24"/>
          <w:szCs w:val="24"/>
          <w:lang w:val="es-MX" w:eastAsia="es-MX"/>
        </w:rPr>
      </w:pPr>
    </w:p>
    <w:p w14:paraId="2C4EB17F"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Las rentas periódicas que el deudor perciba de una fundación o que deba a la liberalidad de un tercero, en la parte que estas rentas sean absolutamente necesarias para sustentar su vida, la de su cónyuge y la de los hijos que viven con él y a sus expensas. </w:t>
      </w:r>
    </w:p>
    <w:p w14:paraId="61FC3126" w14:textId="77777777" w:rsidR="00183D83" w:rsidRPr="00183D83" w:rsidRDefault="00183D83" w:rsidP="00183D83">
      <w:pPr>
        <w:jc w:val="both"/>
        <w:rPr>
          <w:rFonts w:ascii="Palatino Linotype" w:hAnsi="Palatino Linotype"/>
          <w:sz w:val="24"/>
          <w:szCs w:val="24"/>
          <w:lang w:val="es-MX" w:eastAsia="es-MX"/>
        </w:rPr>
      </w:pPr>
    </w:p>
    <w:p w14:paraId="22F65ABE"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terrenos comunales de los ejidos y la parcela individual que por fraccionamiento haya correspondido a cada ejidatario, mientras se mantengan bajo el régimen ejidal. </w:t>
      </w:r>
    </w:p>
    <w:p w14:paraId="6003FFFE"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p>
    <w:p w14:paraId="14808C5E"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Las sumas que se paguen a los empresarios de obras públicas durante la ejecución de los trabajos, que se hayan anticipado o deban anticiparse, mientras no hubieren concluido la obra. Esta disposición no tendrá efecto respecto de lo que se adeude a los artífices u obreros por sus salarios insolutos y de los créditos de los proveedores en razón de los materiales u otros artículos suministrados para la construcción de dichas obras. </w:t>
      </w:r>
    </w:p>
    <w:p w14:paraId="2295A481" w14:textId="77777777" w:rsidR="00183D83" w:rsidRPr="00183D83" w:rsidRDefault="00183D83" w:rsidP="00183D83">
      <w:pPr>
        <w:ind w:left="709" w:hanging="709"/>
        <w:jc w:val="both"/>
        <w:rPr>
          <w:rFonts w:ascii="Palatino Linotype" w:hAnsi="Palatino Linotype"/>
          <w:sz w:val="24"/>
          <w:szCs w:val="24"/>
          <w:lang w:val="es-MX" w:eastAsia="es-MX"/>
        </w:rPr>
      </w:pPr>
    </w:p>
    <w:p w14:paraId="61D49EBC"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La propiedad de los objetos que el deudor posee fiduciariamente. </w:t>
      </w:r>
    </w:p>
    <w:p w14:paraId="34DA8324" w14:textId="77777777" w:rsidR="00183D83" w:rsidRPr="00183D83" w:rsidRDefault="00183D83" w:rsidP="00183D83">
      <w:pPr>
        <w:ind w:left="709" w:hanging="709"/>
        <w:jc w:val="both"/>
        <w:rPr>
          <w:rFonts w:ascii="Palatino Linotype" w:hAnsi="Palatino Linotype"/>
          <w:sz w:val="24"/>
          <w:szCs w:val="24"/>
          <w:lang w:val="es-MX" w:eastAsia="es-MX"/>
        </w:rPr>
      </w:pPr>
    </w:p>
    <w:p w14:paraId="3DE5C4AF"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bienes destinados a un servicio que no pueda paralizarse sin perjuicio de la higiene pública, como los que conforman empresas de agua potable o desagüe, limpieza de las ciudades, u otras similares, pero podrán embargarse las rentas líquidas que produzcan. </w:t>
      </w:r>
    </w:p>
    <w:p w14:paraId="32B747CA" w14:textId="77777777" w:rsidR="00183D83" w:rsidRPr="00183D83" w:rsidRDefault="00183D83" w:rsidP="00183D83">
      <w:pPr>
        <w:ind w:left="709" w:hanging="709"/>
        <w:jc w:val="both"/>
        <w:rPr>
          <w:rFonts w:ascii="Palatino Linotype" w:hAnsi="Palatino Linotype"/>
          <w:sz w:val="24"/>
          <w:szCs w:val="24"/>
          <w:lang w:val="es-MX" w:eastAsia="es-MX"/>
        </w:rPr>
      </w:pPr>
    </w:p>
    <w:p w14:paraId="3C49DE89"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 xml:space="preserve">Los lugares y edificaciones destinados a cementerios. </w:t>
      </w:r>
    </w:p>
    <w:p w14:paraId="78EAF28D" w14:textId="77777777" w:rsidR="00183D83" w:rsidRPr="00183D83" w:rsidRDefault="00183D83" w:rsidP="00183D83">
      <w:pPr>
        <w:ind w:left="709" w:hanging="709"/>
        <w:jc w:val="both"/>
        <w:rPr>
          <w:rFonts w:ascii="Palatino Linotype" w:hAnsi="Palatino Linotype"/>
          <w:sz w:val="24"/>
          <w:szCs w:val="24"/>
          <w:lang w:val="es-MX" w:eastAsia="es-MX"/>
        </w:rPr>
      </w:pPr>
    </w:p>
    <w:p w14:paraId="686801AF" w14:textId="77777777" w:rsidR="00183D83" w:rsidRPr="00183D83" w:rsidRDefault="00183D83" w:rsidP="00183D83">
      <w:pPr>
        <w:numPr>
          <w:ilvl w:val="0"/>
          <w:numId w:val="62"/>
        </w:numPr>
        <w:ind w:left="709" w:hanging="709"/>
        <w:contextualSpacing/>
        <w:jc w:val="both"/>
        <w:rPr>
          <w:rFonts w:ascii="Palatino Linotype" w:hAnsi="Palatino Linotype"/>
          <w:sz w:val="24"/>
          <w:szCs w:val="24"/>
          <w:lang w:val="es-MX" w:eastAsia="es-MX"/>
        </w:rPr>
      </w:pPr>
      <w:r w:rsidRPr="00183D83">
        <w:rPr>
          <w:rFonts w:ascii="Palatino Linotype" w:hAnsi="Palatino Linotype"/>
          <w:sz w:val="24"/>
          <w:szCs w:val="24"/>
          <w:lang w:val="es-MX" w:eastAsia="es-MX"/>
        </w:rPr>
        <w:t>[…]</w:t>
      </w:r>
    </w:p>
    <w:p w14:paraId="79157727" w14:textId="77777777" w:rsidR="00183D83" w:rsidRPr="00183D83" w:rsidRDefault="00183D83" w:rsidP="00183D83">
      <w:pPr>
        <w:rPr>
          <w:rFonts w:ascii="Palatino Linotype" w:hAnsi="Palatino Linotype"/>
          <w:sz w:val="24"/>
          <w:szCs w:val="24"/>
          <w:lang w:val="es-MX" w:eastAsia="es-ES_tradnl"/>
        </w:rPr>
      </w:pPr>
    </w:p>
    <w:p w14:paraId="4789188A" w14:textId="77777777" w:rsidR="00183D83" w:rsidRPr="00183D83" w:rsidRDefault="00183D83" w:rsidP="00183D83">
      <w:pPr>
        <w:jc w:val="center"/>
        <w:rPr>
          <w:rFonts w:ascii="Palatino Linotype" w:hAnsi="Palatino Linotype"/>
          <w:b/>
          <w:bCs/>
          <w:sz w:val="24"/>
          <w:szCs w:val="24"/>
          <w:lang w:val="es-MX" w:eastAsia="es-ES_tradnl"/>
        </w:rPr>
      </w:pPr>
      <w:r w:rsidRPr="00183D83">
        <w:rPr>
          <w:rFonts w:ascii="Palatino Linotype" w:hAnsi="Palatino Linotype"/>
          <w:b/>
          <w:bCs/>
          <w:sz w:val="24"/>
          <w:szCs w:val="24"/>
          <w:lang w:val="es-MX" w:eastAsia="es-ES_tradnl"/>
        </w:rPr>
        <w:t>TRANSITORIOS</w:t>
      </w:r>
    </w:p>
    <w:p w14:paraId="717F4C42" w14:textId="77777777" w:rsidR="00183D83" w:rsidRPr="00183D83" w:rsidRDefault="00183D83" w:rsidP="00183D83">
      <w:pPr>
        <w:jc w:val="center"/>
        <w:rPr>
          <w:rFonts w:ascii="Palatino Linotype" w:hAnsi="Palatino Linotype"/>
          <w:b/>
          <w:bCs/>
          <w:sz w:val="24"/>
          <w:szCs w:val="24"/>
          <w:lang w:val="es-MX" w:eastAsia="es-ES_tradnl"/>
        </w:rPr>
      </w:pPr>
    </w:p>
    <w:p w14:paraId="3B9D6FEC" w14:textId="77777777" w:rsidR="00183D83" w:rsidRPr="00183D83" w:rsidRDefault="00183D83" w:rsidP="00183D83">
      <w:pPr>
        <w:jc w:val="both"/>
        <w:rPr>
          <w:rFonts w:ascii="Palatino Linotype" w:hAnsi="Palatino Linotype"/>
          <w:sz w:val="24"/>
          <w:szCs w:val="24"/>
          <w:lang w:val="es-ES_tradnl" w:eastAsia="es-ES_tradnl"/>
        </w:rPr>
      </w:pPr>
      <w:r w:rsidRPr="00183D83">
        <w:rPr>
          <w:rFonts w:ascii="Palatino Linotype" w:hAnsi="Palatino Linotype"/>
          <w:sz w:val="24"/>
          <w:szCs w:val="24"/>
          <w:lang w:val="es-ES_tradnl" w:eastAsia="es-ES_tradnl"/>
        </w:rPr>
        <w:t>PRIMERO. El presente Decreto entrará en vigor al día siguiente de su publicación en el Periódico Oficial del Estado de Coahuila de Zaragoza.</w:t>
      </w:r>
    </w:p>
    <w:p w14:paraId="21DB7299" w14:textId="77777777" w:rsidR="00183D83" w:rsidRPr="00183D83" w:rsidRDefault="00183D83" w:rsidP="00183D83">
      <w:pPr>
        <w:jc w:val="both"/>
        <w:rPr>
          <w:rFonts w:ascii="Palatino Linotype" w:hAnsi="Palatino Linotype"/>
          <w:sz w:val="24"/>
          <w:szCs w:val="24"/>
          <w:lang w:val="es-ES_tradnl" w:eastAsia="es-ES_tradnl"/>
        </w:rPr>
      </w:pPr>
    </w:p>
    <w:p w14:paraId="7AC82475" w14:textId="77777777" w:rsidR="00183D83" w:rsidRPr="00183D83" w:rsidRDefault="00183D83" w:rsidP="00183D83">
      <w:pPr>
        <w:jc w:val="both"/>
        <w:rPr>
          <w:rFonts w:ascii="Palatino Linotype" w:hAnsi="Palatino Linotype"/>
          <w:sz w:val="24"/>
          <w:szCs w:val="24"/>
          <w:lang w:val="es-ES_tradnl" w:eastAsia="es-ES_tradnl"/>
        </w:rPr>
      </w:pPr>
      <w:r w:rsidRPr="00183D83">
        <w:rPr>
          <w:rFonts w:ascii="Palatino Linotype" w:hAnsi="Palatino Linotype"/>
          <w:sz w:val="24"/>
          <w:szCs w:val="24"/>
          <w:lang w:val="es-ES_tradnl" w:eastAsia="es-ES_tradnl"/>
        </w:rPr>
        <w:lastRenderedPageBreak/>
        <w:t>SEGUNDO. Se derogan todas las disposiciones que se opongan a lo dispuesto en el presente Decreto.</w:t>
      </w:r>
    </w:p>
    <w:p w14:paraId="6B2B8447" w14:textId="77777777" w:rsidR="00183D83" w:rsidRPr="00183D83" w:rsidRDefault="00183D83" w:rsidP="00183D83">
      <w:pPr>
        <w:jc w:val="both"/>
        <w:rPr>
          <w:rFonts w:ascii="Palatino Linotype" w:hAnsi="Palatino Linotype"/>
          <w:sz w:val="24"/>
          <w:szCs w:val="24"/>
          <w:lang w:val="es-ES_tradnl" w:eastAsia="es-ES_tradnl"/>
        </w:rPr>
      </w:pPr>
    </w:p>
    <w:p w14:paraId="7F7E87A8" w14:textId="77777777" w:rsidR="00183D83" w:rsidRPr="00183D83" w:rsidRDefault="00183D83" w:rsidP="00183D83">
      <w:pPr>
        <w:jc w:val="both"/>
        <w:rPr>
          <w:rFonts w:ascii="Palatino Linotype" w:hAnsi="Palatino Linotype"/>
          <w:sz w:val="24"/>
          <w:szCs w:val="24"/>
          <w:lang w:val="es-MX" w:eastAsia="es-ES_tradnl"/>
        </w:rPr>
      </w:pPr>
      <w:r w:rsidRPr="00183D83">
        <w:rPr>
          <w:rFonts w:ascii="Palatino Linotype" w:hAnsi="Palatino Linotype"/>
          <w:sz w:val="24"/>
          <w:szCs w:val="24"/>
          <w:lang w:val="es-ES_tradnl" w:eastAsia="es-ES_tradnl"/>
        </w:rPr>
        <w:t xml:space="preserve">TERCERO. Se deberá adecuar la legislación secundaria que por la publicación del presente Decreto así lo amerite. </w:t>
      </w:r>
      <w:r w:rsidRPr="00183D83">
        <w:rPr>
          <w:rFonts w:ascii="Palatino Linotype" w:hAnsi="Palatino Linotype"/>
          <w:sz w:val="24"/>
          <w:szCs w:val="24"/>
          <w:lang w:val="es-MX" w:eastAsia="es-ES_tradnl"/>
        </w:rPr>
        <w:t xml:space="preserve"> </w:t>
      </w:r>
    </w:p>
    <w:p w14:paraId="34273F94" w14:textId="77777777" w:rsidR="00183D83" w:rsidRPr="00183D83" w:rsidRDefault="00183D83" w:rsidP="00183D83">
      <w:pPr>
        <w:jc w:val="both"/>
        <w:rPr>
          <w:rFonts w:ascii="Palatino Linotype" w:hAnsi="Palatino Linotype"/>
          <w:sz w:val="24"/>
          <w:szCs w:val="24"/>
          <w:lang w:val="es-MX" w:eastAsia="es-ES_tradnl"/>
        </w:rPr>
      </w:pPr>
    </w:p>
    <w:p w14:paraId="60BEDADE" w14:textId="77777777" w:rsidR="00183D83" w:rsidRPr="00183D83" w:rsidRDefault="00183D83" w:rsidP="00183D83">
      <w:pPr>
        <w:jc w:val="both"/>
        <w:rPr>
          <w:rFonts w:ascii="Palatino Linotype" w:hAnsi="Palatino Linotype"/>
          <w:sz w:val="24"/>
          <w:szCs w:val="24"/>
          <w:lang w:val="es-MX" w:eastAsia="es-ES_tradnl"/>
        </w:rPr>
      </w:pPr>
    </w:p>
    <w:p w14:paraId="14DF6924" w14:textId="77777777" w:rsidR="00183D83" w:rsidRPr="00183D83" w:rsidRDefault="00183D83" w:rsidP="00183D83">
      <w:pPr>
        <w:jc w:val="both"/>
        <w:rPr>
          <w:rFonts w:ascii="Palatino Linotype" w:hAnsi="Palatino Linotype"/>
          <w:sz w:val="24"/>
          <w:szCs w:val="24"/>
          <w:lang w:val="es-MX" w:eastAsia="es-ES_tradnl"/>
        </w:rPr>
      </w:pPr>
    </w:p>
    <w:p w14:paraId="59D15288" w14:textId="77777777" w:rsidR="00183D83" w:rsidRPr="00183D83" w:rsidRDefault="00183D83" w:rsidP="00183D83">
      <w:pPr>
        <w:jc w:val="center"/>
        <w:rPr>
          <w:rFonts w:ascii="Palatino Linotype" w:hAnsi="Palatino Linotype"/>
          <w:b/>
          <w:sz w:val="24"/>
          <w:szCs w:val="24"/>
          <w:lang w:val="es-ES_tradnl" w:eastAsia="es-MX"/>
        </w:rPr>
      </w:pPr>
      <w:r w:rsidRPr="00183D83">
        <w:rPr>
          <w:rFonts w:ascii="Palatino Linotype" w:hAnsi="Palatino Linotype"/>
          <w:b/>
          <w:sz w:val="24"/>
          <w:szCs w:val="24"/>
          <w:lang w:val="es-ES_tradnl" w:eastAsia="es-MX"/>
        </w:rPr>
        <w:t>______________________________</w:t>
      </w:r>
    </w:p>
    <w:p w14:paraId="4E581E0C" w14:textId="77777777" w:rsidR="00183D83" w:rsidRPr="00183D83" w:rsidRDefault="00183D83" w:rsidP="00183D83">
      <w:pPr>
        <w:jc w:val="center"/>
        <w:rPr>
          <w:rFonts w:ascii="Palatino Linotype" w:hAnsi="Palatino Linotype"/>
          <w:b/>
          <w:sz w:val="24"/>
          <w:szCs w:val="24"/>
          <w:lang w:val="es-ES_tradnl" w:eastAsia="es-MX"/>
        </w:rPr>
      </w:pPr>
      <w:r w:rsidRPr="00183D83">
        <w:rPr>
          <w:rFonts w:ascii="Palatino Linotype" w:hAnsi="Palatino Linotype"/>
          <w:b/>
          <w:sz w:val="24"/>
          <w:szCs w:val="24"/>
          <w:lang w:val="es-ES_tradnl" w:eastAsia="es-MX"/>
        </w:rPr>
        <w:t>DR. HUGO MORALES VALDÉS</w:t>
      </w:r>
    </w:p>
    <w:p w14:paraId="258588C1" w14:textId="77777777" w:rsidR="00183D83" w:rsidRPr="00183D83" w:rsidRDefault="00183D83" w:rsidP="00183D83">
      <w:pPr>
        <w:jc w:val="center"/>
        <w:rPr>
          <w:rFonts w:ascii="Palatino Linotype" w:hAnsi="Palatino Linotype"/>
          <w:b/>
          <w:sz w:val="24"/>
          <w:szCs w:val="24"/>
          <w:lang w:val="es-ES_tradnl" w:eastAsia="es-MX"/>
        </w:rPr>
      </w:pPr>
      <w:r w:rsidRPr="00183D83">
        <w:rPr>
          <w:rFonts w:ascii="Palatino Linotype" w:hAnsi="Palatino Linotype"/>
          <w:b/>
          <w:sz w:val="24"/>
          <w:szCs w:val="24"/>
          <w:lang w:val="es-ES_tradnl" w:eastAsia="es-MX"/>
        </w:rPr>
        <w:t xml:space="preserve">Presidente de la Comisión de Derechos Humanos del </w:t>
      </w:r>
    </w:p>
    <w:p w14:paraId="0EDC1827" w14:textId="77777777" w:rsidR="00183D83" w:rsidRPr="00183D83" w:rsidRDefault="00183D83" w:rsidP="00183D83">
      <w:pPr>
        <w:jc w:val="center"/>
        <w:rPr>
          <w:rFonts w:ascii="Palatino Linotype" w:hAnsi="Palatino Linotype"/>
          <w:b/>
          <w:sz w:val="24"/>
          <w:szCs w:val="24"/>
          <w:lang w:val="es-ES_tradnl" w:eastAsia="es-MX"/>
        </w:rPr>
      </w:pPr>
      <w:r w:rsidRPr="00183D83">
        <w:rPr>
          <w:rFonts w:ascii="Palatino Linotype" w:hAnsi="Palatino Linotype"/>
          <w:b/>
          <w:sz w:val="24"/>
          <w:szCs w:val="24"/>
          <w:lang w:val="es-ES_tradnl" w:eastAsia="es-MX"/>
        </w:rPr>
        <w:t>Estado de Coahuila de Zaragoza</w:t>
      </w:r>
    </w:p>
    <w:p w14:paraId="2C9740F3" w14:textId="77777777" w:rsidR="00183D83" w:rsidRPr="00183D83" w:rsidRDefault="00183D83" w:rsidP="00183D83">
      <w:pPr>
        <w:jc w:val="both"/>
        <w:rPr>
          <w:rFonts w:ascii="Palatino Linotype" w:hAnsi="Palatino Linotype"/>
          <w:sz w:val="24"/>
          <w:szCs w:val="24"/>
          <w:lang w:val="es-ES_tradnl" w:eastAsia="es-ES_tradnl"/>
        </w:rPr>
      </w:pPr>
    </w:p>
    <w:p w14:paraId="41A36745" w14:textId="77777777" w:rsidR="00183D83" w:rsidRPr="00183D83" w:rsidRDefault="00183D83" w:rsidP="00183D83">
      <w:pPr>
        <w:jc w:val="both"/>
        <w:rPr>
          <w:rFonts w:ascii="Palatino Linotype" w:hAnsi="Palatino Linotype"/>
          <w:sz w:val="24"/>
          <w:szCs w:val="24"/>
          <w:lang w:val="es-MX" w:eastAsia="es-ES_tradnl"/>
        </w:rPr>
      </w:pPr>
    </w:p>
    <w:p w14:paraId="34BD965D" w14:textId="77777777" w:rsidR="00183D83" w:rsidRPr="00183D83" w:rsidRDefault="00183D83" w:rsidP="00183D83">
      <w:pPr>
        <w:rPr>
          <w:rFonts w:ascii="Palatino Linotype" w:hAnsi="Palatino Linotype"/>
          <w:sz w:val="24"/>
          <w:szCs w:val="24"/>
          <w:lang w:val="es-MX" w:eastAsia="es-ES_tradnl"/>
        </w:rPr>
      </w:pPr>
    </w:p>
    <w:p w14:paraId="683E2E85" w14:textId="77777777" w:rsidR="00183D83" w:rsidRPr="00183D83" w:rsidRDefault="00183D83" w:rsidP="00183D83">
      <w:pPr>
        <w:jc w:val="both"/>
        <w:rPr>
          <w:rFonts w:ascii="Palatino Linotype" w:hAnsi="Palatino Linotype"/>
          <w:sz w:val="24"/>
          <w:szCs w:val="24"/>
          <w:lang w:val="es-MX" w:eastAsia="es-ES_tradnl"/>
        </w:rPr>
      </w:pPr>
      <w:r w:rsidRPr="00183D83">
        <w:rPr>
          <w:rFonts w:ascii="Palatino Linotype" w:hAnsi="Palatino Linotype"/>
          <w:sz w:val="24"/>
          <w:szCs w:val="24"/>
          <w:lang w:val="es-MX" w:eastAsia="es-ES_tradnl"/>
        </w:rPr>
        <w:t xml:space="preserve"> </w:t>
      </w:r>
    </w:p>
    <w:p w14:paraId="348BA21F" w14:textId="77777777" w:rsidR="00183D83" w:rsidRPr="00183D83" w:rsidRDefault="00183D83" w:rsidP="00183D83">
      <w:pPr>
        <w:rPr>
          <w:rFonts w:ascii="Times New Roman" w:hAnsi="Times New Roman"/>
          <w:sz w:val="24"/>
          <w:szCs w:val="24"/>
          <w:lang w:val="es-MX" w:eastAsia="es-ES_tradnl"/>
        </w:rPr>
      </w:pPr>
    </w:p>
    <w:p w14:paraId="6BD75820" w14:textId="77777777" w:rsidR="00183D83" w:rsidRPr="00183D83" w:rsidRDefault="00183D83" w:rsidP="00183D83">
      <w:pPr>
        <w:rPr>
          <w:rFonts w:ascii="Times New Roman" w:hAnsi="Times New Roman"/>
          <w:sz w:val="24"/>
          <w:szCs w:val="24"/>
          <w:lang w:val="es-MX" w:eastAsia="es-ES_tradnl"/>
        </w:rPr>
      </w:pPr>
    </w:p>
    <w:p w14:paraId="3F5CADCC" w14:textId="77777777" w:rsidR="00183D83" w:rsidRPr="00183D83" w:rsidRDefault="00183D83" w:rsidP="00183D83">
      <w:pPr>
        <w:rPr>
          <w:rFonts w:ascii="Times New Roman" w:hAnsi="Times New Roman"/>
          <w:sz w:val="24"/>
          <w:szCs w:val="24"/>
          <w:lang w:val="es-MX" w:eastAsia="es-ES_tradnl"/>
        </w:rPr>
      </w:pPr>
    </w:p>
    <w:p w14:paraId="618453C8" w14:textId="77777777" w:rsidR="00183D83" w:rsidRPr="00183D83" w:rsidRDefault="00183D83" w:rsidP="00183D83">
      <w:pPr>
        <w:rPr>
          <w:rFonts w:ascii="Times New Roman" w:hAnsi="Times New Roman"/>
          <w:sz w:val="24"/>
          <w:szCs w:val="24"/>
          <w:lang w:val="es-MX" w:eastAsia="es-ES_tradnl"/>
        </w:rPr>
      </w:pPr>
    </w:p>
    <w:p w14:paraId="2C8F1658" w14:textId="77777777" w:rsidR="00183D83" w:rsidRPr="00183D83" w:rsidRDefault="00183D83" w:rsidP="00183D83">
      <w:pPr>
        <w:rPr>
          <w:rFonts w:ascii="Times New Roman" w:hAnsi="Times New Roman"/>
          <w:sz w:val="24"/>
          <w:szCs w:val="24"/>
          <w:lang w:val="es-MX" w:eastAsia="es-ES_tradnl"/>
        </w:rPr>
      </w:pPr>
    </w:p>
    <w:p w14:paraId="0C2AD903" w14:textId="77777777" w:rsidR="00493164" w:rsidRPr="00A232FB" w:rsidRDefault="00493164" w:rsidP="00183D83">
      <w:pPr>
        <w:spacing w:line="360" w:lineRule="auto"/>
        <w:jc w:val="both"/>
        <w:rPr>
          <w:rFonts w:eastAsia="Calibri" w:cs="Arial"/>
          <w:b/>
          <w:sz w:val="24"/>
          <w:szCs w:val="24"/>
          <w:lang w:val="es-MX" w:eastAsia="en-US"/>
        </w:rPr>
      </w:pPr>
    </w:p>
    <w:sectPr w:rsidR="00493164" w:rsidRPr="00A232F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E513" w14:textId="77777777" w:rsidR="00561F76" w:rsidRDefault="00561F76">
      <w:r>
        <w:separator/>
      </w:r>
    </w:p>
  </w:endnote>
  <w:endnote w:type="continuationSeparator" w:id="0">
    <w:p w14:paraId="4E615C22" w14:textId="77777777" w:rsidR="00561F76" w:rsidRDefault="0056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Times Ne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C123" w14:textId="77777777" w:rsidR="00E63731" w:rsidRPr="00E63731" w:rsidRDefault="00561F76" w:rsidP="00E63731">
    <w:pPr>
      <w:tabs>
        <w:tab w:val="center" w:pos="4419"/>
        <w:tab w:val="right" w:pos="9781"/>
      </w:tabs>
      <w:ind w:right="-943"/>
      <w:jc w:val="center"/>
      <w:rPr>
        <w:rFonts w:ascii="Arial Black" w:hAnsi="Arial Black"/>
        <w:i/>
      </w:rPr>
    </w:pPr>
    <w:r w:rsidRPr="00E63731">
      <w:rPr>
        <w:b/>
        <w:noProof/>
        <w:lang w:eastAsia="es-MX"/>
      </w:rPr>
      <w:drawing>
        <wp:anchor distT="0" distB="0" distL="114300" distR="114300" simplePos="0" relativeHeight="251666432" behindDoc="0" locked="0" layoutInCell="1" allowOverlap="1" wp14:anchorId="75C16D4E" wp14:editId="188B3503">
          <wp:simplePos x="0" y="0"/>
          <wp:positionH relativeFrom="column">
            <wp:posOffset>5263515</wp:posOffset>
          </wp:positionH>
          <wp:positionV relativeFrom="paragraph">
            <wp:posOffset>100330</wp:posOffset>
          </wp:positionV>
          <wp:extent cx="1286510" cy="619125"/>
          <wp:effectExtent l="0" t="0" r="0" b="0"/>
          <wp:wrapThrough wrapText="bothSides">
            <wp:wrapPolygon edited="0">
              <wp:start x="4478" y="0"/>
              <wp:lineTo x="4478" y="10634"/>
              <wp:lineTo x="1279" y="17945"/>
              <wp:lineTo x="1279" y="20603"/>
              <wp:lineTo x="19510" y="20603"/>
              <wp:lineTo x="20470" y="19274"/>
              <wp:lineTo x="19510" y="16615"/>
              <wp:lineTo x="16952" y="10634"/>
              <wp:lineTo x="16952" y="0"/>
              <wp:lineTo x="4478" y="0"/>
            </wp:wrapPolygon>
          </wp:wrapThrough>
          <wp:docPr id="8" name="Imagen 8" descr="\\VGENERAL\Archivos Compartidos Visitaduria2\LOGO NUEV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GENERAL\Archivos Compartidos Visitaduria2\LOGO NUEV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651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61018" w14:textId="77777777" w:rsidR="00E63731" w:rsidRPr="00E63731" w:rsidRDefault="00561F76" w:rsidP="00E63731">
    <w:pPr>
      <w:tabs>
        <w:tab w:val="center" w:pos="4419"/>
        <w:tab w:val="right" w:pos="8838"/>
      </w:tabs>
      <w:rPr>
        <w:b/>
      </w:rPr>
    </w:pPr>
    <w:r w:rsidRPr="00E63731">
      <w:rPr>
        <w:b/>
        <w:noProof/>
        <w:lang w:eastAsia="es-MX"/>
      </w:rPr>
      <mc:AlternateContent>
        <mc:Choice Requires="wps">
          <w:drawing>
            <wp:anchor distT="0" distB="0" distL="114300" distR="114300" simplePos="0" relativeHeight="251664384" behindDoc="0" locked="0" layoutInCell="1" allowOverlap="1" wp14:anchorId="2F7D6851" wp14:editId="7917B60D">
              <wp:simplePos x="0" y="0"/>
              <wp:positionH relativeFrom="column">
                <wp:posOffset>-273685</wp:posOffset>
              </wp:positionH>
              <wp:positionV relativeFrom="paragraph">
                <wp:posOffset>118745</wp:posOffset>
              </wp:positionV>
              <wp:extent cx="5607050" cy="35242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CA394" w14:textId="77777777" w:rsidR="00E63731" w:rsidRPr="00234B58" w:rsidRDefault="00561F76" w:rsidP="00E63731">
                          <w:pPr>
                            <w:rPr>
                              <w:rFonts w:cs="Arial"/>
                              <w:sz w:val="20"/>
                            </w:rPr>
                          </w:pPr>
                          <w:r>
                            <w:rPr>
                              <w:rFonts w:cs="Arial"/>
                              <w:sz w:val="20"/>
                            </w:rPr>
                            <w:t>Ignacio Allende Sur #226</w:t>
                          </w:r>
                          <w:r w:rsidRPr="00234B58">
                            <w:rPr>
                              <w:rFonts w:cs="Arial"/>
                              <w:sz w:val="20"/>
                            </w:rPr>
                            <w:t xml:space="preserve"> Zona Centro, C.P. 25000 Saltillo Coahuila Teléfono 844-</w:t>
                          </w:r>
                          <w:r>
                            <w:rPr>
                              <w:rFonts w:cs="Arial"/>
                              <w:sz w:val="20"/>
                            </w:rPr>
                            <w:t>416-2050</w:t>
                          </w:r>
                          <w:r w:rsidRPr="00234B58">
                            <w:rPr>
                              <w:rFonts w:cs="Arial"/>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D6851" id="_x0000_t202" coordsize="21600,21600" o:spt="202" path="m,l,21600r21600,l21600,xe">
              <v:stroke joinstyle="miter"/>
              <v:path gradientshapeok="t" o:connecttype="rect"/>
            </v:shapetype>
            <v:shape id="Cuadro de texto 6" o:spid="_x0000_s1026" type="#_x0000_t202" style="position:absolute;margin-left:-21.55pt;margin-top:9.35pt;width:441.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" stroked="f">
              <v:textbox>
                <w:txbxContent>
                  <w:p w14:paraId="6ABCA394" w14:textId="77777777" w:rsidR="00E63731" w:rsidRPr="00234B58" w:rsidRDefault="00561F76" w:rsidP="00E63731">
                    <w:pPr>
                      <w:rPr>
                        <w:rFonts w:cs="Arial"/>
                        <w:sz w:val="20"/>
                      </w:rPr>
                    </w:pPr>
                    <w:r>
                      <w:rPr>
                        <w:rFonts w:cs="Arial"/>
                        <w:sz w:val="20"/>
                      </w:rPr>
                      <w:t>Ignacio Allende Sur #226</w:t>
                    </w:r>
                    <w:r w:rsidRPr="00234B58">
                      <w:rPr>
                        <w:rFonts w:cs="Arial"/>
                        <w:sz w:val="20"/>
                      </w:rPr>
                      <w:t xml:space="preserve"> Zona Centro, C.P. 25000 Saltillo Coahuila Teléfono 844-</w:t>
                    </w:r>
                    <w:r>
                      <w:rPr>
                        <w:rFonts w:cs="Arial"/>
                        <w:sz w:val="20"/>
                      </w:rPr>
                      <w:t>416-2050</w:t>
                    </w:r>
                    <w:r w:rsidRPr="00234B58">
                      <w:rPr>
                        <w:rFonts w:cs="Arial"/>
                        <w:sz w:val="20"/>
                      </w:rPr>
                      <w:t xml:space="preserve">                                                                                                       </w:t>
                    </w:r>
                  </w:p>
                </w:txbxContent>
              </v:textbox>
            </v:shape>
          </w:pict>
        </mc:Fallback>
      </mc:AlternateContent>
    </w:r>
    <w:r w:rsidRPr="00E63731">
      <w:rPr>
        <w:rFonts w:ascii="Script MT Bold" w:hAnsi="Script MT Bold"/>
        <w:b/>
        <w:noProof/>
        <w:lang w:eastAsia="es-MX"/>
      </w:rPr>
      <mc:AlternateContent>
        <mc:Choice Requires="wps">
          <w:drawing>
            <wp:anchor distT="4294967295" distB="4294967295" distL="114300" distR="114300" simplePos="0" relativeHeight="251665408" behindDoc="0" locked="0" layoutInCell="1" allowOverlap="1" wp14:anchorId="1DB00DA1" wp14:editId="0607AB8A">
              <wp:simplePos x="0" y="0"/>
              <wp:positionH relativeFrom="column">
                <wp:posOffset>-937260</wp:posOffset>
              </wp:positionH>
              <wp:positionV relativeFrom="paragraph">
                <wp:posOffset>39369</wp:posOffset>
              </wp:positionV>
              <wp:extent cx="6400800" cy="0"/>
              <wp:effectExtent l="0" t="19050" r="190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472C4">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C867" id="_x0000_t32" coordsize="21600,21600" o:spt="32" o:oned="t" path="m,l21600,21600e" filled="f">
              <v:path arrowok="t" fillok="f" o:connecttype="none"/>
              <o:lock v:ext="edit" shapetype="t"/>
            </v:shapetype>
            <v:shape id="Conector recto de flecha 4" o:spid="_x0000_s1026" type="#_x0000_t32" style="position:absolute;margin-left:-73.8pt;margin-top:3.1pt;width:7in;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" strokecolor="#2f5597" strokeweight="3pt"/>
          </w:pict>
        </mc:Fallback>
      </mc:AlternateContent>
    </w:r>
  </w:p>
  <w:p w14:paraId="3C241AEC" w14:textId="77777777" w:rsidR="00E63731" w:rsidRPr="00E63731" w:rsidRDefault="00561F76" w:rsidP="00E63731">
    <w:pPr>
      <w:tabs>
        <w:tab w:val="center" w:pos="4419"/>
        <w:tab w:val="right" w:pos="8838"/>
      </w:tabs>
      <w:rPr>
        <w:b/>
      </w:rPr>
    </w:pPr>
  </w:p>
  <w:p w14:paraId="50299E09" w14:textId="77777777" w:rsidR="00E63731" w:rsidRPr="00E63731" w:rsidRDefault="00561F76" w:rsidP="00E63731">
    <w:pPr>
      <w:tabs>
        <w:tab w:val="center" w:pos="4419"/>
        <w:tab w:val="right" w:pos="8838"/>
      </w:tabs>
    </w:pPr>
  </w:p>
  <w:p w14:paraId="67A091FD" w14:textId="77777777" w:rsidR="00E63731" w:rsidRDefault="00561F76">
    <w:pPr>
      <w:pStyle w:val="Textosinforma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A288" w14:textId="77777777" w:rsidR="00561F76" w:rsidRDefault="00561F76">
      <w:r>
        <w:separator/>
      </w:r>
    </w:p>
  </w:footnote>
  <w:footnote w:type="continuationSeparator" w:id="0">
    <w:p w14:paraId="0CCA1D8E" w14:textId="77777777" w:rsidR="00561F76" w:rsidRDefault="00561F76">
      <w:r>
        <w:continuationSeparator/>
      </w:r>
    </w:p>
  </w:footnote>
  <w:footnote w:id="1">
    <w:p w14:paraId="0858FD06" w14:textId="77777777" w:rsidR="00183D83" w:rsidRPr="00606518" w:rsidRDefault="00183D83" w:rsidP="00183D83">
      <w:pPr>
        <w:pStyle w:val="Textonotapie"/>
        <w:rPr>
          <w:rFonts w:ascii="Palatino Linotype" w:hAnsi="Palatino Linotype"/>
          <w:sz w:val="18"/>
          <w:szCs w:val="18"/>
        </w:rPr>
      </w:pPr>
      <w:r w:rsidRPr="00606518">
        <w:rPr>
          <w:rStyle w:val="Refdenotaalpie"/>
          <w:rFonts w:ascii="Palatino Linotype" w:hAnsi="Palatino Linotype"/>
        </w:rPr>
        <w:footnoteRef/>
      </w:r>
      <w:r w:rsidRPr="00606518">
        <w:rPr>
          <w:rFonts w:ascii="Palatino Linotype" w:hAnsi="Palatino Linotype"/>
          <w:sz w:val="18"/>
          <w:szCs w:val="18"/>
        </w:rPr>
        <w:t xml:space="preserve"> </w:t>
      </w:r>
      <w:hyperlink r:id="rId1" w:history="1">
        <w:r w:rsidRPr="00606518">
          <w:rPr>
            <w:rStyle w:val="Hipervnculo"/>
            <w:rFonts w:ascii="Palatino Linotype" w:hAnsi="Palatino Linotype"/>
            <w:sz w:val="18"/>
            <w:szCs w:val="18"/>
          </w:rPr>
          <w:t>https://eldiariodecoahuila.com.mx/2021/05/26/piden-en-redes-regreso-de-perrito-frank-embargado-por-abogado/</w:t>
        </w:r>
      </w:hyperlink>
    </w:p>
    <w:p w14:paraId="58EF747E" w14:textId="77777777" w:rsidR="00183D83" w:rsidRPr="00606518" w:rsidRDefault="00183D83" w:rsidP="00183D83">
      <w:pPr>
        <w:pStyle w:val="Textonotapie"/>
        <w:rPr>
          <w:rFonts w:ascii="Palatino Linotype" w:hAnsi="Palatino Linotype"/>
          <w:sz w:val="18"/>
          <w:szCs w:val="18"/>
          <w:lang w:val="es-ES"/>
        </w:rPr>
      </w:pPr>
    </w:p>
  </w:footnote>
  <w:footnote w:id="2">
    <w:p w14:paraId="7554F125" w14:textId="77777777" w:rsidR="00183D83" w:rsidRPr="00606518" w:rsidRDefault="00183D83" w:rsidP="00183D83">
      <w:pPr>
        <w:pStyle w:val="Textonotapie"/>
        <w:rPr>
          <w:rFonts w:ascii="Palatino Linotype" w:hAnsi="Palatino Linotype"/>
          <w:sz w:val="18"/>
          <w:szCs w:val="18"/>
        </w:rPr>
      </w:pPr>
      <w:r w:rsidRPr="00606518">
        <w:rPr>
          <w:rStyle w:val="Refdenotaalpie"/>
          <w:rFonts w:ascii="Palatino Linotype" w:hAnsi="Palatino Linotype"/>
        </w:rPr>
        <w:footnoteRef/>
      </w:r>
      <w:hyperlink r:id="rId2" w:history="1">
        <w:r w:rsidRPr="00606518">
          <w:rPr>
            <w:rStyle w:val="Hipervnculo"/>
            <w:rFonts w:ascii="Palatino Linotype" w:hAnsi="Palatino Linotype"/>
            <w:sz w:val="18"/>
            <w:szCs w:val="18"/>
          </w:rPr>
          <w:t>https://www.pjenl.gob.mx/CertamenSentencias/2018/R7Lic.%20C%C3%A9sar%20Augusto%20D%C3%ADaz-19-05-2017-Mercantil.pdf</w:t>
        </w:r>
      </w:hyperlink>
    </w:p>
    <w:p w14:paraId="56B3FD72" w14:textId="77777777" w:rsidR="00183D83" w:rsidRPr="00606518" w:rsidRDefault="00183D83" w:rsidP="00183D83">
      <w:pPr>
        <w:pStyle w:val="Textonotapie"/>
        <w:rPr>
          <w:rFonts w:ascii="Palatino Linotype" w:hAnsi="Palatino Linotype"/>
          <w:sz w:val="18"/>
          <w:szCs w:val="18"/>
          <w:lang w:val="es-ES"/>
        </w:rPr>
      </w:pPr>
    </w:p>
  </w:footnote>
  <w:footnote w:id="3">
    <w:p w14:paraId="520ED28F" w14:textId="77777777" w:rsidR="00183D83" w:rsidRPr="00183D83" w:rsidRDefault="00183D83" w:rsidP="00183D83">
      <w:pPr>
        <w:pStyle w:val="Textonotapie"/>
        <w:jc w:val="both"/>
        <w:rPr>
          <w:rFonts w:ascii="Palatino Linotype" w:hAnsi="Palatino Linotype"/>
          <w:color w:val="000000"/>
          <w:sz w:val="18"/>
          <w:szCs w:val="18"/>
        </w:rPr>
      </w:pPr>
      <w:r w:rsidRPr="00183D83">
        <w:rPr>
          <w:rStyle w:val="Refdenotaalpie"/>
          <w:rFonts w:ascii="Palatino Linotype" w:hAnsi="Palatino Linotype"/>
          <w:color w:val="000000"/>
        </w:rPr>
        <w:footnoteRef/>
      </w:r>
      <w:r w:rsidRPr="00183D83">
        <w:rPr>
          <w:rFonts w:ascii="Palatino Linotype" w:hAnsi="Palatino Linotype"/>
          <w:color w:val="000000"/>
          <w:sz w:val="18"/>
          <w:szCs w:val="18"/>
        </w:rPr>
        <w:t xml:space="preserve"> Sentencia recaída al Amparo en Revisión 163/2018, Primera Sala de la Suprema Corte de Justicia de la Nación, Ponente: Arturo Zaldívar Lelo de Larrea, 2018, página 33. Disponible en: https://www.scjn.gob.mx/sites/default/files/listas/documento_dos/2018-10/AR-163-2018-181022.pdf</w:t>
      </w:r>
    </w:p>
  </w:footnote>
  <w:footnote w:id="4">
    <w:p w14:paraId="1DB0911E" w14:textId="77777777" w:rsidR="00183D83" w:rsidRPr="00183D83" w:rsidRDefault="00183D83" w:rsidP="00183D83">
      <w:pPr>
        <w:pStyle w:val="Textonotapie"/>
        <w:rPr>
          <w:rFonts w:ascii="Palatino Linotype" w:hAnsi="Palatino Linotype"/>
          <w:color w:val="000000"/>
          <w:sz w:val="18"/>
          <w:szCs w:val="18"/>
        </w:rPr>
      </w:pPr>
      <w:r w:rsidRPr="00183D83">
        <w:rPr>
          <w:rStyle w:val="Refdenotaalpie"/>
          <w:rFonts w:ascii="Palatino Linotype" w:hAnsi="Palatino Linotype"/>
          <w:color w:val="000000"/>
        </w:rPr>
        <w:footnoteRef/>
      </w:r>
      <w:r w:rsidRPr="00183D83">
        <w:rPr>
          <w:rFonts w:ascii="Palatino Linotype" w:hAnsi="Palatino Linotype"/>
          <w:color w:val="000000"/>
          <w:sz w:val="18"/>
          <w:szCs w:val="18"/>
        </w:rPr>
        <w:t xml:space="preserve"> </w:t>
      </w:r>
      <w:proofErr w:type="spellStart"/>
      <w:r w:rsidRPr="00183D83">
        <w:rPr>
          <w:rFonts w:ascii="Palatino Linotype" w:hAnsi="Palatino Linotype"/>
          <w:color w:val="000000"/>
          <w:sz w:val="18"/>
          <w:szCs w:val="18"/>
        </w:rPr>
        <w:t>Ibidem</w:t>
      </w:r>
      <w:proofErr w:type="spellEnd"/>
      <w:r w:rsidRPr="00183D83">
        <w:rPr>
          <w:rFonts w:ascii="Palatino Linotype" w:hAnsi="Palatino Linotype"/>
          <w:color w:val="000000"/>
          <w:sz w:val="18"/>
          <w:szCs w:val="18"/>
        </w:rPr>
        <w:t xml:space="preserve">, página 37 </w:t>
      </w:r>
    </w:p>
  </w:footnote>
  <w:footnote w:id="5">
    <w:p w14:paraId="19BBE539" w14:textId="77777777" w:rsidR="00183D83" w:rsidRPr="00183D83" w:rsidRDefault="00183D83" w:rsidP="00183D83">
      <w:pPr>
        <w:pStyle w:val="Textonotapie"/>
        <w:rPr>
          <w:rFonts w:ascii="Palatino Linotype" w:hAnsi="Palatino Linotype"/>
          <w:color w:val="000000"/>
          <w:sz w:val="18"/>
          <w:szCs w:val="18"/>
        </w:rPr>
      </w:pPr>
      <w:r w:rsidRPr="00183D83">
        <w:rPr>
          <w:rStyle w:val="Refdenotaalpie"/>
          <w:rFonts w:ascii="Palatino Linotype" w:hAnsi="Palatino Linotype"/>
          <w:color w:val="000000"/>
        </w:rPr>
        <w:footnoteRef/>
      </w:r>
      <w:r w:rsidRPr="00183D83">
        <w:rPr>
          <w:rFonts w:ascii="Palatino Linotype" w:hAnsi="Palatino Linotype"/>
          <w:color w:val="000000"/>
          <w:sz w:val="18"/>
          <w:szCs w:val="18"/>
        </w:rPr>
        <w:t xml:space="preserve"> </w:t>
      </w:r>
      <w:proofErr w:type="spellStart"/>
      <w:r w:rsidRPr="00183D83">
        <w:rPr>
          <w:rFonts w:ascii="Palatino Linotype" w:hAnsi="Palatino Linotype"/>
          <w:color w:val="000000"/>
          <w:sz w:val="18"/>
          <w:szCs w:val="18"/>
        </w:rPr>
        <w:t>Ibidem</w:t>
      </w:r>
      <w:proofErr w:type="spellEnd"/>
      <w:r w:rsidRPr="00183D83">
        <w:rPr>
          <w:rFonts w:ascii="Palatino Linotype" w:hAnsi="Palatino Linotype"/>
          <w:color w:val="000000"/>
          <w:sz w:val="18"/>
          <w:szCs w:val="18"/>
        </w:rPr>
        <w:t xml:space="preserve">, página 38 </w:t>
      </w:r>
    </w:p>
  </w:footnote>
  <w:footnote w:id="6">
    <w:p w14:paraId="58556D75" w14:textId="77777777" w:rsidR="00183D83" w:rsidRPr="00183D83" w:rsidRDefault="00183D83" w:rsidP="00183D83">
      <w:pPr>
        <w:pStyle w:val="Textonotapie"/>
        <w:rPr>
          <w:rFonts w:ascii="Palatino Linotype" w:hAnsi="Palatino Linotype"/>
          <w:color w:val="000000"/>
          <w:sz w:val="18"/>
          <w:szCs w:val="18"/>
        </w:rPr>
      </w:pPr>
      <w:r w:rsidRPr="00183D83">
        <w:rPr>
          <w:rStyle w:val="Refdenotaalpie"/>
          <w:rFonts w:ascii="Palatino Linotype" w:hAnsi="Palatino Linotype"/>
          <w:color w:val="000000"/>
        </w:rPr>
        <w:footnoteRef/>
      </w:r>
      <w:r w:rsidRPr="00183D83">
        <w:rPr>
          <w:rFonts w:ascii="Palatino Linotype" w:hAnsi="Palatino Linotype"/>
          <w:color w:val="000000"/>
          <w:sz w:val="18"/>
          <w:szCs w:val="18"/>
        </w:rPr>
        <w:t xml:space="preserve"> </w:t>
      </w:r>
      <w:proofErr w:type="spellStart"/>
      <w:r w:rsidRPr="00183D83">
        <w:rPr>
          <w:rFonts w:ascii="Palatino Linotype" w:hAnsi="Palatino Linotype"/>
          <w:color w:val="000000"/>
          <w:sz w:val="18"/>
          <w:szCs w:val="18"/>
        </w:rPr>
        <w:t>Ibidem</w:t>
      </w:r>
      <w:proofErr w:type="spellEnd"/>
      <w:r w:rsidRPr="00183D83">
        <w:rPr>
          <w:rFonts w:ascii="Palatino Linotype" w:hAnsi="Palatino Linotype"/>
          <w:color w:val="000000"/>
          <w:sz w:val="18"/>
          <w:szCs w:val="18"/>
        </w:rPr>
        <w:t xml:space="preserve">, página 50 </w:t>
      </w:r>
    </w:p>
  </w:footnote>
  <w:footnote w:id="7">
    <w:p w14:paraId="605512B8" w14:textId="77777777" w:rsidR="00183D83" w:rsidRPr="00606518" w:rsidRDefault="00183D83" w:rsidP="00183D83">
      <w:pPr>
        <w:jc w:val="both"/>
        <w:rPr>
          <w:rFonts w:ascii="Palatino Linotype" w:hAnsi="Palatino Linotype"/>
          <w:sz w:val="18"/>
          <w:szCs w:val="18"/>
        </w:rPr>
      </w:pPr>
      <w:r w:rsidRPr="00183D83">
        <w:rPr>
          <w:rStyle w:val="Refdenotaalpie"/>
          <w:rFonts w:ascii="Palatino Linotype" w:hAnsi="Palatino Linotype"/>
          <w:color w:val="000000"/>
        </w:rPr>
        <w:footnoteRef/>
      </w:r>
      <w:hyperlink r:id="rId3" w:history="1">
        <w:r w:rsidRPr="00183D83">
          <w:rPr>
            <w:rStyle w:val="Hipervnculo"/>
            <w:rFonts w:ascii="Palatino Linotype" w:hAnsi="Palatino Linotype"/>
            <w:color w:val="000000"/>
            <w:sz w:val="18"/>
            <w:szCs w:val="18"/>
          </w:rPr>
          <w:t>https://www.fundacion-affinity.org/la-fundacion/declaracion-universal-de-los-derechos-del-animal</w:t>
        </w:r>
      </w:hyperlink>
    </w:p>
  </w:footnote>
  <w:footnote w:id="8">
    <w:p w14:paraId="3ABC084B" w14:textId="77777777" w:rsidR="00183D83" w:rsidRPr="00183D83" w:rsidRDefault="00183D83" w:rsidP="00183D83">
      <w:pPr>
        <w:autoSpaceDE w:val="0"/>
        <w:autoSpaceDN w:val="0"/>
        <w:adjustRightInd w:val="0"/>
        <w:contextualSpacing/>
        <w:jc w:val="both"/>
        <w:rPr>
          <w:rFonts w:ascii="Palatino Linotype" w:eastAsia="Calibri" w:hAnsi="Palatino Linotype" w:cs="Didot"/>
          <w:sz w:val="18"/>
          <w:szCs w:val="18"/>
          <w:lang w:eastAsia="en-US"/>
        </w:rPr>
      </w:pPr>
      <w:r w:rsidRPr="00606518">
        <w:rPr>
          <w:rStyle w:val="Refdenotaalpie"/>
          <w:rFonts w:ascii="Palatino Linotype" w:hAnsi="Palatino Linotype" w:cs="Didot"/>
        </w:rPr>
        <w:footnoteRef/>
      </w:r>
      <w:r w:rsidRPr="00606518">
        <w:rPr>
          <w:rFonts w:ascii="Palatino Linotype" w:hAnsi="Palatino Linotype" w:cs="Didot"/>
          <w:sz w:val="18"/>
          <w:szCs w:val="18"/>
        </w:rPr>
        <w:t xml:space="preserve"> </w:t>
      </w:r>
      <w:r w:rsidRPr="00183D83">
        <w:rPr>
          <w:rFonts w:ascii="Palatino Linotype" w:eastAsia="Calibri" w:hAnsi="Palatino Linotype" w:cs="Didot"/>
          <w:sz w:val="18"/>
          <w:szCs w:val="18"/>
          <w:lang w:eastAsia="en-US"/>
        </w:rPr>
        <w:t>Artículo 53.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 El Congreso del Estado, podrá solicitar del gobernador la comparecencia de los secretarios del ramo, así como la de quienes dirijan entidades paraestatales, para que informen cuando se discuta una Ley, o se estudie un asunto concerniente a sus respectivos ramos o actividades.</w:t>
      </w:r>
    </w:p>
  </w:footnote>
  <w:footnote w:id="9">
    <w:p w14:paraId="5A96EADA" w14:textId="77777777" w:rsidR="00183D83" w:rsidRPr="00606518" w:rsidRDefault="00183D83" w:rsidP="00183D83">
      <w:pPr>
        <w:pStyle w:val="Textonotapie"/>
        <w:contextualSpacing/>
        <w:jc w:val="both"/>
        <w:rPr>
          <w:rFonts w:ascii="Palatino Linotype" w:hAnsi="Palatino Linotype" w:cs="Didot"/>
          <w:sz w:val="18"/>
          <w:szCs w:val="18"/>
          <w:lang w:val="es-ES"/>
        </w:rPr>
      </w:pPr>
      <w:r w:rsidRPr="00606518">
        <w:rPr>
          <w:rStyle w:val="Refdenotaalpie"/>
          <w:rFonts w:ascii="Palatino Linotype" w:hAnsi="Palatino Linotype" w:cs="Didot"/>
        </w:rPr>
        <w:footnoteRef/>
      </w:r>
      <w:r w:rsidRPr="00606518">
        <w:rPr>
          <w:rFonts w:ascii="Palatino Linotype" w:hAnsi="Palatino Linotype" w:cs="Didot"/>
          <w:sz w:val="18"/>
          <w:szCs w:val="18"/>
        </w:rPr>
        <w:t xml:space="preserve"> </w:t>
      </w:r>
      <w:r w:rsidRPr="00183D83">
        <w:rPr>
          <w:rFonts w:ascii="Palatino Linotype" w:eastAsia="Calibri" w:hAnsi="Palatino Linotype" w:cs="Didot"/>
          <w:sz w:val="18"/>
          <w:szCs w:val="18"/>
          <w:lang w:eastAsia="en-US"/>
        </w:rPr>
        <w:t>Artículo 195.- Cuando las y los Secretarios del ramo u otros servidores públicos fueren llamados por el Congreso o enviados por el Ejecutivo para asistir a una sesión en la que se discuta una ley o decreto concerniente a su ramo, podrán pedir el expediente para instruirse, sin que por esto deje de verificarse la discusión en el día señalado. Para los efectos del párrafo anterior, las comisiones podrán solicitar a la o el Presidente de la Junta de Gobierno, que se cite a servidores de la Administración Pública Estatal o de la Administración Pública Municipal. Antes de comenzar la discusión podrán las y los funcionarios señalados, informar al Congreso lo que estimen conveniente y exponer cuantos fundamentos quieran en apoyo de la opinión que pretendan sostener.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83D83" w:rsidRPr="00183D83" w14:paraId="6A5CE159" w14:textId="77777777" w:rsidTr="00CA0542">
      <w:trPr>
        <w:jc w:val="center"/>
      </w:trPr>
      <w:tc>
        <w:tcPr>
          <w:tcW w:w="1541" w:type="dxa"/>
        </w:tcPr>
        <w:p w14:paraId="3284DB39" w14:textId="77777777" w:rsidR="00183D83" w:rsidRPr="00183D83" w:rsidRDefault="00183D83" w:rsidP="00183D83">
          <w:pPr>
            <w:jc w:val="center"/>
            <w:rPr>
              <w:b/>
              <w:bCs/>
              <w:sz w:val="12"/>
              <w:lang w:val="es-MX"/>
            </w:rPr>
          </w:pPr>
          <w:r w:rsidRPr="00183D83">
            <w:rPr>
              <w:rFonts w:ascii="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50580240" wp14:editId="5B5B3DF8">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AF14D" w14:textId="77777777" w:rsidR="00183D83" w:rsidRPr="00183D83" w:rsidRDefault="00183D83" w:rsidP="00183D83">
          <w:pPr>
            <w:jc w:val="center"/>
            <w:rPr>
              <w:b/>
              <w:bCs/>
              <w:sz w:val="12"/>
              <w:lang w:val="es-MX"/>
            </w:rPr>
          </w:pPr>
        </w:p>
        <w:p w14:paraId="4367D769" w14:textId="77777777" w:rsidR="00183D83" w:rsidRPr="00183D83" w:rsidRDefault="00183D83" w:rsidP="00183D83">
          <w:pPr>
            <w:jc w:val="center"/>
            <w:rPr>
              <w:b/>
              <w:bCs/>
              <w:sz w:val="12"/>
              <w:lang w:val="es-MX"/>
            </w:rPr>
          </w:pPr>
        </w:p>
      </w:tc>
      <w:tc>
        <w:tcPr>
          <w:tcW w:w="7957" w:type="dxa"/>
        </w:tcPr>
        <w:p w14:paraId="01BFB914" w14:textId="77777777" w:rsidR="00183D83" w:rsidRPr="00183D83" w:rsidRDefault="00183D83" w:rsidP="00183D83">
          <w:pPr>
            <w:jc w:val="center"/>
            <w:rPr>
              <w:b/>
              <w:bCs/>
              <w:sz w:val="20"/>
              <w:lang w:val="es-MX"/>
            </w:rPr>
          </w:pPr>
        </w:p>
        <w:p w14:paraId="332BF741" w14:textId="77777777" w:rsidR="00183D83" w:rsidRPr="00183D83" w:rsidRDefault="00183D83" w:rsidP="00183D83">
          <w:pPr>
            <w:tabs>
              <w:tab w:val="center" w:pos="4252"/>
              <w:tab w:val="right" w:pos="8504"/>
            </w:tabs>
            <w:jc w:val="center"/>
            <w:rPr>
              <w:rFonts w:ascii="Times New Roman" w:hAnsi="Times New Roman"/>
              <w:smallCaps/>
              <w:spacing w:val="20"/>
              <w:sz w:val="32"/>
              <w:szCs w:val="32"/>
              <w:lang w:val="es-MX"/>
            </w:rPr>
          </w:pPr>
          <w:r w:rsidRPr="00183D83">
            <w:rPr>
              <w:rFonts w:ascii="Times New Roman" w:hAnsi="Times New Roman"/>
              <w:smallCaps/>
              <w:spacing w:val="20"/>
              <w:sz w:val="32"/>
              <w:szCs w:val="32"/>
              <w:lang w:val="es-MX"/>
            </w:rPr>
            <w:t xml:space="preserve">Estado Independiente, Libre y Soberano </w:t>
          </w:r>
        </w:p>
        <w:p w14:paraId="38B93AEE" w14:textId="77777777" w:rsidR="00183D83" w:rsidRPr="00183D83" w:rsidRDefault="00183D83" w:rsidP="00183D83">
          <w:pPr>
            <w:tabs>
              <w:tab w:val="center" w:pos="4252"/>
              <w:tab w:val="right" w:pos="8504"/>
            </w:tabs>
            <w:jc w:val="center"/>
            <w:rPr>
              <w:rFonts w:ascii="Times New Roman" w:hAnsi="Times New Roman"/>
              <w:smallCaps/>
              <w:spacing w:val="20"/>
              <w:sz w:val="32"/>
              <w:szCs w:val="32"/>
              <w:lang w:val="es-MX"/>
            </w:rPr>
          </w:pPr>
          <w:r w:rsidRPr="00183D83">
            <w:rPr>
              <w:rFonts w:ascii="Times New Roman" w:hAnsi="Times New Roman"/>
              <w:smallCaps/>
              <w:spacing w:val="20"/>
              <w:sz w:val="32"/>
              <w:szCs w:val="32"/>
              <w:lang w:val="es-MX"/>
            </w:rPr>
            <w:t>de Coahuila de Zaragoza</w:t>
          </w:r>
        </w:p>
        <w:p w14:paraId="35167D6D" w14:textId="77777777" w:rsidR="00183D83" w:rsidRPr="00183D83" w:rsidRDefault="00183D83" w:rsidP="00183D83">
          <w:pPr>
            <w:tabs>
              <w:tab w:val="center" w:pos="4252"/>
              <w:tab w:val="right" w:pos="8504"/>
            </w:tabs>
            <w:jc w:val="center"/>
            <w:rPr>
              <w:rFonts w:ascii="Times New Roman" w:hAnsi="Times New Roman"/>
              <w:smallCaps/>
              <w:spacing w:val="20"/>
              <w:sz w:val="20"/>
              <w:lang w:val="es-MX"/>
            </w:rPr>
          </w:pPr>
        </w:p>
        <w:p w14:paraId="3AD68495" w14:textId="77777777" w:rsidR="00183D83" w:rsidRPr="00183D83" w:rsidRDefault="00183D83" w:rsidP="00183D83">
          <w:pPr>
            <w:tabs>
              <w:tab w:val="center" w:pos="4252"/>
              <w:tab w:val="right" w:pos="8504"/>
            </w:tabs>
            <w:jc w:val="center"/>
            <w:rPr>
              <w:rFonts w:ascii="Times New Roman" w:hAnsi="Times New Roman"/>
              <w:smallCaps/>
              <w:spacing w:val="20"/>
              <w:sz w:val="28"/>
              <w:szCs w:val="28"/>
              <w:lang w:val="es-MX"/>
            </w:rPr>
          </w:pPr>
          <w:r w:rsidRPr="00183D83">
            <w:rPr>
              <w:rFonts w:ascii="Times New Roman" w:hAnsi="Times New Roman"/>
              <w:smallCaps/>
              <w:spacing w:val="20"/>
              <w:sz w:val="28"/>
              <w:szCs w:val="28"/>
              <w:lang w:val="es-MX"/>
            </w:rPr>
            <w:t>Poder Legislativo</w:t>
          </w:r>
        </w:p>
        <w:p w14:paraId="52A914A1" w14:textId="77777777" w:rsidR="00183D83" w:rsidRPr="00183D83" w:rsidRDefault="00183D83" w:rsidP="00183D83">
          <w:pPr>
            <w:tabs>
              <w:tab w:val="center" w:pos="4252"/>
              <w:tab w:val="left" w:pos="5040"/>
              <w:tab w:val="right" w:pos="8504"/>
            </w:tabs>
            <w:ind w:right="-93"/>
            <w:jc w:val="center"/>
            <w:rPr>
              <w:b/>
              <w:bCs/>
              <w:sz w:val="16"/>
              <w:lang w:val="es-MX"/>
            </w:rPr>
          </w:pPr>
        </w:p>
        <w:p w14:paraId="3B894FC9" w14:textId="77777777" w:rsidR="00183D83" w:rsidRPr="00183D83" w:rsidRDefault="00183D83" w:rsidP="00183D83">
          <w:pPr>
            <w:tabs>
              <w:tab w:val="center" w:pos="4252"/>
              <w:tab w:val="left" w:pos="5040"/>
              <w:tab w:val="right" w:pos="8504"/>
            </w:tabs>
            <w:ind w:right="-93"/>
            <w:jc w:val="center"/>
            <w:rPr>
              <w:bCs/>
              <w:sz w:val="12"/>
              <w:lang w:val="es-MX"/>
            </w:rPr>
          </w:pPr>
          <w:r w:rsidRPr="00183D83">
            <w:rPr>
              <w:bCs/>
              <w:sz w:val="18"/>
              <w:lang w:val="es-MX"/>
            </w:rPr>
            <w:t>“2021, Año del reconocimiento al trabajo del personal de salud por su lucha contra el COVID-19”</w:t>
          </w:r>
        </w:p>
      </w:tc>
      <w:tc>
        <w:tcPr>
          <w:tcW w:w="1559" w:type="dxa"/>
        </w:tcPr>
        <w:p w14:paraId="1DC6B00F" w14:textId="77777777" w:rsidR="00183D83" w:rsidRPr="00183D83" w:rsidRDefault="00183D83" w:rsidP="00183D83">
          <w:pPr>
            <w:jc w:val="center"/>
            <w:rPr>
              <w:b/>
              <w:bCs/>
              <w:sz w:val="12"/>
              <w:lang w:val="es-MX"/>
            </w:rPr>
          </w:pPr>
          <w:r w:rsidRPr="00183D83">
            <w:rPr>
              <w:rFonts w:ascii="Calibri" w:eastAsia="Calibri" w:hAnsi="Calibri"/>
              <w:noProof/>
              <w:sz w:val="22"/>
              <w:szCs w:val="22"/>
              <w:lang w:val="es-MX" w:eastAsia="es-MX"/>
            </w:rPr>
            <w:drawing>
              <wp:anchor distT="0" distB="0" distL="114300" distR="114300" simplePos="0" relativeHeight="251659264" behindDoc="0" locked="0" layoutInCell="1" allowOverlap="1" wp14:anchorId="56654270" wp14:editId="05B29962">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0D55534A" w14:textId="77777777" w:rsidR="00617E72" w:rsidRPr="00183D83" w:rsidRDefault="00617E72"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D048" w14:textId="77777777" w:rsidR="00E63731" w:rsidRPr="00E63731" w:rsidRDefault="00561F76" w:rsidP="00E63731">
    <w:pPr>
      <w:tabs>
        <w:tab w:val="center" w:pos="4419"/>
        <w:tab w:val="right" w:pos="9923"/>
      </w:tabs>
      <w:ind w:right="-943"/>
      <w:rPr>
        <w:b/>
        <w:sz w:val="36"/>
        <w:szCs w:val="36"/>
      </w:rPr>
    </w:pPr>
    <w:r w:rsidRPr="00E63731">
      <w:rPr>
        <w:b/>
        <w:noProof/>
        <w:sz w:val="36"/>
        <w:szCs w:val="36"/>
        <w:lang w:eastAsia="es-MX"/>
      </w:rPr>
      <w:drawing>
        <wp:anchor distT="0" distB="0" distL="114300" distR="114300" simplePos="0" relativeHeight="251663360" behindDoc="0" locked="0" layoutInCell="1" allowOverlap="1" wp14:anchorId="1FB9243F" wp14:editId="1CB055E3">
          <wp:simplePos x="0" y="0"/>
          <wp:positionH relativeFrom="column">
            <wp:posOffset>-765810</wp:posOffset>
          </wp:positionH>
          <wp:positionV relativeFrom="paragraph">
            <wp:posOffset>-249555</wp:posOffset>
          </wp:positionV>
          <wp:extent cx="1721485" cy="723900"/>
          <wp:effectExtent l="0" t="0" r="0" b="0"/>
          <wp:wrapThrough wrapText="bothSides">
            <wp:wrapPolygon edited="0">
              <wp:start x="0" y="0"/>
              <wp:lineTo x="0" y="21032"/>
              <wp:lineTo x="21273" y="21032"/>
              <wp:lineTo x="21273" y="0"/>
              <wp:lineTo x="0" y="0"/>
            </wp:wrapPolygon>
          </wp:wrapThrough>
          <wp:docPr id="7" name="Imagen 7" descr="\\VGENERAL\Archivos Compartidos Visitaduria2\cdh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ENERAL\Archivos Compartidos Visitaduria2\cdhe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731">
      <w:rPr>
        <w:rFonts w:cs="Arial"/>
        <w:b/>
        <w:sz w:val="32"/>
        <w:szCs w:val="32"/>
      </w:rPr>
      <w:t>Comisión de los Derechos Humanos del Estado de</w:t>
    </w:r>
  </w:p>
  <w:p w14:paraId="56594407" w14:textId="77777777" w:rsidR="00E63731" w:rsidRPr="00E63731" w:rsidRDefault="00561F76" w:rsidP="00E63731">
    <w:pPr>
      <w:tabs>
        <w:tab w:val="center" w:pos="4419"/>
        <w:tab w:val="right" w:pos="8838"/>
      </w:tabs>
      <w:rPr>
        <w:rFonts w:cs="Arial"/>
        <w:b/>
        <w:sz w:val="32"/>
        <w:szCs w:val="32"/>
      </w:rPr>
    </w:pPr>
    <w:r w:rsidRPr="00E63731">
      <w:rPr>
        <w:rFonts w:cs="Arial"/>
        <w:b/>
        <w:sz w:val="32"/>
        <w:szCs w:val="32"/>
      </w:rPr>
      <w:tab/>
      <w:t xml:space="preserve">          Coahuila de Zaragoza</w:t>
    </w:r>
  </w:p>
  <w:p w14:paraId="3993B3A2" w14:textId="77777777" w:rsidR="00E63731" w:rsidRPr="00E63731" w:rsidRDefault="00561F76" w:rsidP="00E63731">
    <w:pPr>
      <w:tabs>
        <w:tab w:val="center" w:pos="4419"/>
        <w:tab w:val="right" w:pos="8838"/>
      </w:tabs>
      <w:jc w:val="center"/>
      <w:rPr>
        <w:i/>
        <w:sz w:val="20"/>
      </w:rPr>
    </w:pPr>
    <w:r w:rsidRPr="00E63731">
      <w:rPr>
        <w:i/>
        <w:noProof/>
        <w:sz w:val="20"/>
        <w:lang w:eastAsia="es-MX"/>
      </w:rPr>
      <mc:AlternateContent>
        <mc:Choice Requires="wps">
          <w:drawing>
            <wp:anchor distT="0" distB="0" distL="114300" distR="114300" simplePos="0" relativeHeight="251662336" behindDoc="0" locked="0" layoutInCell="1" allowOverlap="1" wp14:anchorId="33DBA681" wp14:editId="0C8F6FD1">
              <wp:simplePos x="0" y="0"/>
              <wp:positionH relativeFrom="column">
                <wp:posOffset>-937260</wp:posOffset>
              </wp:positionH>
              <wp:positionV relativeFrom="paragraph">
                <wp:posOffset>92075</wp:posOffset>
              </wp:positionV>
              <wp:extent cx="7429500" cy="635"/>
              <wp:effectExtent l="0" t="19050" r="19050" b="3746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635"/>
                      </a:xfrm>
                      <a:prstGeom prst="straightConnector1">
                        <a:avLst/>
                      </a:prstGeom>
                      <a:noFill/>
                      <a:ln w="38100">
                        <a:solidFill>
                          <a:srgbClr val="4472C4">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D17C7" id="_x0000_t32" coordsize="21600,21600" o:spt="32" o:oned="t" path="m,l21600,21600e" filled="f">
              <v:path arrowok="t" fillok="f" o:connecttype="none"/>
              <o:lock v:ext="edit" shapetype="t"/>
            </v:shapetype>
            <v:shape id="Conector recto de flecha 5" o:spid="_x0000_s1026" type="#_x0000_t32" style="position:absolute;margin-left:-73.8pt;margin-top:7.25pt;width:5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" strokecolor="#2f5597" strokeweight="3pt"/>
          </w:pict>
        </mc:Fallback>
      </mc:AlternateContent>
    </w:r>
  </w:p>
  <w:p w14:paraId="725F27B0" w14:textId="77777777" w:rsidR="00E63731" w:rsidRPr="00E63731" w:rsidRDefault="00561F76" w:rsidP="00E63731">
    <w:pPr>
      <w:tabs>
        <w:tab w:val="center" w:pos="4419"/>
        <w:tab w:val="right" w:pos="8838"/>
      </w:tabs>
      <w:jc w:val="center"/>
      <w:rPr>
        <w:rFonts w:cs="Arial"/>
        <w:i/>
        <w:sz w:val="20"/>
      </w:rPr>
    </w:pPr>
    <w:r w:rsidRPr="00E63731">
      <w:rPr>
        <w:rFonts w:cs="Arial"/>
        <w:i/>
        <w:sz w:val="20"/>
      </w:rPr>
      <w:t>“2021, Año del reconocimiento al trabajo del personal de salud por su lucha contra el COVID-19”</w:t>
    </w:r>
  </w:p>
  <w:p w14:paraId="478282F9" w14:textId="77777777" w:rsidR="00E63731" w:rsidRPr="00E63731" w:rsidRDefault="00561F76" w:rsidP="00E63731">
    <w:pPr>
      <w:tabs>
        <w:tab w:val="center" w:pos="4419"/>
        <w:tab w:val="right" w:pos="8838"/>
      </w:tabs>
    </w:pPr>
  </w:p>
  <w:p w14:paraId="74E763FE" w14:textId="77777777" w:rsidR="00E63731" w:rsidRDefault="00561F76">
    <w:pPr>
      <w:pStyle w:val="Sinespaci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C7F51"/>
    <w:multiLevelType w:val="hybridMultilevel"/>
    <w:tmpl w:val="377A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020B9"/>
    <w:multiLevelType w:val="hybridMultilevel"/>
    <w:tmpl w:val="2006CAE0"/>
    <w:lvl w:ilvl="0" w:tplc="A524F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17C1054E"/>
    <w:multiLevelType w:val="hybridMultilevel"/>
    <w:tmpl w:val="25EC1316"/>
    <w:lvl w:ilvl="0" w:tplc="79D451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2C7C87"/>
    <w:multiLevelType w:val="hybridMultilevel"/>
    <w:tmpl w:val="5CD6DBB4"/>
    <w:lvl w:ilvl="0" w:tplc="CF1E4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4C00CA"/>
    <w:multiLevelType w:val="hybridMultilevel"/>
    <w:tmpl w:val="1D4E889E"/>
    <w:lvl w:ilvl="0" w:tplc="A9664D1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8"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2"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E516D3"/>
    <w:multiLevelType w:val="hybridMultilevel"/>
    <w:tmpl w:val="4238E7C0"/>
    <w:lvl w:ilvl="0" w:tplc="39109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46A560C"/>
    <w:multiLevelType w:val="hybridMultilevel"/>
    <w:tmpl w:val="181A0236"/>
    <w:lvl w:ilvl="0" w:tplc="37180FC0">
      <w:start w:val="1"/>
      <w:numFmt w:val="upperRoman"/>
      <w:lvlText w:val="%1."/>
      <w:lvlJc w:val="left"/>
      <w:pPr>
        <w:ind w:left="720" w:hanging="360"/>
      </w:pPr>
      <w:rPr>
        <w:rFonts w:ascii="Arial" w:hAnsi="Arial" w:cs="Arial"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8"/>
  </w:num>
  <w:num w:numId="4">
    <w:abstractNumId w:val="27"/>
  </w:num>
  <w:num w:numId="5">
    <w:abstractNumId w:val="57"/>
  </w:num>
  <w:num w:numId="6">
    <w:abstractNumId w:val="3"/>
  </w:num>
  <w:num w:numId="7">
    <w:abstractNumId w:val="18"/>
  </w:num>
  <w:num w:numId="8">
    <w:abstractNumId w:val="15"/>
  </w:num>
  <w:num w:numId="9">
    <w:abstractNumId w:val="10"/>
  </w:num>
  <w:num w:numId="10">
    <w:abstractNumId w:val="61"/>
  </w:num>
  <w:num w:numId="11">
    <w:abstractNumId w:val="4"/>
  </w:num>
  <w:num w:numId="12">
    <w:abstractNumId w:val="35"/>
  </w:num>
  <w:num w:numId="13">
    <w:abstractNumId w:val="41"/>
  </w:num>
  <w:num w:numId="14">
    <w:abstractNumId w:val="6"/>
  </w:num>
  <w:num w:numId="15">
    <w:abstractNumId w:val="49"/>
  </w:num>
  <w:num w:numId="16">
    <w:abstractNumId w:val="42"/>
  </w:num>
  <w:num w:numId="17">
    <w:abstractNumId w:val="32"/>
  </w:num>
  <w:num w:numId="18">
    <w:abstractNumId w:val="33"/>
  </w:num>
  <w:num w:numId="19">
    <w:abstractNumId w:val="50"/>
  </w:num>
  <w:num w:numId="20">
    <w:abstractNumId w:val="28"/>
  </w:num>
  <w:num w:numId="21">
    <w:abstractNumId w:val="51"/>
  </w:num>
  <w:num w:numId="22">
    <w:abstractNumId w:val="40"/>
  </w:num>
  <w:num w:numId="23">
    <w:abstractNumId w:val="56"/>
  </w:num>
  <w:num w:numId="24">
    <w:abstractNumId w:val="16"/>
  </w:num>
  <w:num w:numId="25">
    <w:abstractNumId w:val="58"/>
  </w:num>
  <w:num w:numId="26">
    <w:abstractNumId w:val="9"/>
  </w:num>
  <w:num w:numId="27">
    <w:abstractNumId w:val="21"/>
  </w:num>
  <w:num w:numId="28">
    <w:abstractNumId w:val="25"/>
  </w:num>
  <w:num w:numId="29">
    <w:abstractNumId w:val="36"/>
  </w:num>
  <w:num w:numId="30">
    <w:abstractNumId w:val="5"/>
  </w:num>
  <w:num w:numId="31">
    <w:abstractNumId w:val="7"/>
  </w:num>
  <w:num w:numId="32">
    <w:abstractNumId w:val="47"/>
  </w:num>
  <w:num w:numId="33">
    <w:abstractNumId w:val="59"/>
  </w:num>
  <w:num w:numId="34">
    <w:abstractNumId w:val="52"/>
  </w:num>
  <w:num w:numId="35">
    <w:abstractNumId w:val="55"/>
  </w:num>
  <w:num w:numId="36">
    <w:abstractNumId w:val="43"/>
  </w:num>
  <w:num w:numId="37">
    <w:abstractNumId w:val="46"/>
  </w:num>
  <w:num w:numId="38">
    <w:abstractNumId w:val="53"/>
  </w:num>
  <w:num w:numId="39">
    <w:abstractNumId w:val="2"/>
  </w:num>
  <w:num w:numId="40">
    <w:abstractNumId w:val="13"/>
  </w:num>
  <w:num w:numId="41">
    <w:abstractNumId w:val="31"/>
  </w:num>
  <w:num w:numId="42">
    <w:abstractNumId w:val="30"/>
  </w:num>
  <w:num w:numId="43">
    <w:abstractNumId w:val="20"/>
  </w:num>
  <w:num w:numId="44">
    <w:abstractNumId w:val="34"/>
  </w:num>
  <w:num w:numId="45">
    <w:abstractNumId w:val="12"/>
  </w:num>
  <w:num w:numId="46">
    <w:abstractNumId w:val="29"/>
  </w:num>
  <w:num w:numId="47">
    <w:abstractNumId w:val="26"/>
  </w:num>
  <w:num w:numId="48">
    <w:abstractNumId w:val="14"/>
  </w:num>
  <w:num w:numId="49">
    <w:abstractNumId w:val="45"/>
  </w:num>
  <w:num w:numId="50">
    <w:abstractNumId w:val="37"/>
  </w:num>
  <w:num w:numId="51">
    <w:abstractNumId w:val="23"/>
  </w:num>
  <w:num w:numId="52">
    <w:abstractNumId w:val="48"/>
  </w:num>
  <w:num w:numId="53">
    <w:abstractNumId w:val="22"/>
  </w:num>
  <w:num w:numId="54">
    <w:abstractNumId w:val="44"/>
  </w:num>
  <w:num w:numId="55">
    <w:abstractNumId w:val="24"/>
  </w:num>
  <w:num w:numId="56">
    <w:abstractNumId w:val="54"/>
  </w:num>
  <w:num w:numId="57">
    <w:abstractNumId w:val="11"/>
  </w:num>
  <w:num w:numId="58">
    <w:abstractNumId w:val="60"/>
  </w:num>
  <w:num w:numId="59">
    <w:abstractNumId w:val="17"/>
  </w:num>
  <w:num w:numId="60">
    <w:abstractNumId w:val="39"/>
  </w:num>
  <w:num w:numId="61">
    <w:abstractNumId w:val="8"/>
  </w:num>
  <w:num w:numId="62">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2BAC"/>
    <w:rsid w:val="000F5BDE"/>
    <w:rsid w:val="000F5EF7"/>
    <w:rsid w:val="000F780D"/>
    <w:rsid w:val="0010248E"/>
    <w:rsid w:val="00105C77"/>
    <w:rsid w:val="00106839"/>
    <w:rsid w:val="0011088C"/>
    <w:rsid w:val="00110A65"/>
    <w:rsid w:val="00113DDC"/>
    <w:rsid w:val="00122618"/>
    <w:rsid w:val="001262D7"/>
    <w:rsid w:val="00127E08"/>
    <w:rsid w:val="00132FCB"/>
    <w:rsid w:val="00137900"/>
    <w:rsid w:val="00143F37"/>
    <w:rsid w:val="00145BEB"/>
    <w:rsid w:val="001648E2"/>
    <w:rsid w:val="00170234"/>
    <w:rsid w:val="00171FAF"/>
    <w:rsid w:val="0017757A"/>
    <w:rsid w:val="001775BA"/>
    <w:rsid w:val="00183AC0"/>
    <w:rsid w:val="00183D83"/>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2653"/>
    <w:rsid w:val="003D32CB"/>
    <w:rsid w:val="003D3761"/>
    <w:rsid w:val="003E3837"/>
    <w:rsid w:val="003E3B5F"/>
    <w:rsid w:val="003F2E1B"/>
    <w:rsid w:val="003F7042"/>
    <w:rsid w:val="004022A3"/>
    <w:rsid w:val="00407F8B"/>
    <w:rsid w:val="00416758"/>
    <w:rsid w:val="00430689"/>
    <w:rsid w:val="004312E3"/>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099"/>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61F76"/>
    <w:rsid w:val="00562CBF"/>
    <w:rsid w:val="005718FE"/>
    <w:rsid w:val="00586BA4"/>
    <w:rsid w:val="00587920"/>
    <w:rsid w:val="00595A14"/>
    <w:rsid w:val="0059693F"/>
    <w:rsid w:val="005A4C7A"/>
    <w:rsid w:val="005B39B7"/>
    <w:rsid w:val="005B3DB0"/>
    <w:rsid w:val="005C090F"/>
    <w:rsid w:val="005C53E9"/>
    <w:rsid w:val="005E08FF"/>
    <w:rsid w:val="005E3242"/>
    <w:rsid w:val="005E3ECE"/>
    <w:rsid w:val="005E6B11"/>
    <w:rsid w:val="005F0C32"/>
    <w:rsid w:val="00610B6D"/>
    <w:rsid w:val="00615C1A"/>
    <w:rsid w:val="00617E72"/>
    <w:rsid w:val="00630544"/>
    <w:rsid w:val="006317B0"/>
    <w:rsid w:val="00632B2F"/>
    <w:rsid w:val="006343B8"/>
    <w:rsid w:val="00640266"/>
    <w:rsid w:val="00640691"/>
    <w:rsid w:val="006511E3"/>
    <w:rsid w:val="0067540B"/>
    <w:rsid w:val="0067592F"/>
    <w:rsid w:val="0068039E"/>
    <w:rsid w:val="0068440A"/>
    <w:rsid w:val="00687AE9"/>
    <w:rsid w:val="00687B53"/>
    <w:rsid w:val="006A4EB7"/>
    <w:rsid w:val="006A5C7D"/>
    <w:rsid w:val="006A6B4B"/>
    <w:rsid w:val="006A7953"/>
    <w:rsid w:val="006A7B82"/>
    <w:rsid w:val="006B36E1"/>
    <w:rsid w:val="006B3AEB"/>
    <w:rsid w:val="006E3328"/>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9037A4"/>
    <w:rsid w:val="00915A3C"/>
    <w:rsid w:val="00915A8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111C"/>
    <w:rsid w:val="00B0274D"/>
    <w:rsid w:val="00B03195"/>
    <w:rsid w:val="00B118C3"/>
    <w:rsid w:val="00B12F0E"/>
    <w:rsid w:val="00B14F9A"/>
    <w:rsid w:val="00B17D61"/>
    <w:rsid w:val="00B21B03"/>
    <w:rsid w:val="00B2205F"/>
    <w:rsid w:val="00B27F94"/>
    <w:rsid w:val="00B32DA4"/>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E3E4B"/>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85D24"/>
    <w:rsid w:val="00DA08AC"/>
    <w:rsid w:val="00DA7DA3"/>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40FE3"/>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83D83"/>
    <w:rPr>
      <w:rFonts w:ascii="Calibri" w:eastAsia="Calibri" w:hAnsi="Calibr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fundacion-affinity.org/la-fundacion/declaracion-universal-de-los-derechos-del-animal" TargetMode="External"/><Relationship Id="rId2" Type="http://schemas.openxmlformats.org/officeDocument/2006/relationships/hyperlink" Target="https://www.pjenl.gob.mx/CertamenSentencias/2018/R7Lic.%20C%C3%A9sar%20Augusto%20D%C3%ADaz-19-05-2017-Mercantil.pdf" TargetMode="External"/><Relationship Id="rId1" Type="http://schemas.openxmlformats.org/officeDocument/2006/relationships/hyperlink" Target="https://eldiariodecoahuila.com.mx/2021/05/26/piden-en-redes-regreso-de-perrito-frank-embargado-por-aboga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AC6B-2925-4393-9A76-9D47BE27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3886</Words>
  <Characters>21373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declara 2021, Año del reconocimiento al trabajo del personal de salud por su lucha contra el COVID-19</dc:title>
  <dc:subject>INGRESOS 2002</dc:subject>
  <dc:creator>H. Congreso del Estado de Coahuila/Juan M. Lumbreras Teniente</dc:creator>
  <cp:lastModifiedBy>Juan Lumbreras</cp:lastModifiedBy>
  <cp:revision>2</cp:revision>
  <cp:lastPrinted>2019-01-10T19:54:00Z</cp:lastPrinted>
  <dcterms:created xsi:type="dcterms:W3CDTF">2021-10-27T15:38:00Z</dcterms:created>
  <dcterms:modified xsi:type="dcterms:W3CDTF">2021-10-27T15:38:00Z</dcterms:modified>
</cp:coreProperties>
</file>