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F15" w:rsidRDefault="004E5F15" w:rsidP="004E5F15">
      <w:pPr>
        <w:spacing w:after="0" w:line="240" w:lineRule="auto"/>
        <w:jc w:val="both"/>
        <w:rPr>
          <w:rFonts w:ascii="Arial Narrow" w:eastAsia="Times New Roman" w:hAnsi="Arial Narrow" w:cs="Times New Roman"/>
          <w:color w:val="000000"/>
          <w:sz w:val="26"/>
          <w:szCs w:val="26"/>
          <w:lang w:eastAsia="es-ES"/>
        </w:rPr>
      </w:pPr>
    </w:p>
    <w:p w:rsidR="004E5F15" w:rsidRDefault="004E5F15" w:rsidP="004E5F15">
      <w:pPr>
        <w:spacing w:after="0" w:line="240" w:lineRule="auto"/>
        <w:jc w:val="both"/>
        <w:rPr>
          <w:rFonts w:ascii="Arial Narrow" w:eastAsia="Times New Roman" w:hAnsi="Arial Narrow" w:cs="Times New Roman"/>
          <w:color w:val="000000"/>
          <w:sz w:val="26"/>
          <w:szCs w:val="26"/>
          <w:lang w:eastAsia="es-ES"/>
        </w:rPr>
      </w:pPr>
    </w:p>
    <w:p w:rsidR="004E5F15" w:rsidRDefault="004E5F15" w:rsidP="004E5F15">
      <w:pPr>
        <w:spacing w:after="0" w:line="240" w:lineRule="auto"/>
        <w:jc w:val="both"/>
        <w:rPr>
          <w:rFonts w:ascii="Arial Narrow" w:eastAsia="Times New Roman" w:hAnsi="Arial Narrow" w:cs="Times New Roman"/>
          <w:b/>
          <w:color w:val="000000"/>
          <w:sz w:val="26"/>
          <w:szCs w:val="26"/>
          <w:lang w:eastAsia="es-ES"/>
        </w:rPr>
      </w:pPr>
      <w:r w:rsidRPr="007232B0">
        <w:rPr>
          <w:rFonts w:ascii="Arial Narrow" w:eastAsia="Times New Roman" w:hAnsi="Arial Narrow" w:cs="Times New Roman"/>
          <w:color w:val="000000"/>
          <w:sz w:val="26"/>
          <w:szCs w:val="26"/>
          <w:lang w:eastAsia="es-ES"/>
        </w:rPr>
        <w:t>Iniciativa con Proyec</w:t>
      </w:r>
      <w:bookmarkStart w:id="0" w:name="_GoBack"/>
      <w:bookmarkEnd w:id="0"/>
      <w:r w:rsidRPr="007232B0">
        <w:rPr>
          <w:rFonts w:ascii="Arial Narrow" w:eastAsia="Times New Roman" w:hAnsi="Arial Narrow" w:cs="Times New Roman"/>
          <w:color w:val="000000"/>
          <w:sz w:val="26"/>
          <w:szCs w:val="26"/>
          <w:lang w:eastAsia="es-ES"/>
        </w:rPr>
        <w:t xml:space="preserve">to de Decreto, por el que se adiciona el artículo 268 bis al </w:t>
      </w:r>
      <w:r w:rsidRPr="007232B0">
        <w:rPr>
          <w:rFonts w:ascii="Arial Narrow" w:eastAsia="Times New Roman" w:hAnsi="Arial Narrow" w:cs="Times New Roman"/>
          <w:b/>
          <w:color w:val="000000"/>
          <w:sz w:val="26"/>
          <w:szCs w:val="26"/>
          <w:lang w:eastAsia="es-ES"/>
        </w:rPr>
        <w:t>Código Penal de Coahuila de Zaragoza</w:t>
      </w:r>
      <w:r>
        <w:rPr>
          <w:rFonts w:ascii="Arial Narrow" w:eastAsia="Times New Roman" w:hAnsi="Arial Narrow" w:cs="Times New Roman"/>
          <w:b/>
          <w:color w:val="000000"/>
          <w:sz w:val="26"/>
          <w:szCs w:val="26"/>
          <w:lang w:eastAsia="es-ES"/>
        </w:rPr>
        <w:t>.</w:t>
      </w:r>
    </w:p>
    <w:p w:rsidR="004E5F15" w:rsidRDefault="004E5F15" w:rsidP="004E5F15">
      <w:pPr>
        <w:spacing w:after="0" w:line="240" w:lineRule="auto"/>
        <w:jc w:val="both"/>
        <w:rPr>
          <w:rFonts w:ascii="Arial Narrow" w:eastAsia="Times New Roman" w:hAnsi="Arial Narrow" w:cs="Times New Roman"/>
          <w:b/>
          <w:color w:val="000000"/>
          <w:sz w:val="26"/>
          <w:szCs w:val="26"/>
          <w:lang w:eastAsia="es-ES"/>
        </w:rPr>
      </w:pPr>
    </w:p>
    <w:p w:rsidR="004E5F15" w:rsidRPr="007232B0" w:rsidRDefault="004E5F15" w:rsidP="004E5F15">
      <w:pPr>
        <w:numPr>
          <w:ilvl w:val="0"/>
          <w:numId w:val="1"/>
        </w:numPr>
        <w:spacing w:after="0" w:line="240" w:lineRule="auto"/>
        <w:ind w:left="714" w:hanging="357"/>
        <w:jc w:val="both"/>
        <w:rPr>
          <w:rFonts w:ascii="Arial Narrow" w:eastAsia="Times New Roman" w:hAnsi="Arial Narrow" w:cs="Times New Roman"/>
          <w:b/>
          <w:color w:val="000000"/>
          <w:sz w:val="26"/>
          <w:szCs w:val="26"/>
          <w:lang w:eastAsia="es-ES"/>
        </w:rPr>
      </w:pPr>
      <w:r>
        <w:rPr>
          <w:rFonts w:ascii="Arial Narrow" w:eastAsia="Times New Roman" w:hAnsi="Arial Narrow" w:cs="Times New Roman"/>
          <w:b/>
          <w:color w:val="000000"/>
          <w:sz w:val="26"/>
          <w:szCs w:val="26"/>
          <w:lang w:eastAsia="es-ES"/>
        </w:rPr>
        <w:t>C</w:t>
      </w:r>
      <w:r w:rsidRPr="007232B0">
        <w:rPr>
          <w:rFonts w:ascii="Arial Narrow" w:eastAsia="Times New Roman" w:hAnsi="Arial Narrow" w:cs="Times New Roman"/>
          <w:b/>
          <w:color w:val="000000"/>
          <w:sz w:val="26"/>
          <w:szCs w:val="26"/>
          <w:lang w:eastAsia="es-ES"/>
        </w:rPr>
        <w:t>on el objeto de establecer el tipo penal de cobranza extrajudicial ilegal.</w:t>
      </w:r>
    </w:p>
    <w:p w:rsidR="004E5F15" w:rsidRPr="004E5F15" w:rsidRDefault="004E5F15" w:rsidP="004E5F15">
      <w:pPr>
        <w:spacing w:after="0" w:line="240" w:lineRule="auto"/>
        <w:jc w:val="both"/>
        <w:rPr>
          <w:rFonts w:ascii="Arial Narrow" w:eastAsia="Times New Roman" w:hAnsi="Arial Narrow" w:cs="Times New Roman"/>
          <w:color w:val="000000"/>
          <w:sz w:val="26"/>
          <w:szCs w:val="26"/>
          <w:lang w:eastAsia="es-ES"/>
        </w:rPr>
      </w:pPr>
    </w:p>
    <w:p w:rsidR="004E5F15" w:rsidRPr="004E5F15" w:rsidRDefault="004E5F15" w:rsidP="004E5F15">
      <w:pPr>
        <w:spacing w:after="0" w:line="240" w:lineRule="auto"/>
        <w:jc w:val="both"/>
        <w:rPr>
          <w:rFonts w:ascii="Arial Narrow" w:eastAsia="Times New Roman" w:hAnsi="Arial Narrow" w:cs="Times New Roman"/>
          <w:color w:val="000000"/>
          <w:sz w:val="26"/>
          <w:szCs w:val="26"/>
          <w:lang w:eastAsia="es-ES"/>
        </w:rPr>
      </w:pPr>
      <w:r w:rsidRPr="004E5F15">
        <w:rPr>
          <w:rFonts w:ascii="Arial Narrow" w:eastAsia="Times New Roman" w:hAnsi="Arial Narrow" w:cs="Times New Roman"/>
          <w:color w:val="000000"/>
          <w:sz w:val="26"/>
          <w:szCs w:val="26"/>
          <w:lang w:eastAsia="es-ES"/>
        </w:rPr>
        <w:t xml:space="preserve">Planteada por la </w:t>
      </w:r>
      <w:r w:rsidRPr="007232B0">
        <w:rPr>
          <w:rFonts w:ascii="Arial Narrow" w:eastAsia="Times New Roman" w:hAnsi="Arial Narrow" w:cs="Times New Roman"/>
          <w:b/>
          <w:color w:val="000000"/>
          <w:sz w:val="26"/>
          <w:szCs w:val="26"/>
          <w:lang w:eastAsia="es-ES"/>
        </w:rPr>
        <w:t>Diputada María Eugenia Guadalupe Calderón Amezcua</w:t>
      </w:r>
      <w:r w:rsidRPr="004E5F15">
        <w:rPr>
          <w:rFonts w:ascii="Arial Narrow" w:eastAsia="Times New Roman" w:hAnsi="Arial Narrow" w:cs="Times New Roman"/>
          <w:b/>
          <w:color w:val="000000"/>
          <w:sz w:val="26"/>
          <w:szCs w:val="26"/>
          <w:lang w:eastAsia="es-ES"/>
        </w:rPr>
        <w:t xml:space="preserve">, </w:t>
      </w:r>
      <w:r w:rsidRPr="004E5F15">
        <w:rPr>
          <w:rFonts w:ascii="Arial Narrow" w:eastAsia="Times New Roman" w:hAnsi="Arial Narrow" w:cs="Times New Roman"/>
          <w:color w:val="000000"/>
          <w:sz w:val="26"/>
          <w:szCs w:val="26"/>
          <w:lang w:eastAsia="es-ES"/>
        </w:rPr>
        <w:t>del Grupo Parlamentario “Miguel Ramos Arizpe”, del Partido Revolucionario Institucional.</w:t>
      </w:r>
    </w:p>
    <w:p w:rsidR="004E5F15" w:rsidRPr="004E5F15" w:rsidRDefault="004E5F15" w:rsidP="004E5F15">
      <w:pPr>
        <w:spacing w:after="0" w:line="240" w:lineRule="auto"/>
        <w:jc w:val="both"/>
        <w:rPr>
          <w:rFonts w:ascii="Arial Narrow" w:eastAsia="Times New Roman" w:hAnsi="Arial Narrow" w:cs="Arial"/>
          <w:sz w:val="26"/>
          <w:szCs w:val="26"/>
          <w:lang w:eastAsia="es-ES"/>
        </w:rPr>
      </w:pPr>
    </w:p>
    <w:p w:rsidR="004E5F15" w:rsidRPr="004E5F15" w:rsidRDefault="004E5F15" w:rsidP="004E5F15">
      <w:pPr>
        <w:spacing w:after="0" w:line="240" w:lineRule="auto"/>
        <w:jc w:val="both"/>
        <w:rPr>
          <w:rFonts w:ascii="Arial Narrow" w:eastAsia="Times New Roman" w:hAnsi="Arial Narrow" w:cs="Times New Roman"/>
          <w:b/>
          <w:color w:val="000000"/>
          <w:sz w:val="26"/>
          <w:szCs w:val="26"/>
          <w:lang w:eastAsia="es-ES"/>
        </w:rPr>
      </w:pPr>
      <w:r w:rsidRPr="004E5F15">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07</w:t>
      </w:r>
      <w:r w:rsidRPr="004E5F15">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Diciem</w:t>
      </w:r>
      <w:r w:rsidRPr="004E5F15">
        <w:rPr>
          <w:rFonts w:ascii="Arial Narrow" w:eastAsia="Times New Roman" w:hAnsi="Arial Narrow" w:cs="Times New Roman"/>
          <w:b/>
          <w:color w:val="000000"/>
          <w:sz w:val="26"/>
          <w:szCs w:val="26"/>
          <w:lang w:eastAsia="es-ES"/>
        </w:rPr>
        <w:t>bre de 2021.</w:t>
      </w:r>
    </w:p>
    <w:p w:rsidR="004E5F15" w:rsidRPr="004E5F15" w:rsidRDefault="004E5F15" w:rsidP="004E5F15">
      <w:pPr>
        <w:spacing w:after="0" w:line="240" w:lineRule="auto"/>
        <w:jc w:val="both"/>
        <w:rPr>
          <w:rFonts w:ascii="Arial Narrow" w:eastAsia="Times New Roman" w:hAnsi="Arial Narrow" w:cs="Arial"/>
          <w:sz w:val="26"/>
          <w:szCs w:val="26"/>
          <w:lang w:eastAsia="es-ES"/>
        </w:rPr>
      </w:pPr>
    </w:p>
    <w:p w:rsidR="004E5F15" w:rsidRPr="004E5F15" w:rsidRDefault="004E5F15" w:rsidP="004E5F15">
      <w:pPr>
        <w:spacing w:after="0" w:line="240" w:lineRule="auto"/>
        <w:jc w:val="both"/>
        <w:rPr>
          <w:rFonts w:ascii="Arial Narrow" w:eastAsia="Times New Roman" w:hAnsi="Arial Narrow" w:cs="Times New Roman"/>
          <w:b/>
          <w:color w:val="000000"/>
          <w:sz w:val="26"/>
          <w:szCs w:val="26"/>
          <w:lang w:eastAsia="es-ES"/>
        </w:rPr>
      </w:pPr>
      <w:r w:rsidRPr="004E5F15">
        <w:rPr>
          <w:rFonts w:ascii="Arial Narrow" w:eastAsia="Times New Roman" w:hAnsi="Arial Narrow" w:cs="Times New Roman"/>
          <w:b/>
          <w:color w:val="000000"/>
          <w:sz w:val="26"/>
          <w:szCs w:val="26"/>
          <w:lang w:eastAsia="es-ES"/>
        </w:rPr>
        <w:t>Turnada a la Comisión de Gobernación, Puntos Constitucionales y Justicia.</w:t>
      </w:r>
    </w:p>
    <w:p w:rsidR="004E5F15" w:rsidRPr="004E5F15" w:rsidRDefault="004E5F15" w:rsidP="004E5F15">
      <w:pPr>
        <w:spacing w:after="0" w:line="240" w:lineRule="auto"/>
        <w:jc w:val="both"/>
        <w:rPr>
          <w:rFonts w:ascii="Arial Narrow" w:eastAsia="Times New Roman" w:hAnsi="Arial Narrow" w:cs="Times New Roman"/>
          <w:b/>
          <w:color w:val="000000"/>
          <w:sz w:val="26"/>
          <w:szCs w:val="26"/>
          <w:lang w:eastAsia="es-ES"/>
        </w:rPr>
      </w:pPr>
    </w:p>
    <w:p w:rsidR="004E5F15" w:rsidRPr="004E5F15" w:rsidRDefault="004E5F15" w:rsidP="004E5F15">
      <w:pPr>
        <w:spacing w:after="0" w:line="240" w:lineRule="auto"/>
        <w:jc w:val="both"/>
        <w:rPr>
          <w:rFonts w:ascii="Arial Narrow" w:eastAsia="Times New Roman" w:hAnsi="Arial Narrow" w:cs="Times New Roman"/>
          <w:b/>
          <w:color w:val="000000"/>
          <w:sz w:val="26"/>
          <w:szCs w:val="26"/>
          <w:lang w:eastAsia="es-ES"/>
        </w:rPr>
      </w:pPr>
      <w:r w:rsidRPr="004E5F15">
        <w:rPr>
          <w:rFonts w:ascii="Arial Narrow" w:eastAsia="Times New Roman" w:hAnsi="Arial Narrow" w:cs="Times New Roman"/>
          <w:b/>
          <w:color w:val="000000"/>
          <w:sz w:val="26"/>
          <w:szCs w:val="26"/>
          <w:lang w:eastAsia="es-ES"/>
        </w:rPr>
        <w:t xml:space="preserve">Fecha de lectura del Dictamen: </w:t>
      </w:r>
    </w:p>
    <w:p w:rsidR="004E5F15" w:rsidRPr="004E5F15" w:rsidRDefault="004E5F15" w:rsidP="004E5F15">
      <w:pPr>
        <w:spacing w:after="0" w:line="240" w:lineRule="auto"/>
        <w:jc w:val="both"/>
        <w:rPr>
          <w:rFonts w:ascii="Arial Narrow" w:eastAsia="Times New Roman" w:hAnsi="Arial Narrow" w:cs="Times New Roman"/>
          <w:b/>
          <w:color w:val="000000"/>
          <w:sz w:val="26"/>
          <w:szCs w:val="26"/>
          <w:lang w:eastAsia="es-ES"/>
        </w:rPr>
      </w:pPr>
    </w:p>
    <w:p w:rsidR="004E5F15" w:rsidRPr="004E5F15" w:rsidRDefault="004E5F15" w:rsidP="004E5F15">
      <w:pPr>
        <w:spacing w:after="0" w:line="240" w:lineRule="auto"/>
        <w:ind w:left="1418" w:hanging="1418"/>
        <w:jc w:val="both"/>
        <w:rPr>
          <w:rFonts w:ascii="Arial Narrow" w:eastAsia="Times New Roman" w:hAnsi="Arial Narrow" w:cs="Times New Roman"/>
          <w:b/>
          <w:color w:val="000000"/>
          <w:sz w:val="26"/>
          <w:szCs w:val="26"/>
          <w:lang w:eastAsia="es-ES"/>
        </w:rPr>
      </w:pPr>
      <w:r w:rsidRPr="004E5F15">
        <w:rPr>
          <w:rFonts w:ascii="Arial Narrow" w:eastAsia="Times New Roman" w:hAnsi="Arial Narrow" w:cs="Times New Roman"/>
          <w:b/>
          <w:color w:val="000000"/>
          <w:sz w:val="26"/>
          <w:szCs w:val="26"/>
          <w:lang w:eastAsia="es-ES"/>
        </w:rPr>
        <w:t xml:space="preserve">Decreto No. </w:t>
      </w:r>
    </w:p>
    <w:p w:rsidR="004E5F15" w:rsidRPr="004E5F15" w:rsidRDefault="004E5F15" w:rsidP="004E5F15">
      <w:pPr>
        <w:spacing w:after="0" w:line="240" w:lineRule="auto"/>
        <w:ind w:left="1418" w:hanging="1418"/>
        <w:jc w:val="both"/>
        <w:rPr>
          <w:rFonts w:ascii="Arial Narrow" w:eastAsia="Times New Roman" w:hAnsi="Arial Narrow" w:cs="Times New Roman"/>
          <w:b/>
          <w:color w:val="000000"/>
          <w:sz w:val="26"/>
          <w:szCs w:val="26"/>
          <w:lang w:eastAsia="es-ES"/>
        </w:rPr>
      </w:pPr>
    </w:p>
    <w:p w:rsidR="004E5F15" w:rsidRPr="004E5F15" w:rsidRDefault="004E5F15" w:rsidP="004E5F15">
      <w:pPr>
        <w:spacing w:after="0" w:line="240" w:lineRule="auto"/>
        <w:jc w:val="both"/>
        <w:rPr>
          <w:rFonts w:ascii="Arial Narrow" w:eastAsia="Times New Roman" w:hAnsi="Arial Narrow" w:cs="Times New Roman"/>
          <w:color w:val="000000"/>
          <w:sz w:val="26"/>
          <w:szCs w:val="26"/>
          <w:lang w:eastAsia="es-ES"/>
        </w:rPr>
      </w:pPr>
      <w:r w:rsidRPr="004E5F15">
        <w:rPr>
          <w:rFonts w:ascii="Arial Narrow" w:eastAsia="Times New Roman" w:hAnsi="Arial Narrow" w:cs="Times New Roman"/>
          <w:color w:val="000000"/>
          <w:sz w:val="26"/>
          <w:szCs w:val="26"/>
          <w:lang w:eastAsia="es-ES"/>
        </w:rPr>
        <w:t xml:space="preserve">Publicación en el Periódico Oficial del Gobierno del Estado: </w:t>
      </w:r>
    </w:p>
    <w:p w:rsidR="004E5F15" w:rsidRPr="004E5F15" w:rsidRDefault="004E5F15" w:rsidP="004E5F15">
      <w:pPr>
        <w:spacing w:after="0" w:line="240" w:lineRule="auto"/>
        <w:jc w:val="both"/>
        <w:rPr>
          <w:rFonts w:ascii="Arial Narrow" w:eastAsia="Times New Roman" w:hAnsi="Arial Narrow" w:cs="Times New Roman"/>
          <w:color w:val="000000"/>
          <w:sz w:val="26"/>
          <w:szCs w:val="26"/>
          <w:lang w:eastAsia="es-ES"/>
        </w:rPr>
      </w:pPr>
    </w:p>
    <w:p w:rsidR="004E5F15" w:rsidRDefault="004E5F15" w:rsidP="00EE0420">
      <w:pPr>
        <w:tabs>
          <w:tab w:val="left" w:pos="1080"/>
        </w:tabs>
        <w:spacing w:after="0" w:line="240" w:lineRule="auto"/>
        <w:jc w:val="both"/>
        <w:rPr>
          <w:rFonts w:ascii="Arial" w:eastAsia="Times New Roman" w:hAnsi="Arial" w:cs="Arial"/>
          <w:b/>
          <w:color w:val="000000" w:themeColor="text1"/>
          <w:sz w:val="24"/>
          <w:szCs w:val="24"/>
          <w:lang w:eastAsia="es-ES"/>
        </w:rPr>
      </w:pPr>
    </w:p>
    <w:p w:rsidR="004E5F15" w:rsidRDefault="004E5F15" w:rsidP="00EE0420">
      <w:pPr>
        <w:tabs>
          <w:tab w:val="left" w:pos="1080"/>
        </w:tabs>
        <w:spacing w:after="0" w:line="240" w:lineRule="auto"/>
        <w:jc w:val="both"/>
        <w:rPr>
          <w:rFonts w:ascii="Arial" w:eastAsia="Times New Roman" w:hAnsi="Arial" w:cs="Arial"/>
          <w:b/>
          <w:color w:val="000000" w:themeColor="text1"/>
          <w:sz w:val="24"/>
          <w:szCs w:val="24"/>
          <w:lang w:eastAsia="es-ES"/>
        </w:rPr>
      </w:pPr>
    </w:p>
    <w:p w:rsidR="004E5F15" w:rsidRDefault="004E5F15">
      <w:pPr>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br w:type="page"/>
      </w:r>
    </w:p>
    <w:p w:rsidR="003179D3" w:rsidRDefault="00562E5F" w:rsidP="00EE0420">
      <w:pPr>
        <w:tabs>
          <w:tab w:val="left" w:pos="1080"/>
        </w:tabs>
        <w:spacing w:after="0" w:line="240" w:lineRule="auto"/>
        <w:jc w:val="both"/>
        <w:rPr>
          <w:rFonts w:ascii="Arial" w:eastAsia="Times New Roman" w:hAnsi="Arial" w:cs="Arial"/>
          <w:b/>
          <w:bCs/>
          <w:color w:val="000000" w:themeColor="text1"/>
          <w:sz w:val="24"/>
          <w:szCs w:val="24"/>
          <w:lang w:eastAsia="es-ES"/>
        </w:rPr>
      </w:pPr>
      <w:r w:rsidRPr="00562E5F">
        <w:rPr>
          <w:rFonts w:ascii="Arial" w:eastAsia="Times New Roman" w:hAnsi="Arial" w:cs="Arial"/>
          <w:b/>
          <w:color w:val="000000" w:themeColor="text1"/>
          <w:sz w:val="24"/>
          <w:szCs w:val="24"/>
          <w:lang w:eastAsia="es-ES"/>
        </w:rPr>
        <w:lastRenderedPageBreak/>
        <w:t xml:space="preserve">INICIATIVA CON PROYECTO DE DECRETO QUE PRESENTAN LAS DIPUTADAS Y </w:t>
      </w:r>
      <w:r w:rsidRPr="00562E5F">
        <w:rPr>
          <w:rFonts w:ascii="Arial" w:eastAsia="Times New Roman" w:hAnsi="Arial" w:cs="Arial"/>
          <w:b/>
          <w:bCs/>
          <w:color w:val="000000" w:themeColor="text1"/>
          <w:sz w:val="24"/>
          <w:szCs w:val="24"/>
          <w:lang w:eastAsia="es-ES"/>
        </w:rPr>
        <w:t xml:space="preserve">DIPUTADOS INTEGRANTES DEL GRUPO PARLAMENTARIO “MIGUEL RAMOS ARÍZPE”, DEL PARTIDO REVOLUCIONARIO INSTITUCIONAL, POR CONDUCTO DE LA DIPUTADA MARÍA EUGENIA </w:t>
      </w:r>
      <w:r w:rsidR="003179D3">
        <w:rPr>
          <w:rFonts w:ascii="Arial" w:eastAsia="Times New Roman" w:hAnsi="Arial" w:cs="Arial"/>
          <w:b/>
          <w:bCs/>
          <w:color w:val="000000" w:themeColor="text1"/>
          <w:sz w:val="24"/>
          <w:szCs w:val="24"/>
          <w:lang w:eastAsia="es-ES"/>
        </w:rPr>
        <w:t xml:space="preserve">GUADALUPE </w:t>
      </w:r>
      <w:r w:rsidRPr="00562E5F">
        <w:rPr>
          <w:rFonts w:ascii="Arial" w:eastAsia="Times New Roman" w:hAnsi="Arial" w:cs="Arial"/>
          <w:b/>
          <w:bCs/>
          <w:color w:val="000000" w:themeColor="text1"/>
          <w:sz w:val="24"/>
          <w:szCs w:val="24"/>
          <w:lang w:eastAsia="es-ES"/>
        </w:rPr>
        <w:t>CALDERÓN AMEZCUA, POR EL QUE SE</w:t>
      </w:r>
      <w:r w:rsidR="008F3672">
        <w:rPr>
          <w:rFonts w:ascii="Arial" w:eastAsia="Times New Roman" w:hAnsi="Arial" w:cs="Arial"/>
          <w:b/>
          <w:bCs/>
          <w:color w:val="000000" w:themeColor="text1"/>
          <w:sz w:val="24"/>
          <w:szCs w:val="24"/>
          <w:lang w:eastAsia="es-ES"/>
        </w:rPr>
        <w:t xml:space="preserve"> ADICIONA EL ARTÍCULO 268</w:t>
      </w:r>
      <w:r w:rsidR="003179D3">
        <w:rPr>
          <w:rFonts w:ascii="Arial" w:eastAsia="Times New Roman" w:hAnsi="Arial" w:cs="Arial"/>
          <w:b/>
          <w:bCs/>
          <w:color w:val="000000" w:themeColor="text1"/>
          <w:sz w:val="24"/>
          <w:szCs w:val="24"/>
          <w:lang w:eastAsia="es-ES"/>
        </w:rPr>
        <w:t xml:space="preserve"> BIS AL CÓDIGO PENAL</w:t>
      </w:r>
      <w:r w:rsidR="00B41622">
        <w:rPr>
          <w:rFonts w:ascii="Arial" w:eastAsia="Times New Roman" w:hAnsi="Arial" w:cs="Arial"/>
          <w:b/>
          <w:bCs/>
          <w:color w:val="000000" w:themeColor="text1"/>
          <w:sz w:val="24"/>
          <w:szCs w:val="24"/>
          <w:lang w:eastAsia="es-ES"/>
        </w:rPr>
        <w:t xml:space="preserve"> DE COAHUILA DE ZARAGOZA, CON EL OBJETO DE </w:t>
      </w:r>
      <w:r w:rsidR="00EC0541">
        <w:rPr>
          <w:rFonts w:ascii="Arial" w:eastAsia="Times New Roman" w:hAnsi="Arial" w:cs="Arial"/>
          <w:b/>
          <w:bCs/>
          <w:color w:val="000000" w:themeColor="text1"/>
          <w:sz w:val="24"/>
          <w:szCs w:val="24"/>
          <w:lang w:eastAsia="es-ES"/>
        </w:rPr>
        <w:t>ESTABLECER EL TIPO PENAL DE COBRANZA EXTRAJUDICIAL ILEGAL</w:t>
      </w:r>
      <w:r w:rsidR="006B21C7">
        <w:rPr>
          <w:rFonts w:ascii="Arial" w:eastAsia="Times New Roman" w:hAnsi="Arial" w:cs="Arial"/>
          <w:b/>
          <w:bCs/>
          <w:color w:val="000000" w:themeColor="text1"/>
          <w:sz w:val="24"/>
          <w:szCs w:val="24"/>
          <w:lang w:eastAsia="es-ES"/>
        </w:rPr>
        <w:t>.</w:t>
      </w:r>
    </w:p>
    <w:p w:rsidR="00562E5F" w:rsidRPr="00562E5F" w:rsidRDefault="00562E5F" w:rsidP="00EE0420">
      <w:pPr>
        <w:tabs>
          <w:tab w:val="left" w:pos="1080"/>
        </w:tabs>
        <w:spacing w:after="0" w:line="240" w:lineRule="auto"/>
        <w:jc w:val="both"/>
        <w:rPr>
          <w:rFonts w:ascii="Arial" w:eastAsia="Times New Roman" w:hAnsi="Arial" w:cs="Arial"/>
          <w:b/>
          <w:color w:val="000000" w:themeColor="text1"/>
          <w:sz w:val="24"/>
          <w:szCs w:val="24"/>
          <w:lang w:eastAsia="es-ES"/>
        </w:rPr>
      </w:pPr>
    </w:p>
    <w:p w:rsidR="00562E5F" w:rsidRPr="00562E5F" w:rsidRDefault="00562E5F" w:rsidP="00562E5F">
      <w:pPr>
        <w:spacing w:after="0" w:line="240" w:lineRule="auto"/>
        <w:jc w:val="both"/>
        <w:rPr>
          <w:rFonts w:ascii="Arial" w:eastAsia="Times New Roman" w:hAnsi="Arial" w:cs="Arial"/>
          <w:b/>
          <w:color w:val="000000" w:themeColor="text1"/>
          <w:sz w:val="24"/>
          <w:szCs w:val="24"/>
          <w:lang w:eastAsia="es-ES"/>
        </w:rPr>
      </w:pPr>
      <w:r w:rsidRPr="00562E5F">
        <w:rPr>
          <w:rFonts w:ascii="Arial" w:eastAsia="Times New Roman" w:hAnsi="Arial" w:cs="Arial"/>
          <w:b/>
          <w:color w:val="000000" w:themeColor="text1"/>
          <w:sz w:val="24"/>
          <w:szCs w:val="24"/>
          <w:lang w:eastAsia="es-ES"/>
        </w:rPr>
        <w:t xml:space="preserve">H. PLENO DEL CONGRESO DEL ESTADO </w:t>
      </w:r>
    </w:p>
    <w:p w:rsidR="00562E5F" w:rsidRPr="00562E5F" w:rsidRDefault="00562E5F" w:rsidP="00562E5F">
      <w:pPr>
        <w:spacing w:after="0" w:line="240" w:lineRule="auto"/>
        <w:jc w:val="both"/>
        <w:rPr>
          <w:rFonts w:ascii="Arial" w:eastAsia="Times New Roman" w:hAnsi="Arial" w:cs="Arial"/>
          <w:b/>
          <w:color w:val="000000" w:themeColor="text1"/>
          <w:sz w:val="24"/>
          <w:szCs w:val="24"/>
          <w:lang w:eastAsia="es-ES"/>
        </w:rPr>
      </w:pPr>
      <w:r w:rsidRPr="00562E5F">
        <w:rPr>
          <w:rFonts w:ascii="Arial" w:eastAsia="Times New Roman" w:hAnsi="Arial" w:cs="Arial"/>
          <w:b/>
          <w:color w:val="000000" w:themeColor="text1"/>
          <w:sz w:val="24"/>
          <w:szCs w:val="24"/>
          <w:lang w:eastAsia="es-ES"/>
        </w:rPr>
        <w:t>DE COAHUILA DE ZARAGOZA.</w:t>
      </w:r>
    </w:p>
    <w:p w:rsidR="00562E5F" w:rsidRPr="00562E5F" w:rsidRDefault="00562E5F" w:rsidP="00562E5F">
      <w:pPr>
        <w:spacing w:after="0" w:line="240" w:lineRule="auto"/>
        <w:jc w:val="both"/>
        <w:rPr>
          <w:rFonts w:ascii="Arial" w:eastAsia="Times New Roman" w:hAnsi="Arial" w:cs="Arial"/>
          <w:b/>
          <w:color w:val="000000" w:themeColor="text1"/>
          <w:sz w:val="24"/>
          <w:szCs w:val="24"/>
          <w:lang w:eastAsia="es-ES"/>
        </w:rPr>
      </w:pPr>
      <w:r w:rsidRPr="00562E5F">
        <w:rPr>
          <w:rFonts w:ascii="Arial" w:eastAsia="Times New Roman" w:hAnsi="Arial" w:cs="Arial"/>
          <w:b/>
          <w:color w:val="000000" w:themeColor="text1"/>
          <w:sz w:val="24"/>
          <w:szCs w:val="24"/>
          <w:lang w:eastAsia="es-ES"/>
        </w:rPr>
        <w:t>P R E S E N T E.-</w:t>
      </w:r>
    </w:p>
    <w:p w:rsidR="00562E5F" w:rsidRPr="00562E5F" w:rsidRDefault="00562E5F" w:rsidP="00562E5F">
      <w:pPr>
        <w:spacing w:after="0" w:line="240" w:lineRule="auto"/>
        <w:jc w:val="both"/>
        <w:rPr>
          <w:rFonts w:ascii="Arial" w:eastAsia="Times New Roman" w:hAnsi="Arial" w:cs="Arial"/>
          <w:color w:val="000000" w:themeColor="text1"/>
          <w:sz w:val="24"/>
          <w:szCs w:val="24"/>
          <w:lang w:eastAsia="es-ES"/>
        </w:rPr>
      </w:pPr>
    </w:p>
    <w:p w:rsidR="00562E5F" w:rsidRPr="00562E5F" w:rsidRDefault="00562E5F" w:rsidP="00DB4447">
      <w:pPr>
        <w:spacing w:after="0" w:line="360" w:lineRule="auto"/>
        <w:jc w:val="both"/>
        <w:rPr>
          <w:rFonts w:ascii="Arial" w:eastAsia="Times New Roman" w:hAnsi="Arial" w:cs="Arial"/>
          <w:b/>
          <w:bCs/>
          <w:color w:val="000000" w:themeColor="text1"/>
          <w:sz w:val="24"/>
          <w:szCs w:val="24"/>
          <w:lang w:eastAsia="es-ES"/>
        </w:rPr>
      </w:pPr>
      <w:r w:rsidRPr="00562E5F">
        <w:rPr>
          <w:rFonts w:ascii="Arial" w:eastAsia="Times New Roman" w:hAnsi="Arial" w:cs="Arial"/>
          <w:color w:val="000000" w:themeColor="text1"/>
          <w:sz w:val="24"/>
          <w:szCs w:val="24"/>
          <w:lang w:eastAsia="es-ES"/>
        </w:rPr>
        <w:t>La suscrita Diputada María Eugenia Guadalupe Calderón Amezcua, conjuntamente con las demás Diputadas y Diputados integrantes del Grupo Parlamentario “Miguel Ramos Arizpe”, del Partido</w:t>
      </w:r>
      <w:r>
        <w:rPr>
          <w:rFonts w:ascii="Arial" w:eastAsia="Times New Roman" w:hAnsi="Arial" w:cs="Arial"/>
          <w:color w:val="000000" w:themeColor="text1"/>
          <w:sz w:val="24"/>
          <w:szCs w:val="24"/>
          <w:lang w:eastAsia="es-ES"/>
        </w:rPr>
        <w:t xml:space="preserve"> Revolucionario Institucional, </w:t>
      </w:r>
      <w:r w:rsidRPr="00562E5F">
        <w:rPr>
          <w:rFonts w:ascii="Arial" w:eastAsia="Times New Roman" w:hAnsi="Arial" w:cs="Arial"/>
          <w:color w:val="000000" w:themeColor="text1"/>
          <w:sz w:val="24"/>
          <w:szCs w:val="24"/>
          <w:lang w:eastAsia="es-ES"/>
        </w:rPr>
        <w:t xml:space="preserve">en ejercicio de las facultades que nos confieren 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por el que </w:t>
      </w:r>
      <w:r w:rsidR="00596B1D">
        <w:rPr>
          <w:rFonts w:ascii="Arial" w:eastAsia="Times New Roman" w:hAnsi="Arial" w:cs="Arial"/>
          <w:color w:val="000000" w:themeColor="text1"/>
          <w:sz w:val="24"/>
          <w:szCs w:val="24"/>
          <w:lang w:eastAsia="es-ES"/>
        </w:rPr>
        <w:t xml:space="preserve">se </w:t>
      </w:r>
      <w:r w:rsidR="009A1373">
        <w:rPr>
          <w:rFonts w:ascii="Arial" w:eastAsia="Times New Roman" w:hAnsi="Arial" w:cs="Arial"/>
          <w:color w:val="000000" w:themeColor="text1"/>
          <w:sz w:val="24"/>
          <w:szCs w:val="24"/>
          <w:lang w:eastAsia="es-ES"/>
        </w:rPr>
        <w:t>adiciona el artículo 268 Bis al Código Penal de Coahuila de Zaragoza</w:t>
      </w:r>
      <w:r>
        <w:rPr>
          <w:rFonts w:ascii="Arial" w:eastAsia="Times New Roman" w:hAnsi="Arial" w:cs="Arial"/>
          <w:color w:val="000000" w:themeColor="text1"/>
          <w:sz w:val="24"/>
          <w:szCs w:val="24"/>
          <w:shd w:val="clear" w:color="auto" w:fill="FFFFFF"/>
          <w:lang w:eastAsia="es-MX"/>
        </w:rPr>
        <w:t>,</w:t>
      </w:r>
      <w:r w:rsidRPr="00562E5F">
        <w:rPr>
          <w:rFonts w:ascii="Arial" w:eastAsia="Times New Roman" w:hAnsi="Arial" w:cs="Arial"/>
          <w:color w:val="000000" w:themeColor="text1"/>
          <w:sz w:val="24"/>
          <w:szCs w:val="24"/>
          <w:shd w:val="clear" w:color="auto" w:fill="FFFFFF"/>
          <w:lang w:eastAsia="es-MX"/>
        </w:rPr>
        <w:t xml:space="preserve"> bajo la siguiente:</w:t>
      </w:r>
    </w:p>
    <w:p w:rsidR="00562E5F" w:rsidRPr="00562E5F" w:rsidRDefault="00562E5F" w:rsidP="00562E5F">
      <w:pPr>
        <w:spacing w:after="0" w:line="240" w:lineRule="auto"/>
        <w:jc w:val="center"/>
        <w:rPr>
          <w:rFonts w:ascii="Times New Roman" w:eastAsia="Times New Roman" w:hAnsi="Times New Roman" w:cs="Arial"/>
          <w:b/>
          <w:color w:val="000000" w:themeColor="text1"/>
          <w:sz w:val="24"/>
          <w:szCs w:val="24"/>
          <w:lang w:eastAsia="es-ES"/>
        </w:rPr>
      </w:pPr>
    </w:p>
    <w:p w:rsidR="00562E5F" w:rsidRPr="00562E5F" w:rsidRDefault="00562E5F" w:rsidP="00562E5F">
      <w:pPr>
        <w:spacing w:after="0" w:line="240" w:lineRule="auto"/>
        <w:jc w:val="center"/>
        <w:rPr>
          <w:rFonts w:ascii="Times New Roman" w:eastAsia="Times New Roman" w:hAnsi="Times New Roman" w:cs="Arial"/>
          <w:b/>
          <w:color w:val="000000" w:themeColor="text1"/>
          <w:sz w:val="24"/>
          <w:szCs w:val="24"/>
          <w:lang w:eastAsia="es-ES"/>
        </w:rPr>
      </w:pPr>
    </w:p>
    <w:p w:rsidR="00562E5F" w:rsidRDefault="00562E5F" w:rsidP="00562E5F">
      <w:pPr>
        <w:spacing w:after="0" w:line="240" w:lineRule="auto"/>
        <w:jc w:val="center"/>
        <w:rPr>
          <w:rFonts w:ascii="Arial" w:eastAsia="Times New Roman" w:hAnsi="Arial" w:cs="Arial"/>
          <w:b/>
          <w:color w:val="000000" w:themeColor="text1"/>
          <w:sz w:val="24"/>
          <w:szCs w:val="24"/>
          <w:lang w:eastAsia="es-ES"/>
        </w:rPr>
      </w:pPr>
      <w:r w:rsidRPr="00562E5F">
        <w:rPr>
          <w:rFonts w:ascii="Arial" w:eastAsia="Times New Roman" w:hAnsi="Arial" w:cs="Arial"/>
          <w:b/>
          <w:color w:val="000000" w:themeColor="text1"/>
          <w:sz w:val="24"/>
          <w:szCs w:val="24"/>
          <w:lang w:eastAsia="es-ES"/>
        </w:rPr>
        <w:t>E X P O S I C I Ó N     D E     M O T I V O S</w:t>
      </w:r>
    </w:p>
    <w:p w:rsidR="007842CB" w:rsidRDefault="007842CB" w:rsidP="007842CB">
      <w:pPr>
        <w:spacing w:after="0" w:line="240" w:lineRule="auto"/>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 xml:space="preserve"> </w:t>
      </w:r>
    </w:p>
    <w:p w:rsidR="000212FD" w:rsidRDefault="000212FD" w:rsidP="007842CB">
      <w:pPr>
        <w:spacing w:after="0" w:line="240" w:lineRule="auto"/>
        <w:rPr>
          <w:rFonts w:ascii="Arial" w:eastAsia="Times New Roman" w:hAnsi="Arial" w:cs="Arial"/>
          <w:color w:val="000000" w:themeColor="text1"/>
          <w:sz w:val="24"/>
          <w:szCs w:val="24"/>
          <w:lang w:eastAsia="es-ES"/>
        </w:rPr>
      </w:pPr>
    </w:p>
    <w:p w:rsidR="007842CB" w:rsidRDefault="007842CB" w:rsidP="00DB4447">
      <w:pPr>
        <w:spacing w:after="0" w:line="360" w:lineRule="auto"/>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La crisis económica </w:t>
      </w:r>
      <w:r w:rsidR="00DB4447">
        <w:rPr>
          <w:rFonts w:ascii="Arial" w:eastAsia="Times New Roman" w:hAnsi="Arial" w:cs="Arial"/>
          <w:color w:val="000000" w:themeColor="text1"/>
          <w:sz w:val="24"/>
          <w:szCs w:val="24"/>
          <w:lang w:eastAsia="es-ES"/>
        </w:rPr>
        <w:t>que  ha causado la pandemia, ha generado algunos abusos en agravio de usuarios de crédito, ya que muchas personas atraviesan situaciones económicas complicadas y que les ha generado caer en morosidad o incumplir con algunos pagos de créditos.</w:t>
      </w:r>
    </w:p>
    <w:p w:rsidR="00881348" w:rsidRDefault="00881348" w:rsidP="00DB4447">
      <w:pPr>
        <w:spacing w:after="0" w:line="360" w:lineRule="auto"/>
        <w:jc w:val="both"/>
        <w:rPr>
          <w:rFonts w:ascii="Arial" w:eastAsia="Times New Roman" w:hAnsi="Arial" w:cs="Arial"/>
          <w:color w:val="000000" w:themeColor="text1"/>
          <w:sz w:val="24"/>
          <w:szCs w:val="24"/>
          <w:lang w:eastAsia="es-ES"/>
        </w:rPr>
      </w:pPr>
    </w:p>
    <w:p w:rsidR="000212FD" w:rsidRDefault="00881348" w:rsidP="00DB4447">
      <w:pPr>
        <w:spacing w:after="0" w:line="360" w:lineRule="auto"/>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Muchas personas se quedaron sin empleo, y en algunos casos sus ingresos han disminuido, gene</w:t>
      </w:r>
      <w:r w:rsidR="00BC6069">
        <w:rPr>
          <w:rFonts w:ascii="Arial" w:eastAsia="Times New Roman" w:hAnsi="Arial" w:cs="Arial"/>
          <w:color w:val="000000" w:themeColor="text1"/>
          <w:sz w:val="24"/>
          <w:szCs w:val="24"/>
          <w:lang w:eastAsia="es-ES"/>
        </w:rPr>
        <w:t>rando incumplimientos de pagos</w:t>
      </w:r>
      <w:r>
        <w:rPr>
          <w:rFonts w:ascii="Arial" w:eastAsia="Times New Roman" w:hAnsi="Arial" w:cs="Arial"/>
          <w:color w:val="000000" w:themeColor="text1"/>
          <w:sz w:val="24"/>
          <w:szCs w:val="24"/>
          <w:lang w:eastAsia="es-ES"/>
        </w:rPr>
        <w:t xml:space="preserve"> e incremento de deudas. Lo que también genera una gran presión en aquellos acreedores que buscan por cualquier medio </w:t>
      </w:r>
      <w:r>
        <w:rPr>
          <w:rFonts w:ascii="Arial" w:eastAsia="Times New Roman" w:hAnsi="Arial" w:cs="Arial"/>
          <w:color w:val="000000" w:themeColor="text1"/>
          <w:sz w:val="24"/>
          <w:szCs w:val="24"/>
          <w:lang w:eastAsia="es-ES"/>
        </w:rPr>
        <w:lastRenderedPageBreak/>
        <w:t xml:space="preserve">cobrar dichos adeudos. No hay que dejar de lado, que las familias mexicanas influidas por la carencia económica, acceden fácilmente a promociones y ofertas de tiendas e instituciones crediticias, para después encontrarse en una situación de insolvencia que les causará una mayor dificultad por cumplir con los compromisos adquiridos; y es en estos casos en los que se encuentran </w:t>
      </w:r>
      <w:r w:rsidR="000212FD">
        <w:rPr>
          <w:rFonts w:ascii="Arial" w:eastAsia="Times New Roman" w:hAnsi="Arial" w:cs="Arial"/>
          <w:color w:val="000000" w:themeColor="text1"/>
          <w:sz w:val="24"/>
          <w:szCs w:val="24"/>
          <w:lang w:eastAsia="es-ES"/>
        </w:rPr>
        <w:t>vulnerables ante los despachos de cobranza extrajudicial que les requieren el pago de forma abusiva.</w:t>
      </w:r>
    </w:p>
    <w:p w:rsidR="000212FD" w:rsidRDefault="000212FD" w:rsidP="00DB4447">
      <w:pPr>
        <w:spacing w:after="0" w:line="360" w:lineRule="auto"/>
        <w:jc w:val="both"/>
        <w:rPr>
          <w:rFonts w:ascii="Arial" w:eastAsia="Times New Roman" w:hAnsi="Arial" w:cs="Arial"/>
          <w:color w:val="000000" w:themeColor="text1"/>
          <w:sz w:val="24"/>
          <w:szCs w:val="24"/>
          <w:lang w:eastAsia="es-ES"/>
        </w:rPr>
      </w:pPr>
    </w:p>
    <w:p w:rsidR="00A77488" w:rsidRDefault="000212FD" w:rsidP="00DB4447">
      <w:pPr>
        <w:spacing w:after="0" w:line="360" w:lineRule="auto"/>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Ante lo anterior, surge la importancia de conocer el delito de cobranza ilegitima, haciendo énfasis en que con esto no se pretende incentivar la cultura de no pago. </w:t>
      </w:r>
    </w:p>
    <w:p w:rsidR="00A77488" w:rsidRDefault="00A77488" w:rsidP="00DB4447">
      <w:pPr>
        <w:spacing w:after="0" w:line="360" w:lineRule="auto"/>
        <w:jc w:val="both"/>
        <w:rPr>
          <w:rFonts w:ascii="Arial" w:eastAsia="Times New Roman" w:hAnsi="Arial" w:cs="Arial"/>
          <w:color w:val="000000" w:themeColor="text1"/>
          <w:sz w:val="24"/>
          <w:szCs w:val="24"/>
          <w:lang w:eastAsia="es-ES"/>
        </w:rPr>
      </w:pPr>
    </w:p>
    <w:p w:rsidR="000212FD" w:rsidRDefault="00A77488" w:rsidP="00DB4447">
      <w:pPr>
        <w:spacing w:after="0" w:line="360" w:lineRule="auto"/>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El delito de cobranza ilegíti</w:t>
      </w:r>
      <w:r w:rsidR="001234DF">
        <w:rPr>
          <w:rFonts w:ascii="Arial" w:eastAsia="Times New Roman" w:hAnsi="Arial" w:cs="Arial"/>
          <w:color w:val="000000" w:themeColor="text1"/>
          <w:sz w:val="24"/>
          <w:szCs w:val="24"/>
          <w:lang w:eastAsia="es-ES"/>
        </w:rPr>
        <w:t>ma ya se encuentra legislado en</w:t>
      </w:r>
      <w:r>
        <w:rPr>
          <w:rFonts w:ascii="Arial" w:eastAsia="Times New Roman" w:hAnsi="Arial" w:cs="Arial"/>
          <w:color w:val="000000" w:themeColor="text1"/>
          <w:sz w:val="24"/>
          <w:szCs w:val="24"/>
          <w:lang w:eastAsia="es-ES"/>
        </w:rPr>
        <w:t xml:space="preserve"> muchos estados de la República Mexicana, </w:t>
      </w:r>
      <w:r w:rsidR="00C779BF">
        <w:rPr>
          <w:rFonts w:ascii="Arial" w:eastAsia="Times New Roman" w:hAnsi="Arial" w:cs="Arial"/>
          <w:color w:val="000000" w:themeColor="text1"/>
          <w:sz w:val="24"/>
          <w:szCs w:val="24"/>
          <w:lang w:eastAsia="es-ES"/>
        </w:rPr>
        <w:t>inclusive el mismo Código Penal Federal</w:t>
      </w:r>
      <w:r w:rsidR="00793890">
        <w:rPr>
          <w:rFonts w:ascii="Arial" w:eastAsia="Times New Roman" w:hAnsi="Arial" w:cs="Arial"/>
          <w:color w:val="000000" w:themeColor="text1"/>
          <w:sz w:val="24"/>
          <w:szCs w:val="24"/>
          <w:lang w:eastAsia="es-ES"/>
        </w:rPr>
        <w:t xml:space="preserve"> lo contempla </w:t>
      </w:r>
      <w:r w:rsidR="00C779BF">
        <w:rPr>
          <w:rFonts w:ascii="Arial" w:eastAsia="Times New Roman" w:hAnsi="Arial" w:cs="Arial"/>
          <w:color w:val="000000" w:themeColor="text1"/>
          <w:sz w:val="24"/>
          <w:szCs w:val="24"/>
          <w:lang w:eastAsia="es-ES"/>
        </w:rPr>
        <w:t>con la finalidad de garantizar la seguridad jurídica de los deudores y evitar que los acreedores realicen el cobro de deudas de manera particular o extrajudicial utilizando medios abusivos, excesivos e ilícitos.</w:t>
      </w:r>
    </w:p>
    <w:p w:rsidR="0050437F" w:rsidRDefault="0050437F" w:rsidP="00DB4447">
      <w:pPr>
        <w:spacing w:after="0" w:line="360" w:lineRule="auto"/>
        <w:jc w:val="both"/>
        <w:rPr>
          <w:rFonts w:ascii="Arial" w:eastAsia="Times New Roman" w:hAnsi="Arial" w:cs="Arial"/>
          <w:color w:val="000000" w:themeColor="text1"/>
          <w:sz w:val="24"/>
          <w:szCs w:val="24"/>
          <w:lang w:eastAsia="es-ES"/>
        </w:rPr>
      </w:pPr>
    </w:p>
    <w:p w:rsidR="0050437F" w:rsidRDefault="0050437F" w:rsidP="00DB4447">
      <w:pPr>
        <w:spacing w:after="0" w:line="360" w:lineRule="auto"/>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Cuantas personas no han sido víctimas de impertinentes cobradores, que abusan y acosan para atemorizar a los deudores, inclusive con amenazas de embargo de bienes, y con sellos falsos visibles en los domicilios, atemorizando a los deudores, provocando desde alteraciones emocionales temporales, obligándoles a pagar por medio de amenazas, coacción, usurpación de funciones  y más formas creativas de intimidación.</w:t>
      </w:r>
    </w:p>
    <w:p w:rsidR="0050437F" w:rsidRDefault="0050437F" w:rsidP="00DB4447">
      <w:pPr>
        <w:spacing w:after="0" w:line="360" w:lineRule="auto"/>
        <w:jc w:val="both"/>
        <w:rPr>
          <w:rFonts w:ascii="Arial" w:eastAsia="Times New Roman" w:hAnsi="Arial" w:cs="Arial"/>
          <w:color w:val="000000" w:themeColor="text1"/>
          <w:sz w:val="24"/>
          <w:szCs w:val="24"/>
          <w:lang w:eastAsia="es-ES"/>
        </w:rPr>
      </w:pPr>
    </w:p>
    <w:p w:rsidR="00B47060" w:rsidRDefault="0050437F" w:rsidP="00B47060">
      <w:pPr>
        <w:spacing w:after="0" w:line="360" w:lineRule="auto"/>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Ahora bien, la existencia de este delito dentro del Código Penal, de ninguna forma exime de responsabilidad de pago al deudor,</w:t>
      </w:r>
      <w:r w:rsidR="00782FF9">
        <w:rPr>
          <w:rFonts w:ascii="Arial" w:eastAsia="Times New Roman" w:hAnsi="Arial" w:cs="Arial"/>
          <w:color w:val="000000" w:themeColor="text1"/>
          <w:sz w:val="24"/>
          <w:szCs w:val="24"/>
          <w:lang w:eastAsia="es-ES"/>
        </w:rPr>
        <w:t xml:space="preserve"> más bien, su objetivo</w:t>
      </w:r>
      <w:r w:rsidR="00B47060">
        <w:rPr>
          <w:rFonts w:ascii="Arial" w:eastAsia="Times New Roman" w:hAnsi="Arial" w:cs="Arial"/>
          <w:color w:val="000000" w:themeColor="text1"/>
          <w:sz w:val="24"/>
          <w:szCs w:val="24"/>
          <w:lang w:eastAsia="es-ES"/>
        </w:rPr>
        <w:t xml:space="preserve"> es garantizar la seguridad y tranquilidad de los deudores para evitar cualquier tipo de acoso e intimidación en su agravio. </w:t>
      </w:r>
    </w:p>
    <w:p w:rsidR="006A6508" w:rsidRDefault="006A6508" w:rsidP="00B47060">
      <w:pPr>
        <w:spacing w:after="0" w:line="360" w:lineRule="auto"/>
        <w:jc w:val="both"/>
        <w:rPr>
          <w:rFonts w:ascii="Arial" w:eastAsia="Times New Roman" w:hAnsi="Arial" w:cs="Arial"/>
          <w:color w:val="000000" w:themeColor="text1"/>
          <w:sz w:val="24"/>
          <w:szCs w:val="24"/>
          <w:lang w:eastAsia="es-ES"/>
        </w:rPr>
      </w:pPr>
    </w:p>
    <w:p w:rsidR="006A6508" w:rsidRDefault="006A6508" w:rsidP="00B47060">
      <w:pPr>
        <w:spacing w:after="0" w:line="360" w:lineRule="auto"/>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lastRenderedPageBreak/>
        <w:t>El Artículo 284 Bis del Código Penal Federal señala que se entiende por cobranza extrajudicial ilegal el uso de la violencia o la intimidación ilícita, ya sea personalmente o a través de cualquier medio, para requerir el pago de una deuda derivada de actividades reguladas en leyes federales, incluyendo créditos o financiamientos que hayan sido otorgados originalmente por personas dedicadas habitual y profesionalmente a esta actividad, con independencia del tenedor de los derechos de cobro al momento de llevar la cobranza.</w:t>
      </w:r>
    </w:p>
    <w:p w:rsidR="006A6508" w:rsidRDefault="006A6508" w:rsidP="00B47060">
      <w:pPr>
        <w:spacing w:after="0" w:line="360" w:lineRule="auto"/>
        <w:jc w:val="both"/>
        <w:rPr>
          <w:rFonts w:ascii="Arial" w:eastAsia="Times New Roman" w:hAnsi="Arial" w:cs="Arial"/>
          <w:color w:val="000000" w:themeColor="text1"/>
          <w:sz w:val="24"/>
          <w:szCs w:val="24"/>
          <w:lang w:eastAsia="es-ES"/>
        </w:rPr>
      </w:pPr>
    </w:p>
    <w:p w:rsidR="006A6508" w:rsidRDefault="006A6508" w:rsidP="00B47060">
      <w:pPr>
        <w:spacing w:after="0" w:line="360" w:lineRule="auto"/>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Del mismo modo, el Código Penal de la Ciudad de México contempla que a quien utilice medios ilícitos o efectúe actos de hostigamiento e intimidación se le impondrá prisión y multa, además de </w:t>
      </w:r>
      <w:r w:rsidR="00CA4BE9">
        <w:rPr>
          <w:rFonts w:ascii="Arial" w:eastAsia="Times New Roman" w:hAnsi="Arial" w:cs="Arial"/>
          <w:color w:val="000000" w:themeColor="text1"/>
          <w:sz w:val="24"/>
          <w:szCs w:val="24"/>
          <w:lang w:eastAsia="es-ES"/>
        </w:rPr>
        <w:t>las sanciones correspondientes si para dicha cobranza se emplearon documentos o sellos falsos, o se usurparon funciones públicas o de profesión.</w:t>
      </w:r>
    </w:p>
    <w:p w:rsidR="00CA4BE9" w:rsidRDefault="00CA4BE9" w:rsidP="00B47060">
      <w:pPr>
        <w:spacing w:after="0" w:line="360" w:lineRule="auto"/>
        <w:jc w:val="both"/>
        <w:rPr>
          <w:rFonts w:ascii="Arial" w:eastAsia="Times New Roman" w:hAnsi="Arial" w:cs="Arial"/>
          <w:color w:val="000000" w:themeColor="text1"/>
          <w:sz w:val="24"/>
          <w:szCs w:val="24"/>
          <w:lang w:eastAsia="es-ES"/>
        </w:rPr>
      </w:pPr>
    </w:p>
    <w:p w:rsidR="00CA4BE9" w:rsidRDefault="00CA4BE9" w:rsidP="00B47060">
      <w:pPr>
        <w:spacing w:after="0" w:line="360" w:lineRule="auto"/>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No se trata de coartar el derecho a la cobranza, sino más bien que la misma cumpla con todos los criterios de legalidad y legitimidad, es decir quien requiera el pago de una deuda no debe recurrir a la coacción, maltrato, ofensas, amenazas para el cobro a través de llamadas o cartas intimidatorias utilizando indebidamente los datos personales del deudor, ni mucho menos simular actos y/o documentos judiciales</w:t>
      </w:r>
      <w:r w:rsidR="000A567C">
        <w:rPr>
          <w:rFonts w:ascii="Arial" w:eastAsia="Times New Roman" w:hAnsi="Arial" w:cs="Arial"/>
          <w:color w:val="000000" w:themeColor="text1"/>
          <w:sz w:val="24"/>
          <w:szCs w:val="24"/>
          <w:lang w:eastAsia="es-ES"/>
        </w:rPr>
        <w:t>, como las notificaciones de embargo en las que maliciosamente amenazan con fuerza pública tratando de engañar a los deudores</w:t>
      </w:r>
      <w:r>
        <w:rPr>
          <w:rFonts w:ascii="Arial" w:eastAsia="Times New Roman" w:hAnsi="Arial" w:cs="Arial"/>
          <w:color w:val="000000" w:themeColor="text1"/>
          <w:sz w:val="24"/>
          <w:szCs w:val="24"/>
          <w:lang w:eastAsia="es-ES"/>
        </w:rPr>
        <w:t>.</w:t>
      </w:r>
    </w:p>
    <w:p w:rsidR="00CA4BE9" w:rsidRDefault="00CA4BE9" w:rsidP="00B47060">
      <w:pPr>
        <w:spacing w:after="0" w:line="360" w:lineRule="auto"/>
        <w:jc w:val="both"/>
        <w:rPr>
          <w:rFonts w:ascii="Arial" w:eastAsia="Times New Roman" w:hAnsi="Arial" w:cs="Arial"/>
          <w:color w:val="000000" w:themeColor="text1"/>
          <w:sz w:val="24"/>
          <w:szCs w:val="24"/>
          <w:lang w:eastAsia="es-ES"/>
        </w:rPr>
      </w:pPr>
    </w:p>
    <w:p w:rsidR="00CA4BE9" w:rsidRDefault="00CA4BE9" w:rsidP="00B47060">
      <w:pPr>
        <w:spacing w:after="0" w:line="360" w:lineRule="auto"/>
        <w:jc w:val="both"/>
        <w:rPr>
          <w:rFonts w:ascii="Arial" w:eastAsia="Times New Roman" w:hAnsi="Arial" w:cs="Arial"/>
          <w:color w:val="000000" w:themeColor="text1"/>
          <w:sz w:val="24"/>
          <w:szCs w:val="24"/>
          <w:lang w:eastAsia="es-ES"/>
        </w:rPr>
      </w:pPr>
      <w:r>
        <w:rPr>
          <w:rFonts w:ascii="Arial" w:eastAsia="Times New Roman" w:hAnsi="Arial" w:cs="Arial"/>
          <w:color w:val="000000" w:themeColor="text1"/>
          <w:sz w:val="24"/>
          <w:szCs w:val="24"/>
          <w:lang w:eastAsia="es-ES"/>
        </w:rPr>
        <w:t xml:space="preserve">Es importante señalar que todas las personas </w:t>
      </w:r>
      <w:r w:rsidR="00BC6069">
        <w:rPr>
          <w:rFonts w:ascii="Arial" w:eastAsia="Times New Roman" w:hAnsi="Arial" w:cs="Arial"/>
          <w:color w:val="000000" w:themeColor="text1"/>
          <w:sz w:val="24"/>
          <w:szCs w:val="24"/>
          <w:lang w:eastAsia="es-ES"/>
        </w:rPr>
        <w:t xml:space="preserve">contamos con el derecho de protección a la vida privada y al derecho fundamental del goce de una vida libre de violencia, por ello resalta que las conductas o aquellas acciones que sean ilícitas y que atenten contra la tranquilidad, paz y seguridad de los deudores deben de ser sancionadas. </w:t>
      </w:r>
      <w:r>
        <w:rPr>
          <w:rFonts w:ascii="Arial" w:eastAsia="Times New Roman" w:hAnsi="Arial" w:cs="Arial"/>
          <w:color w:val="000000" w:themeColor="text1"/>
          <w:sz w:val="24"/>
          <w:szCs w:val="24"/>
          <w:lang w:eastAsia="es-ES"/>
        </w:rPr>
        <w:t xml:space="preserve"> </w:t>
      </w:r>
    </w:p>
    <w:p w:rsidR="000A567C" w:rsidRDefault="000A567C" w:rsidP="00B47060">
      <w:pPr>
        <w:spacing w:after="0" w:line="360" w:lineRule="auto"/>
        <w:jc w:val="both"/>
        <w:rPr>
          <w:rFonts w:ascii="Georgia" w:hAnsi="Georgia"/>
          <w:color w:val="333333"/>
        </w:rPr>
      </w:pPr>
    </w:p>
    <w:p w:rsidR="007831F8" w:rsidRDefault="007831F8" w:rsidP="007831F8">
      <w:pPr>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En ese orden de ideas me permito invocar un pequeño extracto de la Contradicción de Tesis 1/2015. Entre las Sustentadas por l</w:t>
      </w:r>
      <w:r w:rsidRPr="007831F8">
        <w:rPr>
          <w:rFonts w:ascii="Arial" w:eastAsia="Times New Roman" w:hAnsi="Arial" w:cs="Arial"/>
          <w:sz w:val="24"/>
          <w:szCs w:val="24"/>
          <w:lang w:eastAsia="es-MX"/>
        </w:rPr>
        <w:t xml:space="preserve">os Tribunales Colegiados Cuarto, Primero </w:t>
      </w:r>
      <w:r>
        <w:rPr>
          <w:rFonts w:ascii="Arial" w:eastAsia="Times New Roman" w:hAnsi="Arial" w:cs="Arial"/>
          <w:sz w:val="24"/>
          <w:szCs w:val="24"/>
          <w:lang w:eastAsia="es-MX"/>
        </w:rPr>
        <w:t>y Séptimo, todos en materia penal del primer c</w:t>
      </w:r>
      <w:r w:rsidRPr="007831F8">
        <w:rPr>
          <w:rFonts w:ascii="Arial" w:eastAsia="Times New Roman" w:hAnsi="Arial" w:cs="Arial"/>
          <w:sz w:val="24"/>
          <w:szCs w:val="24"/>
          <w:lang w:eastAsia="es-MX"/>
        </w:rPr>
        <w:t>ircuito</w:t>
      </w:r>
      <w:r>
        <w:rPr>
          <w:rFonts w:ascii="Arial" w:eastAsia="Times New Roman" w:hAnsi="Arial" w:cs="Arial"/>
          <w:sz w:val="24"/>
          <w:szCs w:val="24"/>
          <w:lang w:eastAsia="es-MX"/>
        </w:rPr>
        <w:t xml:space="preserve"> de fecha 9 de junio d</w:t>
      </w:r>
      <w:r w:rsidRPr="007831F8">
        <w:rPr>
          <w:rFonts w:ascii="Arial" w:eastAsia="Times New Roman" w:hAnsi="Arial" w:cs="Arial"/>
          <w:sz w:val="24"/>
          <w:szCs w:val="24"/>
          <w:lang w:eastAsia="es-MX"/>
        </w:rPr>
        <w:t>e 2015</w:t>
      </w:r>
      <w:r>
        <w:rPr>
          <w:rFonts w:ascii="Arial" w:eastAsia="Times New Roman" w:hAnsi="Arial" w:cs="Arial"/>
          <w:sz w:val="24"/>
          <w:szCs w:val="24"/>
          <w:lang w:eastAsia="es-MX"/>
        </w:rPr>
        <w:t>.</w:t>
      </w:r>
    </w:p>
    <w:p w:rsidR="007831F8" w:rsidRDefault="007831F8" w:rsidP="00562E5F">
      <w:pPr>
        <w:spacing w:after="0" w:line="240" w:lineRule="auto"/>
        <w:jc w:val="both"/>
        <w:rPr>
          <w:rFonts w:ascii="Arial" w:eastAsia="Times New Roman" w:hAnsi="Arial" w:cs="Arial"/>
          <w:sz w:val="24"/>
          <w:szCs w:val="24"/>
          <w:lang w:eastAsia="es-MX"/>
        </w:rPr>
      </w:pPr>
    </w:p>
    <w:p w:rsidR="007842CB" w:rsidRPr="007831F8" w:rsidRDefault="007831F8" w:rsidP="00562E5F">
      <w:pPr>
        <w:spacing w:after="0" w:line="240" w:lineRule="auto"/>
        <w:jc w:val="both"/>
        <w:rPr>
          <w:rFonts w:ascii="Arial" w:eastAsia="Times New Roman" w:hAnsi="Arial" w:cs="Arial"/>
          <w:i/>
          <w:sz w:val="24"/>
          <w:szCs w:val="24"/>
          <w:lang w:eastAsia="es-MX"/>
        </w:rPr>
      </w:pPr>
      <w:r>
        <w:rPr>
          <w:rFonts w:ascii="Arial" w:hAnsi="Arial" w:cs="Arial"/>
          <w:i/>
          <w:color w:val="000000"/>
          <w:sz w:val="24"/>
          <w:szCs w:val="24"/>
          <w:shd w:val="clear" w:color="auto" w:fill="FFFFFF"/>
        </w:rPr>
        <w:t>“</w:t>
      </w:r>
      <w:r w:rsidRPr="007831F8">
        <w:rPr>
          <w:rFonts w:ascii="Arial" w:hAnsi="Arial" w:cs="Arial"/>
          <w:i/>
          <w:color w:val="000000"/>
          <w:sz w:val="24"/>
          <w:szCs w:val="24"/>
          <w:shd w:val="clear" w:color="auto" w:fill="FFFFFF"/>
        </w:rPr>
        <w:t>C</w:t>
      </w:r>
      <w:r w:rsidR="007842CB" w:rsidRPr="007831F8">
        <w:rPr>
          <w:rFonts w:ascii="Arial" w:hAnsi="Arial" w:cs="Arial"/>
          <w:i/>
          <w:color w:val="000000"/>
          <w:sz w:val="24"/>
          <w:szCs w:val="24"/>
          <w:shd w:val="clear" w:color="auto" w:fill="FFFFFF"/>
        </w:rPr>
        <w:t>ontrario a lo que pretendió hacer valer la parte recurrente, este órgano jurisdiccional advierte que el artículo 209 Bis del Código Penal para el Distrito Federal, no anula la recuperación extrajudicial de los créditos vencidos y no pagados, que es una de las actividades que de manera lícita efectúa la parte quejosa, sino que reprime el que tal actividad se realice bajo ciertas y muy específicas condiciones, tales como el uso de medios ilícitos o ilegítimos, el engaño o a través de actos de hostigamiento e intimidación.-En consecuencia, la sola vigencia del indicado precepto no genera de manera automática un perjuicio para la parte quejosa, pues, se insiste, de la simple lectura de la norma penal se advierte que su objeto no es coartar el derecho legítimo al cobro de deudas contraídas por sus clientes, sino que la cobranza se efectúe sin utilizar los medios que el propio numeral precisa, puesto que las actividades descritas en el precepto normativo en cuestión se estimaron atentatorias de la dignidad de las personas deudoras, según se desprende de la exposición de motivos contenida en la propia demanda de amparo</w:t>
      </w:r>
      <w:r>
        <w:rPr>
          <w:rFonts w:ascii="Arial" w:hAnsi="Arial" w:cs="Arial"/>
          <w:i/>
          <w:color w:val="000000"/>
          <w:sz w:val="24"/>
          <w:szCs w:val="24"/>
          <w:shd w:val="clear" w:color="auto" w:fill="FFFFFF"/>
        </w:rPr>
        <w:t>…”</w:t>
      </w:r>
      <w:r w:rsidR="00782FF9" w:rsidRPr="007831F8">
        <w:rPr>
          <w:rStyle w:val="Refdenotaalpie"/>
          <w:rFonts w:ascii="Arial" w:hAnsi="Arial" w:cs="Arial"/>
          <w:i/>
          <w:color w:val="000000"/>
          <w:sz w:val="24"/>
          <w:szCs w:val="24"/>
          <w:shd w:val="clear" w:color="auto" w:fill="FFFFFF"/>
        </w:rPr>
        <w:footnoteReference w:id="1"/>
      </w:r>
    </w:p>
    <w:p w:rsidR="007842CB" w:rsidRDefault="007842CB" w:rsidP="00562E5F">
      <w:pPr>
        <w:spacing w:after="0" w:line="240" w:lineRule="auto"/>
        <w:jc w:val="both"/>
        <w:rPr>
          <w:rFonts w:ascii="Arial" w:eastAsia="Times New Roman" w:hAnsi="Arial" w:cs="Arial"/>
          <w:sz w:val="24"/>
          <w:szCs w:val="24"/>
          <w:lang w:eastAsia="es-MX"/>
        </w:rPr>
      </w:pPr>
    </w:p>
    <w:p w:rsidR="007842CB" w:rsidRDefault="007842CB" w:rsidP="00562E5F">
      <w:pPr>
        <w:spacing w:after="0" w:line="240" w:lineRule="auto"/>
        <w:jc w:val="both"/>
        <w:rPr>
          <w:rFonts w:ascii="Arial" w:eastAsia="Times New Roman" w:hAnsi="Arial" w:cs="Arial"/>
          <w:sz w:val="24"/>
          <w:szCs w:val="24"/>
          <w:lang w:eastAsia="es-MX"/>
        </w:rPr>
      </w:pPr>
    </w:p>
    <w:p w:rsidR="000A567C" w:rsidRDefault="00562E5F" w:rsidP="000A567C">
      <w:pPr>
        <w:spacing w:after="0" w:line="360" w:lineRule="auto"/>
        <w:jc w:val="both"/>
        <w:rPr>
          <w:rFonts w:ascii="Arial" w:eastAsia="Times New Roman" w:hAnsi="Arial" w:cs="Arial"/>
          <w:b/>
          <w:color w:val="000000" w:themeColor="text1"/>
          <w:sz w:val="24"/>
          <w:szCs w:val="24"/>
          <w:lang w:eastAsia="es-ES"/>
        </w:rPr>
      </w:pPr>
      <w:r w:rsidRPr="00562E5F">
        <w:rPr>
          <w:rFonts w:ascii="Arial" w:eastAsia="Times New Roman" w:hAnsi="Arial" w:cs="Arial"/>
          <w:color w:val="000000" w:themeColor="text1"/>
          <w:sz w:val="24"/>
          <w:szCs w:val="24"/>
          <w:lang w:eastAsia="es-ES"/>
        </w:rPr>
        <w:t>En virtud de lo anterior,</w:t>
      </w:r>
      <w:r w:rsidR="00920105">
        <w:rPr>
          <w:rFonts w:ascii="Arial" w:eastAsia="Times New Roman" w:hAnsi="Arial" w:cs="Arial"/>
          <w:color w:val="000000" w:themeColor="text1"/>
          <w:sz w:val="24"/>
          <w:szCs w:val="24"/>
          <w:lang w:eastAsia="es-ES"/>
        </w:rPr>
        <w:t xml:space="preserve"> dado que es un tema que nos ha preocupado</w:t>
      </w:r>
      <w:r w:rsidR="000A567C">
        <w:rPr>
          <w:rFonts w:ascii="Arial" w:eastAsia="Times New Roman" w:hAnsi="Arial" w:cs="Arial"/>
          <w:color w:val="000000" w:themeColor="text1"/>
          <w:sz w:val="24"/>
          <w:szCs w:val="24"/>
          <w:lang w:eastAsia="es-ES"/>
        </w:rPr>
        <w:t xml:space="preserve"> como grupo parlamentario</w:t>
      </w:r>
      <w:r w:rsidR="00920105">
        <w:rPr>
          <w:rFonts w:ascii="Arial" w:eastAsia="Times New Roman" w:hAnsi="Arial" w:cs="Arial"/>
          <w:color w:val="000000" w:themeColor="text1"/>
          <w:sz w:val="24"/>
          <w:szCs w:val="24"/>
          <w:lang w:eastAsia="es-ES"/>
        </w:rPr>
        <w:t xml:space="preserve"> y que desde la Legislatura pasada fue abordado por una compañera de nuestro Partido Político, es que</w:t>
      </w:r>
      <w:r w:rsidRPr="00562E5F">
        <w:rPr>
          <w:rFonts w:ascii="Arial" w:eastAsia="Times New Roman" w:hAnsi="Arial" w:cs="Arial"/>
          <w:color w:val="000000" w:themeColor="text1"/>
          <w:sz w:val="24"/>
          <w:szCs w:val="24"/>
          <w:lang w:eastAsia="es-ES"/>
        </w:rPr>
        <w:t xml:space="preserve"> ponemos a la consideración de este H. Pleno del Congreso, el siguiente:</w:t>
      </w:r>
    </w:p>
    <w:p w:rsidR="00562E5F" w:rsidRPr="006B21C7" w:rsidRDefault="00562E5F" w:rsidP="00562E5F">
      <w:pPr>
        <w:spacing w:after="0" w:line="240" w:lineRule="auto"/>
        <w:jc w:val="center"/>
        <w:rPr>
          <w:rFonts w:ascii="Arial" w:eastAsia="Times New Roman" w:hAnsi="Arial" w:cs="Arial"/>
          <w:b/>
          <w:bCs/>
          <w:color w:val="000000" w:themeColor="text1"/>
          <w:sz w:val="24"/>
          <w:szCs w:val="24"/>
          <w:lang w:eastAsia="es-ES"/>
        </w:rPr>
      </w:pPr>
      <w:r w:rsidRPr="006B21C7">
        <w:rPr>
          <w:rFonts w:ascii="Arial" w:eastAsia="Times New Roman" w:hAnsi="Arial" w:cs="Arial"/>
          <w:b/>
          <w:color w:val="000000" w:themeColor="text1"/>
          <w:sz w:val="24"/>
          <w:szCs w:val="24"/>
          <w:lang w:eastAsia="es-ES"/>
        </w:rPr>
        <w:t>PROYECTO DE DECRETO</w:t>
      </w:r>
    </w:p>
    <w:p w:rsidR="00562E5F" w:rsidRPr="006B21C7" w:rsidRDefault="00562E5F" w:rsidP="00562E5F">
      <w:pPr>
        <w:spacing w:after="0" w:line="240" w:lineRule="auto"/>
        <w:rPr>
          <w:rFonts w:ascii="Arial" w:eastAsia="Times New Roman" w:hAnsi="Arial" w:cs="Arial"/>
          <w:b/>
          <w:bCs/>
          <w:color w:val="000000" w:themeColor="text1"/>
          <w:sz w:val="24"/>
          <w:szCs w:val="24"/>
          <w:lang w:eastAsia="es-ES"/>
        </w:rPr>
      </w:pPr>
    </w:p>
    <w:p w:rsidR="00EC0541" w:rsidRDefault="00EC0541" w:rsidP="00EC0541">
      <w:pPr>
        <w:spacing w:line="276" w:lineRule="auto"/>
        <w:jc w:val="both"/>
        <w:rPr>
          <w:rFonts w:ascii="Arial" w:eastAsia="Arial" w:hAnsi="Arial" w:cs="Arial"/>
          <w:sz w:val="24"/>
          <w:szCs w:val="24"/>
        </w:rPr>
      </w:pPr>
      <w:r w:rsidRPr="006B21C7">
        <w:rPr>
          <w:rFonts w:ascii="Arial" w:eastAsia="Arial" w:hAnsi="Arial" w:cs="Arial"/>
          <w:b/>
          <w:bCs/>
          <w:sz w:val="24"/>
          <w:szCs w:val="24"/>
        </w:rPr>
        <w:t xml:space="preserve">ÚNICO.- </w:t>
      </w:r>
      <w:r w:rsidRPr="006B21C7">
        <w:rPr>
          <w:rFonts w:ascii="Arial" w:eastAsia="Arial" w:hAnsi="Arial" w:cs="Arial"/>
          <w:sz w:val="24"/>
          <w:szCs w:val="24"/>
        </w:rPr>
        <w:t>Se adiciona el Capítulo Cuarto, Cobranza Extrajudicial Ilegal, al Título Duodécimo De Delitos contra la Paz y la Identidad Personales, y contra la Inviolabilidad del Domicilio, y el artículo 268 Bis al Código Penal del Estado de Coahuila, para quedar como sigue:</w:t>
      </w:r>
    </w:p>
    <w:p w:rsidR="0052683D" w:rsidRDefault="0052683D" w:rsidP="00EC0541">
      <w:pPr>
        <w:spacing w:line="276" w:lineRule="auto"/>
        <w:jc w:val="both"/>
        <w:rPr>
          <w:rFonts w:ascii="Arial" w:eastAsia="Arial" w:hAnsi="Arial" w:cs="Arial"/>
          <w:sz w:val="24"/>
          <w:szCs w:val="24"/>
        </w:rPr>
      </w:pPr>
    </w:p>
    <w:p w:rsidR="0052683D" w:rsidRDefault="0052683D" w:rsidP="00EC0541">
      <w:pPr>
        <w:spacing w:line="276" w:lineRule="auto"/>
        <w:jc w:val="both"/>
        <w:rPr>
          <w:rFonts w:ascii="Arial" w:eastAsia="Arial" w:hAnsi="Arial" w:cs="Arial"/>
          <w:sz w:val="24"/>
          <w:szCs w:val="24"/>
        </w:rPr>
      </w:pPr>
    </w:p>
    <w:p w:rsidR="0052683D" w:rsidRPr="006B21C7" w:rsidRDefault="0052683D" w:rsidP="00EC0541">
      <w:pPr>
        <w:spacing w:line="276" w:lineRule="auto"/>
        <w:jc w:val="both"/>
        <w:rPr>
          <w:rFonts w:ascii="Arial" w:eastAsia="Arial" w:hAnsi="Arial" w:cs="Arial"/>
          <w:sz w:val="24"/>
          <w:szCs w:val="24"/>
        </w:rPr>
      </w:pPr>
    </w:p>
    <w:p w:rsidR="00EC0541" w:rsidRPr="004C249F" w:rsidRDefault="00EC0541" w:rsidP="000A567C">
      <w:pPr>
        <w:spacing w:after="0" w:line="240" w:lineRule="auto"/>
        <w:jc w:val="center"/>
        <w:rPr>
          <w:rFonts w:cs="Arial"/>
          <w:b/>
          <w:sz w:val="28"/>
          <w:szCs w:val="28"/>
        </w:rPr>
      </w:pPr>
      <w:r w:rsidRPr="004C249F">
        <w:rPr>
          <w:rFonts w:cs="Arial"/>
          <w:b/>
          <w:sz w:val="28"/>
          <w:szCs w:val="28"/>
        </w:rPr>
        <w:t xml:space="preserve">CAPÍTULO CUARTO </w:t>
      </w:r>
    </w:p>
    <w:p w:rsidR="00EC0541" w:rsidRDefault="00EC0541" w:rsidP="000A567C">
      <w:pPr>
        <w:spacing w:after="0" w:line="240" w:lineRule="auto"/>
        <w:jc w:val="center"/>
        <w:rPr>
          <w:rFonts w:cs="Arial"/>
          <w:b/>
          <w:sz w:val="28"/>
          <w:szCs w:val="28"/>
        </w:rPr>
      </w:pPr>
      <w:r w:rsidRPr="004C249F">
        <w:rPr>
          <w:rFonts w:cs="Arial"/>
          <w:b/>
          <w:sz w:val="28"/>
          <w:szCs w:val="28"/>
        </w:rPr>
        <w:t>COBRANZA EXTRAJUDICIAL ILEG</w:t>
      </w:r>
      <w:r w:rsidR="008062D0">
        <w:rPr>
          <w:rFonts w:cs="Arial"/>
          <w:b/>
          <w:sz w:val="28"/>
          <w:szCs w:val="28"/>
        </w:rPr>
        <w:t>AL</w:t>
      </w:r>
    </w:p>
    <w:p w:rsidR="0052683D" w:rsidRPr="004C249F" w:rsidRDefault="0052683D" w:rsidP="000A567C">
      <w:pPr>
        <w:spacing w:after="0" w:line="240" w:lineRule="auto"/>
        <w:jc w:val="center"/>
        <w:rPr>
          <w:rFonts w:cs="Arial"/>
          <w:b/>
          <w:sz w:val="28"/>
          <w:szCs w:val="28"/>
        </w:rPr>
      </w:pPr>
    </w:p>
    <w:p w:rsidR="00002E22" w:rsidRPr="00002E22" w:rsidRDefault="00EC0541" w:rsidP="00002E22">
      <w:pPr>
        <w:tabs>
          <w:tab w:val="left" w:pos="1080"/>
        </w:tabs>
        <w:spacing w:after="0" w:line="360" w:lineRule="auto"/>
        <w:jc w:val="both"/>
        <w:rPr>
          <w:rFonts w:ascii="Arial" w:hAnsi="Arial" w:cs="Arial"/>
          <w:sz w:val="24"/>
          <w:szCs w:val="24"/>
        </w:rPr>
      </w:pPr>
      <w:r w:rsidRPr="00EC0541">
        <w:rPr>
          <w:rFonts w:ascii="Arial" w:hAnsi="Arial" w:cs="Arial"/>
          <w:b/>
          <w:sz w:val="24"/>
          <w:szCs w:val="24"/>
        </w:rPr>
        <w:t>Artículo 26</w:t>
      </w:r>
      <w:r w:rsidR="008062D0">
        <w:rPr>
          <w:rFonts w:ascii="Arial" w:hAnsi="Arial" w:cs="Arial"/>
          <w:b/>
          <w:sz w:val="24"/>
          <w:szCs w:val="24"/>
        </w:rPr>
        <w:t>8</w:t>
      </w:r>
      <w:r w:rsidRPr="00EC0541">
        <w:rPr>
          <w:rFonts w:ascii="Arial" w:hAnsi="Arial" w:cs="Arial"/>
          <w:b/>
          <w:sz w:val="24"/>
          <w:szCs w:val="24"/>
        </w:rPr>
        <w:t xml:space="preserve"> Bis</w:t>
      </w:r>
      <w:r w:rsidRPr="00EC0541">
        <w:rPr>
          <w:rFonts w:ascii="Arial" w:hAnsi="Arial" w:cs="Arial"/>
          <w:sz w:val="24"/>
          <w:szCs w:val="24"/>
        </w:rPr>
        <w:t xml:space="preserve">. </w:t>
      </w:r>
      <w:r w:rsidR="006C43FB" w:rsidRPr="006C43FB">
        <w:rPr>
          <w:rFonts w:ascii="Arial" w:hAnsi="Arial" w:cs="Arial"/>
          <w:sz w:val="24"/>
          <w:szCs w:val="24"/>
        </w:rPr>
        <w:t>Se impondrá de cuatro meses a cuatro años de prisión y de setecientos cincuenta a mil quinientos días multa</w:t>
      </w:r>
      <w:r w:rsidR="006C43FB">
        <w:rPr>
          <w:rFonts w:ascii="Arial" w:hAnsi="Arial" w:cs="Arial"/>
          <w:sz w:val="24"/>
          <w:szCs w:val="24"/>
        </w:rPr>
        <w:t>,</w:t>
      </w:r>
      <w:r w:rsidR="006C43FB" w:rsidRPr="006C43FB">
        <w:rPr>
          <w:rFonts w:ascii="Arial" w:hAnsi="Arial" w:cs="Arial"/>
          <w:sz w:val="24"/>
          <w:szCs w:val="24"/>
        </w:rPr>
        <w:t xml:space="preserve"> </w:t>
      </w:r>
      <w:r w:rsidR="00002E22" w:rsidRPr="00002E22">
        <w:rPr>
          <w:rFonts w:ascii="Arial" w:hAnsi="Arial" w:cs="Arial"/>
          <w:sz w:val="24"/>
          <w:szCs w:val="24"/>
        </w:rPr>
        <w:t xml:space="preserve">a quien lleve a cabo la actividad de cobranza extrajudicial ilegal. Si utiliza además documentos o sellos falsos, la pena y la sanción económica aumentarán una mitad. Si incurre en usurpación de funciones o de profesión, se aplicarán las reglas del concurso de delitos </w:t>
      </w:r>
      <w:r w:rsidR="006C43FB">
        <w:rPr>
          <w:rFonts w:ascii="Arial" w:hAnsi="Arial" w:cs="Arial"/>
          <w:sz w:val="24"/>
          <w:szCs w:val="24"/>
        </w:rPr>
        <w:t>que procedan</w:t>
      </w:r>
      <w:r w:rsidR="00002E22" w:rsidRPr="00002E22">
        <w:rPr>
          <w:rFonts w:ascii="Arial" w:hAnsi="Arial" w:cs="Arial"/>
          <w:sz w:val="24"/>
          <w:szCs w:val="24"/>
        </w:rPr>
        <w:t xml:space="preserve">. </w:t>
      </w:r>
    </w:p>
    <w:p w:rsidR="00002E22" w:rsidRDefault="00002E22" w:rsidP="00EC0541">
      <w:pPr>
        <w:tabs>
          <w:tab w:val="left" w:pos="1080"/>
        </w:tabs>
        <w:spacing w:after="0" w:line="360" w:lineRule="auto"/>
        <w:jc w:val="both"/>
        <w:rPr>
          <w:rFonts w:ascii="Arial" w:hAnsi="Arial" w:cs="Arial"/>
          <w:sz w:val="24"/>
          <w:szCs w:val="24"/>
        </w:rPr>
      </w:pPr>
    </w:p>
    <w:p w:rsidR="00EC0541" w:rsidRPr="00EC0541" w:rsidRDefault="00EC0541" w:rsidP="00EC0541">
      <w:pPr>
        <w:tabs>
          <w:tab w:val="left" w:pos="1080"/>
        </w:tabs>
        <w:spacing w:after="0" w:line="360" w:lineRule="auto"/>
        <w:jc w:val="both"/>
        <w:rPr>
          <w:rFonts w:ascii="Arial" w:hAnsi="Arial" w:cs="Arial"/>
          <w:sz w:val="24"/>
          <w:szCs w:val="24"/>
        </w:rPr>
      </w:pPr>
      <w:r w:rsidRPr="00EC0541">
        <w:rPr>
          <w:rFonts w:ascii="Arial" w:hAnsi="Arial" w:cs="Arial"/>
          <w:sz w:val="24"/>
          <w:szCs w:val="24"/>
        </w:rPr>
        <w:t xml:space="preserve">Se entiende por cobranza extrajudicial ilegal el uso de la violencia física o verbal, hostigamiento e intimidación, ya sea personalmente o a través de cualquier medio, para requerir el pago de una deuda derivada de actividades reguladas en las leyes, incluyendo créditos o financiamientos que hayan sido otorgados originalmente por personas dedicadas habitual y profesionalmente a esta actividad, con independencia del tenedor de los derechos de cobro al momento de llevar a cabo la cobranza. </w:t>
      </w:r>
    </w:p>
    <w:p w:rsidR="00EC0541" w:rsidRPr="00EC0541" w:rsidRDefault="00EC0541" w:rsidP="00977F01">
      <w:pPr>
        <w:tabs>
          <w:tab w:val="left" w:pos="1080"/>
        </w:tabs>
        <w:spacing w:after="0" w:line="360" w:lineRule="auto"/>
        <w:rPr>
          <w:rFonts w:ascii="Arial" w:hAnsi="Arial" w:cs="Arial"/>
          <w:sz w:val="24"/>
          <w:szCs w:val="24"/>
        </w:rPr>
      </w:pPr>
    </w:p>
    <w:p w:rsidR="00EC0541" w:rsidRPr="00EC0541" w:rsidRDefault="00EC0541" w:rsidP="00EC0541">
      <w:pPr>
        <w:tabs>
          <w:tab w:val="left" w:pos="1080"/>
        </w:tabs>
        <w:spacing w:after="0" w:line="360" w:lineRule="auto"/>
        <w:jc w:val="both"/>
        <w:rPr>
          <w:rFonts w:ascii="Arial" w:eastAsia="Times New Roman" w:hAnsi="Arial" w:cs="Arial"/>
          <w:b/>
          <w:bCs/>
          <w:sz w:val="24"/>
          <w:szCs w:val="24"/>
          <w:lang w:eastAsia="es-MX"/>
        </w:rPr>
      </w:pPr>
      <w:r w:rsidRPr="00EC0541">
        <w:rPr>
          <w:rFonts w:ascii="Arial" w:hAnsi="Arial" w:cs="Arial"/>
          <w:sz w:val="24"/>
          <w:szCs w:val="24"/>
        </w:rPr>
        <w:t>No se considerará como intimidación ilícita informar aquellas consecuencias posibles y jurídicamente válidas del impago o la capacidad de iniciar acciones legales en contra del deudor, aval, obligado solidario o cualquier tercero relacionado a éstos cuando éstas sean jurídicamente posibles.</w:t>
      </w:r>
    </w:p>
    <w:p w:rsidR="00431DF5" w:rsidRPr="0052683D" w:rsidRDefault="00431DF5" w:rsidP="00977F01">
      <w:pPr>
        <w:tabs>
          <w:tab w:val="left" w:pos="2820"/>
          <w:tab w:val="center" w:pos="4419"/>
        </w:tabs>
        <w:spacing w:after="0" w:line="360" w:lineRule="auto"/>
        <w:jc w:val="center"/>
        <w:rPr>
          <w:rFonts w:ascii="Arial" w:eastAsia="Times New Roman" w:hAnsi="Arial" w:cs="Arial"/>
          <w:b/>
          <w:color w:val="000000" w:themeColor="text1"/>
          <w:sz w:val="24"/>
          <w:szCs w:val="24"/>
          <w:lang w:eastAsia="es-ES"/>
        </w:rPr>
      </w:pPr>
    </w:p>
    <w:p w:rsidR="00562E5F" w:rsidRPr="00562E5F" w:rsidRDefault="00562E5F" w:rsidP="00977F01">
      <w:pPr>
        <w:tabs>
          <w:tab w:val="left" w:pos="2820"/>
          <w:tab w:val="center" w:pos="4419"/>
        </w:tabs>
        <w:spacing w:after="0" w:line="360" w:lineRule="auto"/>
        <w:jc w:val="center"/>
        <w:rPr>
          <w:rFonts w:ascii="Arial" w:eastAsia="Times New Roman" w:hAnsi="Arial" w:cs="Arial"/>
          <w:b/>
          <w:color w:val="000000" w:themeColor="text1"/>
          <w:sz w:val="24"/>
          <w:szCs w:val="24"/>
          <w:lang w:val="en-US" w:eastAsia="es-ES"/>
        </w:rPr>
      </w:pPr>
      <w:r w:rsidRPr="00562E5F">
        <w:rPr>
          <w:rFonts w:ascii="Arial" w:eastAsia="Times New Roman" w:hAnsi="Arial" w:cs="Arial"/>
          <w:b/>
          <w:color w:val="000000" w:themeColor="text1"/>
          <w:sz w:val="24"/>
          <w:szCs w:val="24"/>
          <w:lang w:val="en-US" w:eastAsia="es-ES"/>
        </w:rPr>
        <w:t>T R A N S I T O R I O S</w:t>
      </w:r>
    </w:p>
    <w:p w:rsidR="00562E5F" w:rsidRPr="00562E5F" w:rsidRDefault="00562E5F" w:rsidP="00977F01">
      <w:pPr>
        <w:spacing w:after="0" w:line="360" w:lineRule="auto"/>
        <w:jc w:val="both"/>
        <w:rPr>
          <w:rFonts w:ascii="Arial" w:eastAsia="Times New Roman" w:hAnsi="Arial" w:cs="Arial"/>
          <w:b/>
          <w:color w:val="000000" w:themeColor="text1"/>
          <w:sz w:val="24"/>
          <w:szCs w:val="24"/>
          <w:lang w:val="en-US" w:eastAsia="es-ES"/>
        </w:rPr>
      </w:pPr>
    </w:p>
    <w:p w:rsidR="00562E5F" w:rsidRPr="00562E5F" w:rsidRDefault="00562E5F" w:rsidP="00977F01">
      <w:pPr>
        <w:spacing w:after="0" w:line="360" w:lineRule="auto"/>
        <w:jc w:val="both"/>
        <w:rPr>
          <w:rFonts w:ascii="Arial" w:eastAsia="Times New Roman" w:hAnsi="Arial" w:cs="Arial"/>
          <w:color w:val="000000" w:themeColor="text1"/>
          <w:sz w:val="24"/>
          <w:szCs w:val="24"/>
          <w:lang w:eastAsia="es-ES"/>
        </w:rPr>
      </w:pPr>
      <w:r w:rsidRPr="00562E5F">
        <w:rPr>
          <w:rFonts w:ascii="Arial" w:eastAsia="Times New Roman" w:hAnsi="Arial" w:cs="Arial"/>
          <w:b/>
          <w:color w:val="000000" w:themeColor="text1"/>
          <w:sz w:val="24"/>
          <w:szCs w:val="24"/>
          <w:lang w:eastAsia="es-ES"/>
        </w:rPr>
        <w:t>ÚNICO. -</w:t>
      </w:r>
      <w:r w:rsidRPr="00562E5F">
        <w:rPr>
          <w:rFonts w:ascii="Arial" w:eastAsia="Times New Roman" w:hAnsi="Arial" w:cs="Arial"/>
          <w:color w:val="000000" w:themeColor="text1"/>
          <w:sz w:val="24"/>
          <w:szCs w:val="24"/>
          <w:lang w:eastAsia="es-ES"/>
        </w:rPr>
        <w:t xml:space="preserve"> El presente decreto, entrará en vigor al día siguiente de su publicación en el Periódico Oficial de Gobierno del Estado.</w:t>
      </w:r>
    </w:p>
    <w:p w:rsidR="00562E5F" w:rsidRDefault="00562E5F" w:rsidP="00562E5F">
      <w:pPr>
        <w:spacing w:after="0" w:line="240" w:lineRule="auto"/>
        <w:jc w:val="both"/>
        <w:rPr>
          <w:rFonts w:ascii="Arial" w:eastAsia="Times New Roman" w:hAnsi="Arial" w:cs="Arial"/>
          <w:color w:val="000000" w:themeColor="text1"/>
          <w:sz w:val="24"/>
          <w:szCs w:val="24"/>
          <w:lang w:eastAsia="es-ES"/>
        </w:rPr>
      </w:pPr>
    </w:p>
    <w:p w:rsidR="0052683D" w:rsidRPr="00562E5F" w:rsidRDefault="0052683D" w:rsidP="00562E5F">
      <w:pPr>
        <w:spacing w:after="0" w:line="240" w:lineRule="auto"/>
        <w:jc w:val="both"/>
        <w:rPr>
          <w:rFonts w:ascii="Arial" w:eastAsia="Times New Roman" w:hAnsi="Arial" w:cs="Arial"/>
          <w:color w:val="000000" w:themeColor="text1"/>
          <w:sz w:val="24"/>
          <w:szCs w:val="24"/>
          <w:lang w:eastAsia="es-ES"/>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C239B4" w:rsidRPr="00920105" w:rsidTr="00216788">
        <w:tc>
          <w:tcPr>
            <w:tcW w:w="9396" w:type="dxa"/>
          </w:tcPr>
          <w:p w:rsidR="00C239B4" w:rsidRPr="00920105" w:rsidRDefault="00C239B4" w:rsidP="00C239B4">
            <w:pPr>
              <w:spacing w:line="276" w:lineRule="auto"/>
              <w:jc w:val="center"/>
              <w:rPr>
                <w:rFonts w:ascii="Arial" w:hAnsi="Arial" w:cs="Arial"/>
                <w:b/>
                <w:sz w:val="24"/>
                <w:szCs w:val="24"/>
                <w:lang w:eastAsia="es-ES"/>
              </w:rPr>
            </w:pPr>
          </w:p>
          <w:p w:rsidR="00A702FB" w:rsidRPr="00920105" w:rsidRDefault="00A702FB" w:rsidP="00A702FB">
            <w:pPr>
              <w:spacing w:line="276" w:lineRule="auto"/>
              <w:jc w:val="center"/>
              <w:rPr>
                <w:rFonts w:ascii="Arial" w:hAnsi="Arial" w:cs="Arial"/>
                <w:b/>
                <w:bCs/>
                <w:sz w:val="24"/>
                <w:szCs w:val="24"/>
                <w:lang w:eastAsia="es-ES"/>
              </w:rPr>
            </w:pPr>
            <w:r w:rsidRPr="00920105">
              <w:rPr>
                <w:rFonts w:ascii="Arial" w:hAnsi="Arial" w:cs="Arial"/>
                <w:b/>
                <w:bCs/>
                <w:sz w:val="24"/>
                <w:szCs w:val="24"/>
                <w:lang w:eastAsia="es-ES"/>
              </w:rPr>
              <w:lastRenderedPageBreak/>
              <w:t>A T E N T A M E N T E</w:t>
            </w:r>
          </w:p>
          <w:p w:rsidR="00A702FB" w:rsidRPr="00920105" w:rsidRDefault="00A702FB" w:rsidP="00A702FB">
            <w:pPr>
              <w:spacing w:line="276" w:lineRule="auto"/>
              <w:jc w:val="center"/>
              <w:rPr>
                <w:rFonts w:ascii="Arial" w:hAnsi="Arial" w:cs="Arial"/>
                <w:b/>
                <w:bCs/>
                <w:sz w:val="24"/>
                <w:szCs w:val="24"/>
                <w:lang w:eastAsia="es-ES"/>
              </w:rPr>
            </w:pPr>
            <w:r w:rsidRPr="00920105">
              <w:rPr>
                <w:rFonts w:ascii="Arial" w:hAnsi="Arial" w:cs="Arial"/>
                <w:b/>
                <w:bCs/>
                <w:sz w:val="24"/>
                <w:szCs w:val="24"/>
                <w:lang w:eastAsia="es-ES"/>
              </w:rPr>
              <w:t>Salti</w:t>
            </w:r>
            <w:r w:rsidR="00EC0541" w:rsidRPr="00920105">
              <w:rPr>
                <w:rFonts w:ascii="Arial" w:hAnsi="Arial" w:cs="Arial"/>
                <w:b/>
                <w:bCs/>
                <w:sz w:val="24"/>
                <w:szCs w:val="24"/>
                <w:lang w:eastAsia="es-ES"/>
              </w:rPr>
              <w:t xml:space="preserve">llo, Coahuila de Zaragoza, </w:t>
            </w:r>
            <w:r w:rsidR="0052683D">
              <w:rPr>
                <w:rFonts w:ascii="Arial" w:hAnsi="Arial" w:cs="Arial"/>
                <w:b/>
                <w:bCs/>
                <w:sz w:val="24"/>
                <w:szCs w:val="24"/>
                <w:lang w:eastAsia="es-ES"/>
              </w:rPr>
              <w:t xml:space="preserve">7 de </w:t>
            </w:r>
            <w:r w:rsidR="006C43FB">
              <w:rPr>
                <w:rFonts w:ascii="Arial" w:hAnsi="Arial" w:cs="Arial"/>
                <w:b/>
                <w:bCs/>
                <w:sz w:val="24"/>
                <w:szCs w:val="24"/>
                <w:lang w:eastAsia="es-ES"/>
              </w:rPr>
              <w:t>diciembre</w:t>
            </w:r>
            <w:r w:rsidRPr="00920105">
              <w:rPr>
                <w:rFonts w:ascii="Arial" w:hAnsi="Arial" w:cs="Arial"/>
                <w:b/>
                <w:bCs/>
                <w:sz w:val="24"/>
                <w:szCs w:val="24"/>
                <w:lang w:eastAsia="es-ES"/>
              </w:rPr>
              <w:t xml:space="preserve"> de 2021</w:t>
            </w:r>
          </w:p>
          <w:p w:rsidR="00C239B4" w:rsidRPr="00920105" w:rsidRDefault="00C239B4" w:rsidP="00C239B4">
            <w:pPr>
              <w:spacing w:line="276" w:lineRule="auto"/>
              <w:jc w:val="center"/>
              <w:rPr>
                <w:rFonts w:ascii="Arial" w:hAnsi="Arial" w:cs="Arial"/>
                <w:b/>
                <w:sz w:val="24"/>
                <w:szCs w:val="24"/>
                <w:lang w:eastAsia="es-ES"/>
              </w:rPr>
            </w:pPr>
          </w:p>
        </w:tc>
      </w:tr>
      <w:tr w:rsidR="00C239B4" w:rsidRPr="00920105" w:rsidTr="00216788">
        <w:tc>
          <w:tcPr>
            <w:tcW w:w="9396" w:type="dxa"/>
          </w:tcPr>
          <w:p w:rsidR="00C239B4" w:rsidRPr="00920105" w:rsidRDefault="00C239B4" w:rsidP="00C239B4">
            <w:pPr>
              <w:spacing w:line="276" w:lineRule="auto"/>
              <w:jc w:val="center"/>
              <w:rPr>
                <w:rFonts w:ascii="Arial" w:hAnsi="Arial" w:cs="Arial"/>
                <w:b/>
                <w:sz w:val="24"/>
                <w:szCs w:val="24"/>
                <w:lang w:eastAsia="es-ES"/>
              </w:rPr>
            </w:pPr>
            <w:r w:rsidRPr="00920105">
              <w:rPr>
                <w:rFonts w:ascii="Arial" w:hAnsi="Arial" w:cs="Arial"/>
                <w:b/>
                <w:sz w:val="24"/>
                <w:szCs w:val="24"/>
                <w:lang w:eastAsia="es-ES"/>
              </w:rPr>
              <w:lastRenderedPageBreak/>
              <w:t xml:space="preserve">DIP. </w:t>
            </w:r>
            <w:r w:rsidRPr="00920105">
              <w:rPr>
                <w:rFonts w:ascii="Arial" w:hAnsi="Arial" w:cs="Arial"/>
                <w:b/>
                <w:snapToGrid w:val="0"/>
                <w:sz w:val="24"/>
                <w:szCs w:val="24"/>
                <w:lang w:eastAsia="es-ES"/>
              </w:rPr>
              <w:t>MARÍA EUGENIA GUADALUPE CALDERÓN AMEZCUA</w:t>
            </w:r>
            <w:r w:rsidRPr="00920105">
              <w:rPr>
                <w:rFonts w:ascii="Arial" w:hAnsi="Arial" w:cs="Arial"/>
                <w:b/>
                <w:sz w:val="24"/>
                <w:szCs w:val="24"/>
                <w:lang w:eastAsia="es-ES"/>
              </w:rPr>
              <w:t xml:space="preserve"> </w:t>
            </w:r>
          </w:p>
        </w:tc>
      </w:tr>
      <w:tr w:rsidR="00C239B4" w:rsidRPr="00920105" w:rsidTr="00216788">
        <w:tc>
          <w:tcPr>
            <w:tcW w:w="9396" w:type="dxa"/>
          </w:tcPr>
          <w:p w:rsidR="00C239B4" w:rsidRPr="00920105" w:rsidRDefault="00C239B4" w:rsidP="00C239B4">
            <w:pPr>
              <w:spacing w:line="276" w:lineRule="auto"/>
              <w:jc w:val="center"/>
              <w:rPr>
                <w:rFonts w:ascii="Arial" w:hAnsi="Arial" w:cs="Arial"/>
                <w:b/>
                <w:sz w:val="24"/>
                <w:szCs w:val="24"/>
                <w:lang w:eastAsia="es-ES"/>
              </w:rPr>
            </w:pPr>
            <w:r w:rsidRPr="00920105">
              <w:rPr>
                <w:rFonts w:ascii="Arial" w:hAnsi="Arial" w:cs="Arial"/>
                <w:b/>
                <w:sz w:val="24"/>
                <w:szCs w:val="24"/>
                <w:lang w:eastAsia="es-ES"/>
              </w:rPr>
              <w:t xml:space="preserve">DEL GRUPO PARLAMENTARIO “MIGUEL RAMOS ARIZPE”, </w:t>
            </w:r>
          </w:p>
          <w:p w:rsidR="00C239B4" w:rsidRPr="00920105" w:rsidRDefault="00C239B4" w:rsidP="00C239B4">
            <w:pPr>
              <w:spacing w:line="276" w:lineRule="auto"/>
              <w:jc w:val="center"/>
              <w:rPr>
                <w:rFonts w:ascii="Arial" w:hAnsi="Arial" w:cs="Arial"/>
                <w:b/>
                <w:sz w:val="24"/>
                <w:szCs w:val="24"/>
                <w:lang w:eastAsia="es-ES"/>
              </w:rPr>
            </w:pPr>
            <w:r w:rsidRPr="00920105">
              <w:rPr>
                <w:rFonts w:ascii="Arial" w:hAnsi="Arial" w:cs="Arial"/>
                <w:b/>
                <w:sz w:val="24"/>
                <w:szCs w:val="24"/>
                <w:lang w:eastAsia="es-ES"/>
              </w:rPr>
              <w:t>DEL PARTIDO REVOLUCIONARIO INSTITUCIONAL.</w:t>
            </w:r>
          </w:p>
        </w:tc>
      </w:tr>
    </w:tbl>
    <w:p w:rsidR="00C239B4" w:rsidRPr="00920105" w:rsidRDefault="00C239B4" w:rsidP="00C239B4">
      <w:pPr>
        <w:spacing w:after="0" w:line="240" w:lineRule="auto"/>
        <w:jc w:val="center"/>
        <w:rPr>
          <w:rFonts w:ascii="Arial" w:eastAsia="Times New Roman" w:hAnsi="Arial" w:cs="Arial"/>
          <w:b/>
          <w:sz w:val="24"/>
          <w:szCs w:val="24"/>
          <w:lang w:eastAsia="es-ES"/>
        </w:rPr>
      </w:pPr>
    </w:p>
    <w:p w:rsidR="00C239B4" w:rsidRPr="00C239B4" w:rsidRDefault="00C239B4" w:rsidP="00C239B4">
      <w:pPr>
        <w:spacing w:after="0" w:line="240" w:lineRule="auto"/>
        <w:jc w:val="center"/>
        <w:rPr>
          <w:rFonts w:ascii="Arial" w:eastAsia="Times New Roman" w:hAnsi="Arial" w:cs="Arial"/>
          <w:b/>
          <w:sz w:val="20"/>
          <w:szCs w:val="20"/>
          <w:lang w:eastAsia="es-ES"/>
        </w:rPr>
      </w:pPr>
      <w:r w:rsidRPr="00C239B4">
        <w:rPr>
          <w:rFonts w:ascii="Arial" w:eastAsia="Times New Roman" w:hAnsi="Arial" w:cs="Arial"/>
          <w:b/>
          <w:sz w:val="20"/>
          <w:szCs w:val="20"/>
          <w:lang w:eastAsia="es-ES"/>
        </w:rPr>
        <w:t>CONJUNTAMENTE CON LAS DIPUTADAS Y LOS DIPUTADOS INTEGRANTES</w:t>
      </w:r>
    </w:p>
    <w:p w:rsidR="00C239B4" w:rsidRPr="00C239B4" w:rsidRDefault="00C239B4" w:rsidP="00C239B4">
      <w:pPr>
        <w:spacing w:after="0" w:line="240" w:lineRule="auto"/>
        <w:jc w:val="center"/>
        <w:rPr>
          <w:rFonts w:ascii="Arial" w:eastAsia="Times New Roman" w:hAnsi="Arial" w:cs="Arial"/>
          <w:b/>
          <w:sz w:val="20"/>
          <w:szCs w:val="20"/>
          <w:lang w:eastAsia="es-ES"/>
        </w:rPr>
      </w:pPr>
      <w:r w:rsidRPr="00C239B4">
        <w:rPr>
          <w:rFonts w:ascii="Arial" w:eastAsia="Times New Roman" w:hAnsi="Arial" w:cs="Arial"/>
          <w:b/>
          <w:sz w:val="20"/>
          <w:szCs w:val="20"/>
          <w:lang w:eastAsia="es-ES"/>
        </w:rPr>
        <w:t xml:space="preserve"> DEL GRUPO PARLAMENTARIO “MIGUEL RAMOS ARIZPE”, </w:t>
      </w:r>
    </w:p>
    <w:p w:rsidR="00C239B4" w:rsidRPr="00C239B4" w:rsidRDefault="00C239B4" w:rsidP="00C239B4">
      <w:pPr>
        <w:spacing w:after="0" w:line="240" w:lineRule="auto"/>
        <w:jc w:val="center"/>
        <w:rPr>
          <w:rFonts w:ascii="Arial" w:eastAsia="Times New Roman" w:hAnsi="Arial" w:cs="Arial"/>
          <w:b/>
          <w:sz w:val="20"/>
          <w:szCs w:val="20"/>
          <w:lang w:eastAsia="es-ES"/>
        </w:rPr>
      </w:pPr>
      <w:r w:rsidRPr="00C239B4">
        <w:rPr>
          <w:rFonts w:ascii="Arial" w:eastAsia="Times New Roman" w:hAnsi="Arial" w:cs="Arial"/>
          <w:b/>
          <w:sz w:val="20"/>
          <w:szCs w:val="20"/>
          <w:lang w:eastAsia="es-ES"/>
        </w:rPr>
        <w:t>DEL PARTIDO REVOLUCIONARIO INSTITUCIONAL.</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827"/>
        <w:gridCol w:w="4078"/>
        <w:gridCol w:w="236"/>
      </w:tblGrid>
      <w:tr w:rsidR="00C239B4" w:rsidRPr="00C239B4" w:rsidTr="00216788">
        <w:trPr>
          <w:gridAfter w:val="1"/>
          <w:wAfter w:w="236" w:type="dxa"/>
        </w:trPr>
        <w:tc>
          <w:tcPr>
            <w:tcW w:w="9170" w:type="dxa"/>
            <w:gridSpan w:val="3"/>
          </w:tcPr>
          <w:p w:rsidR="00C239B4" w:rsidRPr="00C239B4" w:rsidRDefault="00C239B4" w:rsidP="00C239B4">
            <w:pPr>
              <w:spacing w:after="160" w:line="259" w:lineRule="auto"/>
              <w:rPr>
                <w:rFonts w:ascii="Arial" w:hAnsi="Arial" w:cs="Arial"/>
                <w:b/>
                <w:lang w:eastAsia="es-ES"/>
              </w:rPr>
            </w:pPr>
          </w:p>
        </w:tc>
      </w:tr>
      <w:tr w:rsidR="00C239B4" w:rsidRPr="00C239B4" w:rsidTr="00216788">
        <w:tc>
          <w:tcPr>
            <w:tcW w:w="4265" w:type="dxa"/>
          </w:tcPr>
          <w:p w:rsidR="00C239B4" w:rsidRPr="00C239B4" w:rsidRDefault="00C239B4" w:rsidP="00C239B4">
            <w:pPr>
              <w:tabs>
                <w:tab w:val="left" w:pos="5056"/>
              </w:tabs>
              <w:jc w:val="both"/>
              <w:rPr>
                <w:rFonts w:ascii="Arial" w:hAnsi="Arial" w:cs="Arial"/>
                <w:b/>
                <w:lang w:eastAsia="es-ES"/>
              </w:rPr>
            </w:pPr>
          </w:p>
          <w:p w:rsidR="00C239B4" w:rsidRPr="00C239B4" w:rsidRDefault="00C239B4" w:rsidP="00C239B4">
            <w:pPr>
              <w:tabs>
                <w:tab w:val="left" w:pos="5056"/>
              </w:tabs>
              <w:jc w:val="both"/>
              <w:rPr>
                <w:rFonts w:ascii="Arial" w:hAnsi="Arial" w:cs="Arial"/>
                <w:b/>
                <w:lang w:eastAsia="es-ES"/>
              </w:rPr>
            </w:pPr>
          </w:p>
        </w:tc>
        <w:tc>
          <w:tcPr>
            <w:tcW w:w="827" w:type="dxa"/>
          </w:tcPr>
          <w:p w:rsidR="00C239B4" w:rsidRPr="00C239B4" w:rsidRDefault="00C239B4" w:rsidP="00C239B4">
            <w:pPr>
              <w:tabs>
                <w:tab w:val="left" w:pos="5056"/>
              </w:tabs>
              <w:jc w:val="center"/>
              <w:rPr>
                <w:rFonts w:ascii="Arial" w:hAnsi="Arial" w:cs="Arial"/>
                <w:b/>
                <w:lang w:eastAsia="es-ES"/>
              </w:rPr>
            </w:pPr>
          </w:p>
        </w:tc>
        <w:tc>
          <w:tcPr>
            <w:tcW w:w="4314" w:type="dxa"/>
            <w:gridSpan w:val="2"/>
          </w:tcPr>
          <w:p w:rsidR="00C239B4" w:rsidRPr="00C239B4" w:rsidRDefault="00C239B4" w:rsidP="00C239B4">
            <w:pPr>
              <w:tabs>
                <w:tab w:val="left" w:pos="5056"/>
              </w:tabs>
              <w:jc w:val="center"/>
              <w:rPr>
                <w:rFonts w:ascii="Arial" w:hAnsi="Arial" w:cs="Arial"/>
                <w:b/>
                <w:lang w:eastAsia="es-ES"/>
              </w:rPr>
            </w:pPr>
          </w:p>
        </w:tc>
      </w:tr>
      <w:tr w:rsidR="00C239B4" w:rsidRPr="00C239B4" w:rsidTr="00216788">
        <w:tc>
          <w:tcPr>
            <w:tcW w:w="4265" w:type="dxa"/>
          </w:tcPr>
          <w:p w:rsidR="00C239B4" w:rsidRPr="00C239B4" w:rsidRDefault="00C239B4" w:rsidP="00C239B4">
            <w:pPr>
              <w:tabs>
                <w:tab w:val="left" w:pos="5056"/>
              </w:tabs>
              <w:jc w:val="both"/>
              <w:rPr>
                <w:rFonts w:ascii="Arial" w:hAnsi="Arial" w:cs="Arial"/>
                <w:b/>
                <w:lang w:eastAsia="es-ES"/>
              </w:rPr>
            </w:pPr>
            <w:r w:rsidRPr="00C239B4">
              <w:rPr>
                <w:rFonts w:ascii="Arial" w:hAnsi="Arial" w:cs="Arial"/>
                <w:b/>
                <w:lang w:eastAsia="es-ES"/>
              </w:rPr>
              <w:t>DIP. MARÍA ESPERANZA CHAPA GARCÍA</w:t>
            </w:r>
          </w:p>
        </w:tc>
        <w:tc>
          <w:tcPr>
            <w:tcW w:w="827" w:type="dxa"/>
          </w:tcPr>
          <w:p w:rsidR="00C239B4" w:rsidRPr="00C239B4" w:rsidRDefault="00C239B4" w:rsidP="00C239B4">
            <w:pPr>
              <w:tabs>
                <w:tab w:val="left" w:pos="5056"/>
              </w:tabs>
              <w:jc w:val="both"/>
              <w:rPr>
                <w:rFonts w:ascii="Arial" w:hAnsi="Arial" w:cs="Arial"/>
                <w:b/>
                <w:lang w:eastAsia="es-ES"/>
              </w:rPr>
            </w:pPr>
          </w:p>
        </w:tc>
        <w:tc>
          <w:tcPr>
            <w:tcW w:w="4314" w:type="dxa"/>
            <w:gridSpan w:val="2"/>
          </w:tcPr>
          <w:p w:rsidR="00C239B4" w:rsidRPr="00C239B4" w:rsidRDefault="00C239B4" w:rsidP="00C239B4">
            <w:pPr>
              <w:tabs>
                <w:tab w:val="left" w:pos="5056"/>
              </w:tabs>
              <w:jc w:val="both"/>
              <w:rPr>
                <w:rFonts w:ascii="Arial" w:hAnsi="Arial" w:cs="Arial"/>
                <w:b/>
                <w:lang w:eastAsia="es-ES"/>
              </w:rPr>
            </w:pPr>
            <w:r w:rsidRPr="00C239B4">
              <w:rPr>
                <w:rFonts w:ascii="Arial" w:hAnsi="Arial" w:cs="Arial"/>
                <w:b/>
                <w:lang w:eastAsia="es-ES"/>
              </w:rPr>
              <w:t xml:space="preserve">DIP. </w:t>
            </w:r>
            <w:r w:rsidRPr="00C239B4">
              <w:rPr>
                <w:rFonts w:ascii="Arial" w:hAnsi="Arial" w:cs="Arial"/>
                <w:b/>
                <w:snapToGrid w:val="0"/>
                <w:lang w:eastAsia="es-ES"/>
              </w:rPr>
              <w:t>JESÚS MARÍA MONTEMAYOR GARZA</w:t>
            </w:r>
          </w:p>
        </w:tc>
      </w:tr>
      <w:tr w:rsidR="00C239B4" w:rsidRPr="00C239B4" w:rsidTr="00216788">
        <w:tc>
          <w:tcPr>
            <w:tcW w:w="4265" w:type="dxa"/>
          </w:tcPr>
          <w:p w:rsidR="00C239B4" w:rsidRPr="00C239B4" w:rsidRDefault="00C239B4" w:rsidP="00C239B4">
            <w:pPr>
              <w:tabs>
                <w:tab w:val="left" w:pos="5056"/>
              </w:tabs>
              <w:jc w:val="both"/>
              <w:rPr>
                <w:rFonts w:ascii="Arial" w:hAnsi="Arial" w:cs="Arial"/>
                <w:b/>
                <w:lang w:eastAsia="es-ES"/>
              </w:rPr>
            </w:pPr>
          </w:p>
          <w:p w:rsidR="00C239B4" w:rsidRPr="00C239B4" w:rsidRDefault="00C239B4" w:rsidP="00C239B4">
            <w:pPr>
              <w:tabs>
                <w:tab w:val="left" w:pos="5056"/>
              </w:tabs>
              <w:jc w:val="both"/>
              <w:rPr>
                <w:rFonts w:ascii="Arial" w:hAnsi="Arial" w:cs="Arial"/>
                <w:b/>
                <w:lang w:eastAsia="es-ES"/>
              </w:rPr>
            </w:pPr>
          </w:p>
        </w:tc>
        <w:tc>
          <w:tcPr>
            <w:tcW w:w="827" w:type="dxa"/>
          </w:tcPr>
          <w:p w:rsidR="00C239B4" w:rsidRPr="00C239B4" w:rsidRDefault="00C239B4" w:rsidP="00C239B4">
            <w:pPr>
              <w:tabs>
                <w:tab w:val="left" w:pos="5056"/>
              </w:tabs>
              <w:jc w:val="both"/>
              <w:rPr>
                <w:rFonts w:ascii="Arial" w:hAnsi="Arial" w:cs="Arial"/>
                <w:b/>
                <w:lang w:eastAsia="es-ES"/>
              </w:rPr>
            </w:pPr>
          </w:p>
        </w:tc>
        <w:tc>
          <w:tcPr>
            <w:tcW w:w="4314" w:type="dxa"/>
            <w:gridSpan w:val="2"/>
          </w:tcPr>
          <w:p w:rsidR="00C239B4" w:rsidRPr="00C239B4" w:rsidRDefault="00C239B4" w:rsidP="00C239B4">
            <w:pPr>
              <w:tabs>
                <w:tab w:val="left" w:pos="5056"/>
              </w:tabs>
              <w:jc w:val="both"/>
              <w:rPr>
                <w:rFonts w:ascii="Arial" w:hAnsi="Arial" w:cs="Arial"/>
                <w:b/>
                <w:lang w:eastAsia="es-ES"/>
              </w:rPr>
            </w:pPr>
          </w:p>
        </w:tc>
      </w:tr>
      <w:tr w:rsidR="00C239B4" w:rsidRPr="00C239B4" w:rsidTr="00216788">
        <w:tc>
          <w:tcPr>
            <w:tcW w:w="4265" w:type="dxa"/>
          </w:tcPr>
          <w:p w:rsidR="00C239B4" w:rsidRPr="00C239B4" w:rsidRDefault="00C239B4" w:rsidP="00C239B4">
            <w:pPr>
              <w:tabs>
                <w:tab w:val="left" w:pos="5056"/>
              </w:tabs>
              <w:jc w:val="both"/>
              <w:rPr>
                <w:rFonts w:ascii="Arial" w:hAnsi="Arial" w:cs="Arial"/>
                <w:b/>
                <w:lang w:eastAsia="es-ES"/>
              </w:rPr>
            </w:pPr>
            <w:r w:rsidRPr="00C239B4">
              <w:rPr>
                <w:rFonts w:ascii="Arial" w:hAnsi="Arial" w:cs="Arial"/>
                <w:b/>
                <w:lang w:eastAsia="es-ES"/>
              </w:rPr>
              <w:t xml:space="preserve">DIP. </w:t>
            </w:r>
            <w:r w:rsidRPr="00C239B4">
              <w:rPr>
                <w:rFonts w:ascii="Arial" w:hAnsi="Arial" w:cs="Arial"/>
                <w:b/>
                <w:snapToGrid w:val="0"/>
                <w:lang w:eastAsia="es-ES"/>
              </w:rPr>
              <w:t>JORGE ANTONIO ABDALA SERNA</w:t>
            </w:r>
          </w:p>
        </w:tc>
        <w:tc>
          <w:tcPr>
            <w:tcW w:w="827" w:type="dxa"/>
          </w:tcPr>
          <w:p w:rsidR="00C239B4" w:rsidRPr="00C239B4" w:rsidRDefault="00C239B4" w:rsidP="00C239B4">
            <w:pPr>
              <w:tabs>
                <w:tab w:val="left" w:pos="5056"/>
              </w:tabs>
              <w:jc w:val="both"/>
              <w:rPr>
                <w:rFonts w:ascii="Arial" w:hAnsi="Arial" w:cs="Arial"/>
                <w:b/>
                <w:lang w:eastAsia="es-ES"/>
              </w:rPr>
            </w:pPr>
          </w:p>
        </w:tc>
        <w:tc>
          <w:tcPr>
            <w:tcW w:w="4314" w:type="dxa"/>
            <w:gridSpan w:val="2"/>
          </w:tcPr>
          <w:p w:rsidR="00C239B4" w:rsidRPr="00C239B4" w:rsidRDefault="00C239B4" w:rsidP="00C239B4">
            <w:pPr>
              <w:tabs>
                <w:tab w:val="left" w:pos="5056"/>
              </w:tabs>
              <w:jc w:val="both"/>
              <w:rPr>
                <w:rFonts w:ascii="Arial" w:hAnsi="Arial" w:cs="Arial"/>
                <w:b/>
                <w:lang w:eastAsia="es-ES"/>
              </w:rPr>
            </w:pPr>
            <w:r w:rsidRPr="00C239B4">
              <w:rPr>
                <w:rFonts w:ascii="Arial" w:hAnsi="Arial" w:cs="Arial"/>
                <w:b/>
                <w:lang w:eastAsia="es-ES"/>
              </w:rPr>
              <w:t>DIP. MARÍA GUADALUPE OYERVIDES VALDEZ</w:t>
            </w:r>
          </w:p>
        </w:tc>
      </w:tr>
      <w:tr w:rsidR="00C239B4" w:rsidRPr="00C239B4" w:rsidTr="00216788">
        <w:tc>
          <w:tcPr>
            <w:tcW w:w="4265" w:type="dxa"/>
          </w:tcPr>
          <w:p w:rsidR="00C239B4" w:rsidRPr="00C239B4" w:rsidRDefault="00C239B4" w:rsidP="00C239B4">
            <w:pPr>
              <w:tabs>
                <w:tab w:val="left" w:pos="5056"/>
              </w:tabs>
              <w:jc w:val="both"/>
              <w:rPr>
                <w:rFonts w:ascii="Arial" w:hAnsi="Arial" w:cs="Arial"/>
                <w:b/>
                <w:lang w:eastAsia="es-ES"/>
              </w:rPr>
            </w:pPr>
          </w:p>
          <w:p w:rsidR="00C239B4" w:rsidRPr="00C239B4" w:rsidRDefault="00C239B4" w:rsidP="00C239B4">
            <w:pPr>
              <w:tabs>
                <w:tab w:val="left" w:pos="5056"/>
              </w:tabs>
              <w:jc w:val="both"/>
              <w:rPr>
                <w:rFonts w:ascii="Arial" w:hAnsi="Arial" w:cs="Arial"/>
                <w:b/>
                <w:lang w:eastAsia="es-ES"/>
              </w:rPr>
            </w:pPr>
          </w:p>
        </w:tc>
        <w:tc>
          <w:tcPr>
            <w:tcW w:w="827" w:type="dxa"/>
          </w:tcPr>
          <w:p w:rsidR="00C239B4" w:rsidRPr="00C239B4" w:rsidRDefault="00C239B4" w:rsidP="00C239B4">
            <w:pPr>
              <w:tabs>
                <w:tab w:val="left" w:pos="5056"/>
              </w:tabs>
              <w:jc w:val="both"/>
              <w:rPr>
                <w:rFonts w:ascii="Arial" w:hAnsi="Arial" w:cs="Arial"/>
                <w:b/>
                <w:lang w:eastAsia="es-ES"/>
              </w:rPr>
            </w:pPr>
          </w:p>
        </w:tc>
        <w:tc>
          <w:tcPr>
            <w:tcW w:w="4314" w:type="dxa"/>
            <w:gridSpan w:val="2"/>
          </w:tcPr>
          <w:p w:rsidR="00C239B4" w:rsidRPr="00C239B4" w:rsidRDefault="00C239B4" w:rsidP="00C239B4">
            <w:pPr>
              <w:tabs>
                <w:tab w:val="left" w:pos="5056"/>
              </w:tabs>
              <w:jc w:val="both"/>
              <w:rPr>
                <w:rFonts w:ascii="Arial" w:hAnsi="Arial" w:cs="Arial"/>
                <w:b/>
                <w:lang w:eastAsia="es-ES"/>
              </w:rPr>
            </w:pPr>
          </w:p>
        </w:tc>
      </w:tr>
      <w:tr w:rsidR="00C239B4" w:rsidRPr="00C239B4" w:rsidTr="00216788">
        <w:tc>
          <w:tcPr>
            <w:tcW w:w="4265" w:type="dxa"/>
          </w:tcPr>
          <w:p w:rsidR="00C239B4" w:rsidRPr="00C239B4" w:rsidRDefault="00C239B4" w:rsidP="00C239B4">
            <w:pPr>
              <w:tabs>
                <w:tab w:val="left" w:pos="5056"/>
              </w:tabs>
              <w:jc w:val="both"/>
              <w:rPr>
                <w:rFonts w:ascii="Arial" w:hAnsi="Arial" w:cs="Arial"/>
                <w:b/>
                <w:lang w:eastAsia="es-ES"/>
              </w:rPr>
            </w:pPr>
            <w:r w:rsidRPr="00C239B4">
              <w:rPr>
                <w:rFonts w:ascii="Arial" w:hAnsi="Arial" w:cs="Arial"/>
                <w:b/>
                <w:lang w:eastAsia="es-ES"/>
              </w:rPr>
              <w:t>DIP.  RICARDO LÓPEZ CAMPOS</w:t>
            </w:r>
          </w:p>
        </w:tc>
        <w:tc>
          <w:tcPr>
            <w:tcW w:w="827" w:type="dxa"/>
          </w:tcPr>
          <w:p w:rsidR="00C239B4" w:rsidRPr="00C239B4" w:rsidRDefault="00C239B4" w:rsidP="00C239B4">
            <w:pPr>
              <w:tabs>
                <w:tab w:val="left" w:pos="5056"/>
              </w:tabs>
              <w:jc w:val="both"/>
              <w:rPr>
                <w:rFonts w:ascii="Arial" w:hAnsi="Arial" w:cs="Arial"/>
                <w:b/>
                <w:lang w:eastAsia="es-ES"/>
              </w:rPr>
            </w:pPr>
          </w:p>
        </w:tc>
        <w:tc>
          <w:tcPr>
            <w:tcW w:w="4314" w:type="dxa"/>
            <w:gridSpan w:val="2"/>
          </w:tcPr>
          <w:p w:rsidR="00C239B4" w:rsidRPr="00C239B4" w:rsidRDefault="00C239B4" w:rsidP="00C239B4">
            <w:pPr>
              <w:tabs>
                <w:tab w:val="left" w:pos="5056"/>
              </w:tabs>
              <w:jc w:val="both"/>
              <w:rPr>
                <w:rFonts w:ascii="Arial" w:hAnsi="Arial" w:cs="Arial"/>
                <w:b/>
                <w:lang w:eastAsia="es-ES"/>
              </w:rPr>
            </w:pPr>
            <w:r w:rsidRPr="00C239B4">
              <w:rPr>
                <w:rFonts w:ascii="Arial" w:hAnsi="Arial" w:cs="Arial"/>
                <w:b/>
                <w:lang w:eastAsia="es-ES"/>
              </w:rPr>
              <w:t xml:space="preserve">DIP. </w:t>
            </w:r>
            <w:r w:rsidRPr="00C239B4">
              <w:rPr>
                <w:rFonts w:ascii="Arial" w:hAnsi="Arial" w:cs="Arial"/>
                <w:b/>
                <w:snapToGrid w:val="0"/>
                <w:lang w:eastAsia="es-ES"/>
              </w:rPr>
              <w:t>RAÚL ONOFRE CONTRERAS</w:t>
            </w:r>
          </w:p>
        </w:tc>
      </w:tr>
      <w:tr w:rsidR="00C239B4" w:rsidRPr="00C239B4" w:rsidTr="00216788">
        <w:tc>
          <w:tcPr>
            <w:tcW w:w="4265" w:type="dxa"/>
          </w:tcPr>
          <w:p w:rsidR="00C239B4" w:rsidRPr="00C239B4" w:rsidRDefault="00C239B4" w:rsidP="00C239B4">
            <w:pPr>
              <w:tabs>
                <w:tab w:val="left" w:pos="4678"/>
              </w:tabs>
              <w:jc w:val="both"/>
              <w:rPr>
                <w:rFonts w:ascii="Arial" w:hAnsi="Arial" w:cs="Arial"/>
                <w:b/>
                <w:lang w:eastAsia="es-ES"/>
              </w:rPr>
            </w:pPr>
          </w:p>
          <w:p w:rsidR="00C239B4" w:rsidRPr="00C239B4" w:rsidRDefault="00C239B4" w:rsidP="00C239B4">
            <w:pPr>
              <w:tabs>
                <w:tab w:val="left" w:pos="4678"/>
              </w:tabs>
              <w:jc w:val="both"/>
              <w:rPr>
                <w:rFonts w:ascii="Arial" w:hAnsi="Arial" w:cs="Arial"/>
                <w:b/>
                <w:lang w:eastAsia="es-ES"/>
              </w:rPr>
            </w:pPr>
          </w:p>
        </w:tc>
        <w:tc>
          <w:tcPr>
            <w:tcW w:w="827" w:type="dxa"/>
          </w:tcPr>
          <w:p w:rsidR="00C239B4" w:rsidRPr="00C239B4" w:rsidRDefault="00C239B4" w:rsidP="00C239B4">
            <w:pPr>
              <w:tabs>
                <w:tab w:val="left" w:pos="5056"/>
              </w:tabs>
              <w:jc w:val="both"/>
              <w:rPr>
                <w:rFonts w:ascii="Arial" w:hAnsi="Arial" w:cs="Arial"/>
                <w:b/>
                <w:lang w:eastAsia="es-ES"/>
              </w:rPr>
            </w:pPr>
          </w:p>
        </w:tc>
        <w:tc>
          <w:tcPr>
            <w:tcW w:w="4314" w:type="dxa"/>
            <w:gridSpan w:val="2"/>
          </w:tcPr>
          <w:p w:rsidR="00C239B4" w:rsidRPr="00C239B4" w:rsidRDefault="00C239B4" w:rsidP="00C239B4">
            <w:pPr>
              <w:tabs>
                <w:tab w:val="left" w:pos="5056"/>
              </w:tabs>
              <w:jc w:val="both"/>
              <w:rPr>
                <w:rFonts w:ascii="Arial" w:hAnsi="Arial" w:cs="Arial"/>
                <w:b/>
                <w:lang w:eastAsia="es-ES"/>
              </w:rPr>
            </w:pPr>
          </w:p>
        </w:tc>
      </w:tr>
      <w:tr w:rsidR="00C239B4" w:rsidRPr="00C239B4" w:rsidTr="00216788">
        <w:tc>
          <w:tcPr>
            <w:tcW w:w="4265" w:type="dxa"/>
          </w:tcPr>
          <w:p w:rsidR="00C239B4" w:rsidRPr="00C239B4" w:rsidRDefault="00C239B4" w:rsidP="00C239B4">
            <w:pPr>
              <w:tabs>
                <w:tab w:val="left" w:pos="4678"/>
              </w:tabs>
              <w:jc w:val="both"/>
              <w:rPr>
                <w:rFonts w:ascii="Arial" w:hAnsi="Arial" w:cs="Arial"/>
                <w:b/>
                <w:lang w:eastAsia="es-ES"/>
              </w:rPr>
            </w:pPr>
            <w:r w:rsidRPr="00C239B4">
              <w:rPr>
                <w:rFonts w:ascii="Arial" w:hAnsi="Arial" w:cs="Arial"/>
                <w:b/>
                <w:lang w:eastAsia="es-ES"/>
              </w:rPr>
              <w:t>DIP. OLIVIA MARTÍNEZ LEYVA</w:t>
            </w:r>
          </w:p>
        </w:tc>
        <w:tc>
          <w:tcPr>
            <w:tcW w:w="827" w:type="dxa"/>
          </w:tcPr>
          <w:p w:rsidR="00C239B4" w:rsidRPr="00C239B4" w:rsidRDefault="00C239B4" w:rsidP="00C239B4">
            <w:pPr>
              <w:tabs>
                <w:tab w:val="left" w:pos="5056"/>
              </w:tabs>
              <w:jc w:val="both"/>
              <w:rPr>
                <w:rFonts w:ascii="Arial" w:hAnsi="Arial" w:cs="Arial"/>
                <w:b/>
                <w:lang w:eastAsia="es-ES"/>
              </w:rPr>
            </w:pPr>
          </w:p>
        </w:tc>
        <w:tc>
          <w:tcPr>
            <w:tcW w:w="4314" w:type="dxa"/>
            <w:gridSpan w:val="2"/>
          </w:tcPr>
          <w:p w:rsidR="00C239B4" w:rsidRPr="00C239B4" w:rsidRDefault="00C239B4" w:rsidP="00C239B4">
            <w:pPr>
              <w:tabs>
                <w:tab w:val="left" w:pos="5056"/>
              </w:tabs>
              <w:jc w:val="both"/>
              <w:rPr>
                <w:rFonts w:ascii="Arial" w:hAnsi="Arial" w:cs="Arial"/>
                <w:b/>
                <w:lang w:eastAsia="es-ES"/>
              </w:rPr>
            </w:pPr>
            <w:r w:rsidRPr="00C239B4">
              <w:rPr>
                <w:rFonts w:ascii="Arial" w:hAnsi="Arial" w:cs="Arial"/>
                <w:b/>
                <w:lang w:eastAsia="es-ES"/>
              </w:rPr>
              <w:t xml:space="preserve">DIP. </w:t>
            </w:r>
            <w:r w:rsidRPr="00C239B4">
              <w:rPr>
                <w:rFonts w:ascii="Arial" w:hAnsi="Arial" w:cs="Arial"/>
                <w:b/>
                <w:snapToGrid w:val="0"/>
                <w:lang w:eastAsia="es-ES"/>
              </w:rPr>
              <w:t>EDUARDO OLMOS CASTRO</w:t>
            </w:r>
          </w:p>
        </w:tc>
      </w:tr>
      <w:tr w:rsidR="00C239B4" w:rsidRPr="00C239B4" w:rsidTr="00216788">
        <w:tc>
          <w:tcPr>
            <w:tcW w:w="4265" w:type="dxa"/>
          </w:tcPr>
          <w:p w:rsidR="00C239B4" w:rsidRPr="00C239B4" w:rsidRDefault="00C239B4" w:rsidP="00C239B4">
            <w:pPr>
              <w:tabs>
                <w:tab w:val="left" w:pos="4678"/>
              </w:tabs>
              <w:jc w:val="both"/>
              <w:rPr>
                <w:rFonts w:ascii="Arial" w:hAnsi="Arial" w:cs="Arial"/>
                <w:b/>
                <w:lang w:eastAsia="es-ES"/>
              </w:rPr>
            </w:pPr>
          </w:p>
          <w:p w:rsidR="00C239B4" w:rsidRPr="00C239B4" w:rsidRDefault="00C239B4" w:rsidP="00C239B4">
            <w:pPr>
              <w:tabs>
                <w:tab w:val="left" w:pos="4678"/>
              </w:tabs>
              <w:jc w:val="both"/>
              <w:rPr>
                <w:rFonts w:ascii="Arial" w:hAnsi="Arial" w:cs="Arial"/>
                <w:b/>
                <w:lang w:eastAsia="es-ES"/>
              </w:rPr>
            </w:pPr>
          </w:p>
        </w:tc>
        <w:tc>
          <w:tcPr>
            <w:tcW w:w="827" w:type="dxa"/>
          </w:tcPr>
          <w:p w:rsidR="00C239B4" w:rsidRPr="00C239B4" w:rsidRDefault="00C239B4" w:rsidP="00C239B4">
            <w:pPr>
              <w:tabs>
                <w:tab w:val="left" w:pos="5056"/>
              </w:tabs>
              <w:jc w:val="both"/>
              <w:rPr>
                <w:rFonts w:ascii="Arial" w:hAnsi="Arial" w:cs="Arial"/>
                <w:b/>
                <w:lang w:eastAsia="es-ES"/>
              </w:rPr>
            </w:pPr>
          </w:p>
        </w:tc>
        <w:tc>
          <w:tcPr>
            <w:tcW w:w="4314" w:type="dxa"/>
            <w:gridSpan w:val="2"/>
          </w:tcPr>
          <w:p w:rsidR="00C239B4" w:rsidRPr="00C239B4" w:rsidRDefault="00C239B4" w:rsidP="00C239B4">
            <w:pPr>
              <w:tabs>
                <w:tab w:val="left" w:pos="5056"/>
              </w:tabs>
              <w:jc w:val="both"/>
              <w:rPr>
                <w:rFonts w:ascii="Arial" w:hAnsi="Arial" w:cs="Arial"/>
                <w:b/>
                <w:lang w:eastAsia="es-ES"/>
              </w:rPr>
            </w:pPr>
          </w:p>
        </w:tc>
      </w:tr>
      <w:tr w:rsidR="00C239B4" w:rsidRPr="00C239B4" w:rsidTr="00216788">
        <w:tc>
          <w:tcPr>
            <w:tcW w:w="4265" w:type="dxa"/>
          </w:tcPr>
          <w:p w:rsidR="00C239B4" w:rsidRPr="00C239B4" w:rsidRDefault="00C239B4" w:rsidP="00C239B4">
            <w:pPr>
              <w:tabs>
                <w:tab w:val="left" w:pos="5056"/>
              </w:tabs>
              <w:jc w:val="both"/>
              <w:rPr>
                <w:rFonts w:ascii="Arial" w:hAnsi="Arial" w:cs="Arial"/>
                <w:b/>
                <w:lang w:eastAsia="es-ES"/>
              </w:rPr>
            </w:pPr>
            <w:r w:rsidRPr="00C239B4">
              <w:rPr>
                <w:rFonts w:ascii="Arial" w:hAnsi="Arial" w:cs="Arial"/>
                <w:b/>
                <w:lang w:eastAsia="es-ES"/>
              </w:rPr>
              <w:t xml:space="preserve">DIP. </w:t>
            </w:r>
            <w:r w:rsidRPr="00C239B4">
              <w:rPr>
                <w:rFonts w:ascii="Arial" w:hAnsi="Arial" w:cs="Arial"/>
                <w:b/>
                <w:snapToGrid w:val="0"/>
                <w:lang w:eastAsia="es-ES"/>
              </w:rPr>
              <w:t>MARIO CEPEDA RAMÍREZ</w:t>
            </w:r>
          </w:p>
        </w:tc>
        <w:tc>
          <w:tcPr>
            <w:tcW w:w="827" w:type="dxa"/>
          </w:tcPr>
          <w:p w:rsidR="00C239B4" w:rsidRPr="00C239B4" w:rsidRDefault="00C239B4" w:rsidP="00C239B4">
            <w:pPr>
              <w:tabs>
                <w:tab w:val="left" w:pos="5056"/>
              </w:tabs>
              <w:jc w:val="both"/>
              <w:rPr>
                <w:rFonts w:ascii="Arial" w:hAnsi="Arial" w:cs="Arial"/>
                <w:b/>
                <w:lang w:eastAsia="es-ES"/>
              </w:rPr>
            </w:pPr>
          </w:p>
        </w:tc>
        <w:tc>
          <w:tcPr>
            <w:tcW w:w="4314" w:type="dxa"/>
            <w:gridSpan w:val="2"/>
          </w:tcPr>
          <w:p w:rsidR="00C239B4" w:rsidRPr="00C239B4" w:rsidRDefault="00C239B4" w:rsidP="00C239B4">
            <w:pPr>
              <w:tabs>
                <w:tab w:val="left" w:pos="5056"/>
              </w:tabs>
              <w:jc w:val="both"/>
              <w:rPr>
                <w:rFonts w:ascii="Arial" w:hAnsi="Arial" w:cs="Arial"/>
                <w:b/>
                <w:lang w:eastAsia="es-ES"/>
              </w:rPr>
            </w:pPr>
            <w:r w:rsidRPr="00C239B4">
              <w:rPr>
                <w:rFonts w:ascii="Arial" w:hAnsi="Arial" w:cs="Arial"/>
                <w:b/>
                <w:lang w:eastAsia="es-ES"/>
              </w:rPr>
              <w:t xml:space="preserve">DIP. </w:t>
            </w:r>
            <w:r w:rsidRPr="00C239B4">
              <w:rPr>
                <w:rFonts w:ascii="Arial" w:hAnsi="Arial" w:cs="Arial"/>
                <w:b/>
                <w:snapToGrid w:val="0"/>
                <w:lang w:eastAsia="es-ES"/>
              </w:rPr>
              <w:t>HÉCTOR HUGO DÁVILA PRADO</w:t>
            </w:r>
          </w:p>
        </w:tc>
      </w:tr>
      <w:tr w:rsidR="00C239B4" w:rsidRPr="00C239B4" w:rsidTr="00216788">
        <w:tc>
          <w:tcPr>
            <w:tcW w:w="4265" w:type="dxa"/>
          </w:tcPr>
          <w:p w:rsidR="00C239B4" w:rsidRPr="00C239B4" w:rsidRDefault="00C239B4" w:rsidP="00C239B4">
            <w:pPr>
              <w:tabs>
                <w:tab w:val="left" w:pos="4678"/>
              </w:tabs>
              <w:jc w:val="both"/>
              <w:rPr>
                <w:rFonts w:ascii="Arial" w:hAnsi="Arial" w:cs="Arial"/>
                <w:b/>
                <w:lang w:eastAsia="es-ES"/>
              </w:rPr>
            </w:pPr>
          </w:p>
          <w:p w:rsidR="00C239B4" w:rsidRPr="00C239B4" w:rsidRDefault="00C239B4" w:rsidP="00C239B4">
            <w:pPr>
              <w:tabs>
                <w:tab w:val="left" w:pos="4678"/>
              </w:tabs>
              <w:jc w:val="both"/>
              <w:rPr>
                <w:rFonts w:ascii="Arial" w:hAnsi="Arial" w:cs="Arial"/>
                <w:b/>
                <w:lang w:eastAsia="es-ES"/>
              </w:rPr>
            </w:pPr>
          </w:p>
        </w:tc>
        <w:tc>
          <w:tcPr>
            <w:tcW w:w="827" w:type="dxa"/>
          </w:tcPr>
          <w:p w:rsidR="00C239B4" w:rsidRPr="00C239B4" w:rsidRDefault="00C239B4" w:rsidP="00C239B4">
            <w:pPr>
              <w:tabs>
                <w:tab w:val="left" w:pos="5056"/>
              </w:tabs>
              <w:jc w:val="both"/>
              <w:rPr>
                <w:rFonts w:ascii="Arial" w:hAnsi="Arial" w:cs="Arial"/>
                <w:b/>
                <w:lang w:eastAsia="es-ES"/>
              </w:rPr>
            </w:pPr>
          </w:p>
        </w:tc>
        <w:tc>
          <w:tcPr>
            <w:tcW w:w="4314" w:type="dxa"/>
            <w:gridSpan w:val="2"/>
          </w:tcPr>
          <w:p w:rsidR="00C239B4" w:rsidRPr="00C239B4" w:rsidRDefault="00C239B4" w:rsidP="00C239B4">
            <w:pPr>
              <w:tabs>
                <w:tab w:val="left" w:pos="5056"/>
              </w:tabs>
              <w:jc w:val="both"/>
              <w:rPr>
                <w:rFonts w:ascii="Arial" w:hAnsi="Arial" w:cs="Arial"/>
                <w:b/>
                <w:lang w:eastAsia="es-ES"/>
              </w:rPr>
            </w:pPr>
          </w:p>
        </w:tc>
      </w:tr>
      <w:tr w:rsidR="00C239B4" w:rsidRPr="00C239B4" w:rsidTr="00216788">
        <w:tc>
          <w:tcPr>
            <w:tcW w:w="4265" w:type="dxa"/>
          </w:tcPr>
          <w:p w:rsidR="00C239B4" w:rsidRPr="00C239B4" w:rsidRDefault="00C239B4" w:rsidP="00C239B4">
            <w:pPr>
              <w:tabs>
                <w:tab w:val="left" w:pos="4678"/>
              </w:tabs>
              <w:jc w:val="both"/>
              <w:rPr>
                <w:rFonts w:ascii="Arial" w:hAnsi="Arial" w:cs="Arial"/>
                <w:b/>
                <w:lang w:eastAsia="es-ES"/>
              </w:rPr>
            </w:pPr>
            <w:r w:rsidRPr="00C239B4">
              <w:rPr>
                <w:rFonts w:ascii="Arial" w:hAnsi="Arial" w:cs="Arial"/>
                <w:b/>
                <w:lang w:eastAsia="es-ES"/>
              </w:rPr>
              <w:t>DIP. EDNA ILEANA DÁVALOS ELIZONDO</w:t>
            </w:r>
          </w:p>
        </w:tc>
        <w:tc>
          <w:tcPr>
            <w:tcW w:w="827" w:type="dxa"/>
          </w:tcPr>
          <w:p w:rsidR="00C239B4" w:rsidRPr="00C239B4" w:rsidRDefault="00C239B4" w:rsidP="00C239B4">
            <w:pPr>
              <w:tabs>
                <w:tab w:val="left" w:pos="5056"/>
              </w:tabs>
              <w:jc w:val="both"/>
              <w:rPr>
                <w:rFonts w:ascii="Arial" w:hAnsi="Arial" w:cs="Arial"/>
                <w:b/>
                <w:lang w:eastAsia="es-ES"/>
              </w:rPr>
            </w:pPr>
          </w:p>
        </w:tc>
        <w:tc>
          <w:tcPr>
            <w:tcW w:w="4314" w:type="dxa"/>
            <w:gridSpan w:val="2"/>
          </w:tcPr>
          <w:p w:rsidR="00C239B4" w:rsidRPr="00C239B4" w:rsidRDefault="00C239B4" w:rsidP="00C239B4">
            <w:pPr>
              <w:tabs>
                <w:tab w:val="left" w:pos="5056"/>
              </w:tabs>
              <w:jc w:val="both"/>
              <w:rPr>
                <w:rFonts w:ascii="Arial" w:hAnsi="Arial" w:cs="Arial"/>
                <w:b/>
                <w:lang w:eastAsia="es-ES"/>
              </w:rPr>
            </w:pPr>
            <w:r w:rsidRPr="00C239B4">
              <w:rPr>
                <w:rFonts w:ascii="Arial" w:hAnsi="Arial" w:cs="Arial"/>
                <w:b/>
                <w:lang w:eastAsia="es-ES"/>
              </w:rPr>
              <w:t xml:space="preserve">DIP. </w:t>
            </w:r>
            <w:r w:rsidRPr="00C239B4">
              <w:rPr>
                <w:rFonts w:ascii="Arial" w:hAnsi="Arial" w:cs="Arial"/>
                <w:b/>
                <w:snapToGrid w:val="0"/>
                <w:lang w:eastAsia="es-ES"/>
              </w:rPr>
              <w:t>LUZ ELENA GUADALUPE MORALES NÚÑEZ</w:t>
            </w:r>
          </w:p>
        </w:tc>
      </w:tr>
      <w:tr w:rsidR="00C239B4" w:rsidRPr="00C239B4" w:rsidTr="00216788">
        <w:tc>
          <w:tcPr>
            <w:tcW w:w="4265" w:type="dxa"/>
          </w:tcPr>
          <w:p w:rsidR="00C239B4" w:rsidRPr="00C239B4" w:rsidRDefault="00C239B4" w:rsidP="00C239B4">
            <w:pPr>
              <w:tabs>
                <w:tab w:val="left" w:pos="4678"/>
              </w:tabs>
              <w:jc w:val="both"/>
              <w:rPr>
                <w:rFonts w:ascii="Arial" w:hAnsi="Arial" w:cs="Arial"/>
                <w:b/>
                <w:lang w:eastAsia="es-ES"/>
              </w:rPr>
            </w:pPr>
          </w:p>
        </w:tc>
        <w:tc>
          <w:tcPr>
            <w:tcW w:w="827" w:type="dxa"/>
          </w:tcPr>
          <w:p w:rsidR="00C239B4" w:rsidRPr="00C239B4" w:rsidRDefault="00C239B4" w:rsidP="00C239B4">
            <w:pPr>
              <w:tabs>
                <w:tab w:val="left" w:pos="5056"/>
              </w:tabs>
              <w:jc w:val="both"/>
              <w:rPr>
                <w:rFonts w:ascii="Arial" w:hAnsi="Arial" w:cs="Arial"/>
                <w:b/>
                <w:lang w:eastAsia="es-ES"/>
              </w:rPr>
            </w:pPr>
          </w:p>
        </w:tc>
        <w:tc>
          <w:tcPr>
            <w:tcW w:w="4314" w:type="dxa"/>
            <w:gridSpan w:val="2"/>
          </w:tcPr>
          <w:p w:rsidR="00C239B4" w:rsidRPr="00C239B4" w:rsidRDefault="00C239B4" w:rsidP="00C239B4">
            <w:pPr>
              <w:tabs>
                <w:tab w:val="left" w:pos="5056"/>
              </w:tabs>
              <w:jc w:val="both"/>
              <w:rPr>
                <w:rFonts w:ascii="Arial" w:hAnsi="Arial" w:cs="Arial"/>
                <w:b/>
                <w:lang w:eastAsia="es-ES"/>
              </w:rPr>
            </w:pPr>
          </w:p>
          <w:p w:rsidR="00C239B4" w:rsidRPr="00C239B4" w:rsidRDefault="00C239B4" w:rsidP="00C239B4">
            <w:pPr>
              <w:tabs>
                <w:tab w:val="left" w:pos="5056"/>
              </w:tabs>
              <w:jc w:val="both"/>
              <w:rPr>
                <w:rFonts w:ascii="Arial" w:hAnsi="Arial" w:cs="Arial"/>
                <w:b/>
                <w:lang w:eastAsia="es-ES"/>
              </w:rPr>
            </w:pPr>
          </w:p>
        </w:tc>
      </w:tr>
      <w:tr w:rsidR="00C239B4" w:rsidRPr="00C239B4" w:rsidTr="00216788">
        <w:tc>
          <w:tcPr>
            <w:tcW w:w="4265" w:type="dxa"/>
          </w:tcPr>
          <w:p w:rsidR="00C239B4" w:rsidRPr="00C239B4" w:rsidRDefault="00C239B4" w:rsidP="00C239B4">
            <w:pPr>
              <w:tabs>
                <w:tab w:val="left" w:pos="4678"/>
              </w:tabs>
              <w:jc w:val="both"/>
              <w:rPr>
                <w:rFonts w:ascii="Arial" w:hAnsi="Arial" w:cs="Arial"/>
                <w:b/>
                <w:lang w:eastAsia="es-ES"/>
              </w:rPr>
            </w:pPr>
            <w:r w:rsidRPr="00C239B4">
              <w:rPr>
                <w:rFonts w:ascii="Arial" w:hAnsi="Arial" w:cs="Arial"/>
                <w:b/>
                <w:lang w:eastAsia="es-ES"/>
              </w:rPr>
              <w:t xml:space="preserve">DIP. </w:t>
            </w:r>
            <w:r w:rsidRPr="00C239B4">
              <w:rPr>
                <w:rFonts w:ascii="Arial" w:hAnsi="Arial" w:cs="Arial"/>
                <w:b/>
                <w:snapToGrid w:val="0"/>
                <w:lang w:eastAsia="es-ES"/>
              </w:rPr>
              <w:t>MARÍA BÁRBARA CEPEDA BOHERINGER</w:t>
            </w:r>
          </w:p>
        </w:tc>
        <w:tc>
          <w:tcPr>
            <w:tcW w:w="827" w:type="dxa"/>
          </w:tcPr>
          <w:p w:rsidR="00C239B4" w:rsidRPr="00C239B4" w:rsidRDefault="00C239B4" w:rsidP="00C239B4">
            <w:pPr>
              <w:tabs>
                <w:tab w:val="left" w:pos="5056"/>
              </w:tabs>
              <w:jc w:val="both"/>
              <w:rPr>
                <w:rFonts w:ascii="Arial" w:hAnsi="Arial" w:cs="Arial"/>
                <w:b/>
                <w:lang w:eastAsia="es-ES"/>
              </w:rPr>
            </w:pPr>
          </w:p>
        </w:tc>
        <w:tc>
          <w:tcPr>
            <w:tcW w:w="4314" w:type="dxa"/>
            <w:gridSpan w:val="2"/>
          </w:tcPr>
          <w:p w:rsidR="00C239B4" w:rsidRPr="00C239B4" w:rsidRDefault="00C239B4" w:rsidP="00C239B4">
            <w:pPr>
              <w:tabs>
                <w:tab w:val="left" w:pos="5056"/>
              </w:tabs>
              <w:jc w:val="both"/>
              <w:rPr>
                <w:rFonts w:ascii="Arial" w:hAnsi="Arial" w:cs="Arial"/>
                <w:b/>
                <w:lang w:eastAsia="es-ES"/>
              </w:rPr>
            </w:pPr>
            <w:r w:rsidRPr="00C239B4">
              <w:rPr>
                <w:rFonts w:ascii="Arial" w:hAnsi="Arial" w:cs="Arial"/>
                <w:b/>
                <w:lang w:eastAsia="es-ES"/>
              </w:rPr>
              <w:t>DIP. MARTHA LOERA ARÁMBULA</w:t>
            </w:r>
          </w:p>
        </w:tc>
      </w:tr>
      <w:tr w:rsidR="00C239B4" w:rsidRPr="00C239B4" w:rsidTr="00216788">
        <w:trPr>
          <w:trHeight w:val="477"/>
        </w:trPr>
        <w:tc>
          <w:tcPr>
            <w:tcW w:w="9406" w:type="dxa"/>
            <w:gridSpan w:val="4"/>
          </w:tcPr>
          <w:p w:rsidR="00C239B4" w:rsidRPr="00C239B4" w:rsidRDefault="00C239B4" w:rsidP="00C239B4">
            <w:pPr>
              <w:rPr>
                <w:rFonts w:ascii="Arial" w:hAnsi="Arial" w:cs="Arial"/>
              </w:rPr>
            </w:pPr>
          </w:p>
        </w:tc>
      </w:tr>
      <w:tr w:rsidR="00C239B4" w:rsidRPr="00C239B4" w:rsidTr="00216788">
        <w:trPr>
          <w:trHeight w:val="254"/>
        </w:trPr>
        <w:tc>
          <w:tcPr>
            <w:tcW w:w="9406" w:type="dxa"/>
            <w:gridSpan w:val="4"/>
          </w:tcPr>
          <w:p w:rsidR="00C239B4" w:rsidRPr="00C239B4" w:rsidRDefault="00C239B4" w:rsidP="00C239B4">
            <w:pPr>
              <w:jc w:val="center"/>
              <w:rPr>
                <w:rFonts w:ascii="Arial" w:hAnsi="Arial" w:cs="Arial"/>
                <w:b/>
              </w:rPr>
            </w:pPr>
            <w:r w:rsidRPr="00C239B4">
              <w:rPr>
                <w:rFonts w:ascii="Arial" w:hAnsi="Arial" w:cs="Arial"/>
                <w:b/>
              </w:rPr>
              <w:t>DIP. ÁLVARO MOREIRA VALDÉS</w:t>
            </w:r>
          </w:p>
        </w:tc>
      </w:tr>
    </w:tbl>
    <w:p w:rsidR="00C239B4" w:rsidRPr="00C239B4" w:rsidRDefault="00C239B4" w:rsidP="00C239B4">
      <w:pPr>
        <w:spacing w:after="0" w:line="240" w:lineRule="auto"/>
        <w:jc w:val="both"/>
        <w:rPr>
          <w:rFonts w:ascii="Arial" w:eastAsia="Times New Roman" w:hAnsi="Arial" w:cs="Times New Roman"/>
          <w:sz w:val="12"/>
          <w:szCs w:val="12"/>
          <w:lang w:eastAsia="es-ES"/>
        </w:rPr>
      </w:pPr>
    </w:p>
    <w:p w:rsidR="00C239B4" w:rsidRDefault="00C239B4" w:rsidP="00562E5F">
      <w:pPr>
        <w:spacing w:after="0" w:line="240" w:lineRule="auto"/>
        <w:jc w:val="center"/>
        <w:rPr>
          <w:rFonts w:ascii="Arial" w:eastAsia="Times New Roman" w:hAnsi="Arial" w:cs="Arial"/>
          <w:b/>
          <w:bCs/>
          <w:color w:val="000000" w:themeColor="text1"/>
          <w:sz w:val="24"/>
          <w:szCs w:val="24"/>
          <w:lang w:eastAsia="es-ES"/>
        </w:rPr>
      </w:pPr>
    </w:p>
    <w:p w:rsidR="00EC0541" w:rsidRDefault="00EC0541" w:rsidP="00562E5F">
      <w:pPr>
        <w:spacing w:after="0" w:line="240" w:lineRule="auto"/>
        <w:jc w:val="center"/>
        <w:rPr>
          <w:rFonts w:ascii="Arial" w:eastAsia="Times New Roman" w:hAnsi="Arial" w:cs="Arial"/>
          <w:b/>
          <w:bCs/>
          <w:color w:val="000000" w:themeColor="text1"/>
          <w:sz w:val="24"/>
          <w:szCs w:val="24"/>
          <w:lang w:eastAsia="es-ES"/>
        </w:rPr>
      </w:pPr>
    </w:p>
    <w:p w:rsidR="00EC0541" w:rsidRDefault="00EC0541" w:rsidP="0052683D">
      <w:pPr>
        <w:spacing w:after="0" w:line="240" w:lineRule="auto"/>
        <w:rPr>
          <w:rFonts w:ascii="Arial" w:eastAsia="Times New Roman" w:hAnsi="Arial" w:cs="Arial"/>
          <w:b/>
          <w:bCs/>
          <w:color w:val="000000" w:themeColor="text1"/>
          <w:sz w:val="24"/>
          <w:szCs w:val="24"/>
          <w:lang w:eastAsia="es-ES"/>
        </w:rPr>
      </w:pPr>
    </w:p>
    <w:p w:rsidR="00EC0541" w:rsidRPr="00EC0541" w:rsidRDefault="00EC0541" w:rsidP="00EC0541">
      <w:pPr>
        <w:spacing w:after="0" w:line="240" w:lineRule="auto"/>
        <w:jc w:val="both"/>
        <w:rPr>
          <w:rFonts w:ascii="Arial" w:eastAsia="Times New Roman" w:hAnsi="Arial" w:cs="Arial"/>
          <w:bCs/>
          <w:color w:val="000000" w:themeColor="text1"/>
          <w:sz w:val="16"/>
          <w:szCs w:val="16"/>
          <w:lang w:eastAsia="es-ES"/>
        </w:rPr>
      </w:pPr>
      <w:r>
        <w:rPr>
          <w:rFonts w:ascii="Arial" w:eastAsia="Times New Roman" w:hAnsi="Arial" w:cs="Arial"/>
          <w:bCs/>
          <w:color w:val="000000" w:themeColor="text1"/>
          <w:sz w:val="16"/>
          <w:szCs w:val="16"/>
          <w:lang w:eastAsia="es-ES"/>
        </w:rPr>
        <w:t>ESTA HOJA DE FIRMAAS CORRESPONDE A LA INICIATIVA CON PROYECTO DE DECRETO POR LA QUE SE ADICIONA EL ARTÍCULO 268 BIS AL CÓDIGO PENAL DE COAHUILA DE ZARAGOZA.</w:t>
      </w:r>
    </w:p>
    <w:sectPr w:rsidR="00EC0541" w:rsidRPr="00EC0541" w:rsidSect="00562E5F">
      <w:headerReference w:type="default" r:id="rId8"/>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CE7" w:rsidRDefault="00083CE7" w:rsidP="00562E5F">
      <w:pPr>
        <w:spacing w:after="0" w:line="240" w:lineRule="auto"/>
      </w:pPr>
      <w:r>
        <w:separator/>
      </w:r>
    </w:p>
  </w:endnote>
  <w:endnote w:type="continuationSeparator" w:id="0">
    <w:p w:rsidR="00083CE7" w:rsidRDefault="00083CE7" w:rsidP="0056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CE7" w:rsidRDefault="00083CE7" w:rsidP="00562E5F">
      <w:pPr>
        <w:spacing w:after="0" w:line="240" w:lineRule="auto"/>
      </w:pPr>
      <w:r>
        <w:separator/>
      </w:r>
    </w:p>
  </w:footnote>
  <w:footnote w:type="continuationSeparator" w:id="0">
    <w:p w:rsidR="00083CE7" w:rsidRDefault="00083CE7" w:rsidP="00562E5F">
      <w:pPr>
        <w:spacing w:after="0" w:line="240" w:lineRule="auto"/>
      </w:pPr>
      <w:r>
        <w:continuationSeparator/>
      </w:r>
    </w:p>
  </w:footnote>
  <w:footnote w:id="1">
    <w:p w:rsidR="00782FF9" w:rsidRDefault="00782FF9">
      <w:pPr>
        <w:pStyle w:val="Textonotapie"/>
      </w:pPr>
      <w:r>
        <w:rPr>
          <w:rStyle w:val="Refdenotaalpie"/>
        </w:rPr>
        <w:footnoteRef/>
      </w:r>
      <w:r>
        <w:t xml:space="preserve"> </w:t>
      </w:r>
      <w:hyperlink r:id="rId1" w:history="1">
        <w:r w:rsidRPr="00AC4CEF">
          <w:rPr>
            <w:rStyle w:val="Hipervnculo"/>
          </w:rPr>
          <w:t>https://sjf.scjn.gob.mx/SJFSem/Paginas/Reportes/ReporteDE.aspx?idius=25775&amp;Tipo=2</w:t>
        </w:r>
      </w:hyperlink>
    </w:p>
    <w:p w:rsidR="00782FF9" w:rsidRDefault="00782FF9">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C239B4" w:rsidRPr="00C239B4" w:rsidTr="00216788">
      <w:trPr>
        <w:jc w:val="center"/>
      </w:trPr>
      <w:tc>
        <w:tcPr>
          <w:tcW w:w="1541" w:type="dxa"/>
        </w:tcPr>
        <w:p w:rsidR="00C239B4" w:rsidRPr="00C239B4" w:rsidRDefault="00C239B4" w:rsidP="00C239B4">
          <w:pPr>
            <w:spacing w:after="0" w:line="240" w:lineRule="auto"/>
            <w:jc w:val="center"/>
            <w:rPr>
              <w:rFonts w:ascii="Arial" w:eastAsia="Times New Roman" w:hAnsi="Arial" w:cs="Times New Roman"/>
              <w:b/>
              <w:bCs/>
              <w:sz w:val="12"/>
              <w:szCs w:val="20"/>
              <w:lang w:eastAsia="es-ES"/>
            </w:rPr>
          </w:pPr>
          <w:r w:rsidRPr="00C239B4">
            <w:rPr>
              <w:rFonts w:ascii="Arial" w:eastAsia="Times New Roman" w:hAnsi="Arial" w:cs="Times New Roman"/>
              <w:noProof/>
              <w:sz w:val="20"/>
              <w:szCs w:val="20"/>
              <w:lang w:eastAsia="es-MX"/>
            </w:rPr>
            <w:drawing>
              <wp:anchor distT="0" distB="0" distL="114300" distR="114300" simplePos="0" relativeHeight="251659264" behindDoc="0" locked="0" layoutInCell="1" allowOverlap="1" wp14:anchorId="69C18924" wp14:editId="40B7142D">
                <wp:simplePos x="0" y="0"/>
                <wp:positionH relativeFrom="column">
                  <wp:posOffset>-48895</wp:posOffset>
                </wp:positionH>
                <wp:positionV relativeFrom="paragraph">
                  <wp:posOffset>45085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9B4" w:rsidRPr="00C239B4" w:rsidRDefault="00C239B4" w:rsidP="00C239B4">
          <w:pPr>
            <w:spacing w:after="0" w:line="240" w:lineRule="auto"/>
            <w:jc w:val="center"/>
            <w:rPr>
              <w:rFonts w:ascii="Arial" w:eastAsia="Times New Roman" w:hAnsi="Arial" w:cs="Times New Roman"/>
              <w:b/>
              <w:bCs/>
              <w:sz w:val="12"/>
              <w:szCs w:val="20"/>
              <w:lang w:eastAsia="es-ES"/>
            </w:rPr>
          </w:pPr>
        </w:p>
        <w:p w:rsidR="00C239B4" w:rsidRPr="00C239B4" w:rsidRDefault="00C239B4" w:rsidP="00C239B4">
          <w:pPr>
            <w:spacing w:after="0" w:line="240" w:lineRule="auto"/>
            <w:jc w:val="center"/>
            <w:rPr>
              <w:rFonts w:ascii="Arial" w:eastAsia="Times New Roman" w:hAnsi="Arial" w:cs="Times New Roman"/>
              <w:b/>
              <w:bCs/>
              <w:sz w:val="12"/>
              <w:szCs w:val="20"/>
              <w:lang w:eastAsia="es-ES"/>
            </w:rPr>
          </w:pPr>
        </w:p>
        <w:p w:rsidR="00C239B4" w:rsidRPr="00C239B4" w:rsidRDefault="00C239B4" w:rsidP="00C239B4">
          <w:pPr>
            <w:spacing w:after="0" w:line="240" w:lineRule="auto"/>
            <w:jc w:val="center"/>
            <w:rPr>
              <w:rFonts w:ascii="Arial" w:eastAsia="Times New Roman" w:hAnsi="Arial" w:cs="Times New Roman"/>
              <w:b/>
              <w:bCs/>
              <w:sz w:val="12"/>
              <w:szCs w:val="20"/>
              <w:lang w:eastAsia="es-ES"/>
            </w:rPr>
          </w:pPr>
        </w:p>
        <w:p w:rsidR="00C239B4" w:rsidRPr="00C239B4" w:rsidRDefault="00C239B4" w:rsidP="00C239B4">
          <w:pPr>
            <w:spacing w:after="0" w:line="240" w:lineRule="auto"/>
            <w:jc w:val="center"/>
            <w:rPr>
              <w:rFonts w:ascii="Arial" w:eastAsia="Times New Roman" w:hAnsi="Arial" w:cs="Times New Roman"/>
              <w:b/>
              <w:bCs/>
              <w:sz w:val="12"/>
              <w:szCs w:val="20"/>
              <w:lang w:eastAsia="es-ES"/>
            </w:rPr>
          </w:pPr>
        </w:p>
        <w:p w:rsidR="00C239B4" w:rsidRPr="00C239B4" w:rsidRDefault="00C239B4" w:rsidP="00C239B4">
          <w:pPr>
            <w:spacing w:after="0" w:line="240" w:lineRule="auto"/>
            <w:jc w:val="center"/>
            <w:rPr>
              <w:rFonts w:ascii="Arial" w:eastAsia="Times New Roman" w:hAnsi="Arial" w:cs="Times New Roman"/>
              <w:b/>
              <w:bCs/>
              <w:sz w:val="12"/>
              <w:szCs w:val="20"/>
              <w:lang w:eastAsia="es-ES"/>
            </w:rPr>
          </w:pPr>
        </w:p>
        <w:p w:rsidR="00C239B4" w:rsidRPr="00C239B4" w:rsidRDefault="00C239B4" w:rsidP="00C239B4">
          <w:pPr>
            <w:spacing w:after="0" w:line="240" w:lineRule="auto"/>
            <w:jc w:val="center"/>
            <w:rPr>
              <w:rFonts w:ascii="Arial" w:eastAsia="Times New Roman" w:hAnsi="Arial" w:cs="Times New Roman"/>
              <w:b/>
              <w:bCs/>
              <w:sz w:val="12"/>
              <w:szCs w:val="20"/>
              <w:lang w:eastAsia="es-ES"/>
            </w:rPr>
          </w:pPr>
        </w:p>
        <w:p w:rsidR="00C239B4" w:rsidRPr="00C239B4" w:rsidRDefault="00C239B4" w:rsidP="00C239B4">
          <w:pPr>
            <w:spacing w:after="0" w:line="240" w:lineRule="auto"/>
            <w:jc w:val="center"/>
            <w:rPr>
              <w:rFonts w:ascii="Arial" w:eastAsia="Times New Roman" w:hAnsi="Arial" w:cs="Times New Roman"/>
              <w:b/>
              <w:bCs/>
              <w:sz w:val="12"/>
              <w:szCs w:val="20"/>
              <w:lang w:eastAsia="es-ES"/>
            </w:rPr>
          </w:pPr>
        </w:p>
        <w:p w:rsidR="00C239B4" w:rsidRPr="00C239B4" w:rsidRDefault="00C239B4" w:rsidP="00C239B4">
          <w:pPr>
            <w:spacing w:after="0" w:line="240" w:lineRule="auto"/>
            <w:jc w:val="center"/>
            <w:rPr>
              <w:rFonts w:ascii="Arial" w:eastAsia="Times New Roman" w:hAnsi="Arial" w:cs="Times New Roman"/>
              <w:b/>
              <w:bCs/>
              <w:sz w:val="12"/>
              <w:szCs w:val="20"/>
              <w:lang w:eastAsia="es-ES"/>
            </w:rPr>
          </w:pPr>
        </w:p>
        <w:p w:rsidR="00C239B4" w:rsidRPr="00C239B4" w:rsidRDefault="00C239B4" w:rsidP="00C239B4">
          <w:pPr>
            <w:spacing w:after="0" w:line="240" w:lineRule="auto"/>
            <w:jc w:val="center"/>
            <w:rPr>
              <w:rFonts w:ascii="Arial" w:eastAsia="Times New Roman" w:hAnsi="Arial" w:cs="Times New Roman"/>
              <w:b/>
              <w:bCs/>
              <w:sz w:val="12"/>
              <w:szCs w:val="20"/>
              <w:lang w:eastAsia="es-ES"/>
            </w:rPr>
          </w:pPr>
        </w:p>
        <w:p w:rsidR="00C239B4" w:rsidRPr="00C239B4" w:rsidRDefault="00C239B4" w:rsidP="00C239B4">
          <w:pPr>
            <w:spacing w:after="0" w:line="240" w:lineRule="auto"/>
            <w:jc w:val="center"/>
            <w:rPr>
              <w:rFonts w:ascii="Arial" w:eastAsia="Times New Roman" w:hAnsi="Arial" w:cs="Times New Roman"/>
              <w:b/>
              <w:bCs/>
              <w:sz w:val="12"/>
              <w:szCs w:val="20"/>
              <w:lang w:eastAsia="es-ES"/>
            </w:rPr>
          </w:pPr>
        </w:p>
        <w:p w:rsidR="00C239B4" w:rsidRPr="00C239B4" w:rsidRDefault="00C239B4" w:rsidP="00C239B4">
          <w:pPr>
            <w:spacing w:after="0" w:line="240" w:lineRule="auto"/>
            <w:jc w:val="center"/>
            <w:rPr>
              <w:rFonts w:ascii="Arial" w:eastAsia="Times New Roman" w:hAnsi="Arial" w:cs="Times New Roman"/>
              <w:b/>
              <w:bCs/>
              <w:sz w:val="12"/>
              <w:szCs w:val="20"/>
              <w:lang w:eastAsia="es-ES"/>
            </w:rPr>
          </w:pPr>
        </w:p>
      </w:tc>
      <w:tc>
        <w:tcPr>
          <w:tcW w:w="7975" w:type="dxa"/>
        </w:tcPr>
        <w:p w:rsidR="00C239B4" w:rsidRPr="00C239B4" w:rsidRDefault="00C239B4" w:rsidP="00C239B4">
          <w:pPr>
            <w:spacing w:after="0" w:line="240" w:lineRule="auto"/>
            <w:jc w:val="center"/>
            <w:rPr>
              <w:rFonts w:ascii="Arial" w:eastAsia="Times New Roman" w:hAnsi="Arial" w:cs="Times New Roman"/>
              <w:b/>
              <w:bCs/>
              <w:szCs w:val="20"/>
              <w:lang w:eastAsia="es-ES"/>
            </w:rPr>
          </w:pPr>
        </w:p>
        <w:p w:rsidR="00C239B4" w:rsidRPr="00C239B4" w:rsidRDefault="00C239B4" w:rsidP="00C239B4">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C239B4">
            <w:rPr>
              <w:rFonts w:ascii="Times New Roman" w:eastAsia="Times New Roman" w:hAnsi="Times New Roman" w:cs="Arial"/>
              <w:bCs/>
              <w:smallCaps/>
              <w:spacing w:val="20"/>
              <w:sz w:val="32"/>
              <w:szCs w:val="32"/>
              <w:lang w:eastAsia="es-ES"/>
            </w:rPr>
            <w:t>Congreso del Estado Independiente,</w:t>
          </w:r>
        </w:p>
        <w:p w:rsidR="00C239B4" w:rsidRPr="00C239B4" w:rsidRDefault="00C239B4" w:rsidP="00C239B4">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C239B4">
            <w:rPr>
              <w:rFonts w:ascii="Times New Roman" w:eastAsia="Times New Roman" w:hAnsi="Times New Roman" w:cs="Arial"/>
              <w:bCs/>
              <w:smallCaps/>
              <w:spacing w:val="20"/>
              <w:sz w:val="32"/>
              <w:szCs w:val="32"/>
              <w:lang w:eastAsia="es-ES"/>
            </w:rPr>
            <w:t>Libre y Soberano de Coahuila de Zaragoza</w:t>
          </w:r>
        </w:p>
        <w:p w:rsidR="00C239B4" w:rsidRPr="00C239B4" w:rsidRDefault="00C239B4" w:rsidP="00C239B4">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C239B4" w:rsidRPr="00C239B4" w:rsidRDefault="00C239B4" w:rsidP="00C239B4">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C239B4" w:rsidRPr="00C239B4" w:rsidRDefault="00C239B4" w:rsidP="00C239B4">
          <w:pPr>
            <w:tabs>
              <w:tab w:val="center" w:pos="4252"/>
              <w:tab w:val="left" w:pos="5040"/>
              <w:tab w:val="right" w:pos="8504"/>
            </w:tabs>
            <w:spacing w:after="0" w:line="240" w:lineRule="auto"/>
            <w:ind w:right="-93"/>
            <w:jc w:val="center"/>
            <w:rPr>
              <w:rFonts w:ascii="Arial" w:eastAsia="Times New Roman" w:hAnsi="Arial" w:cs="Times New Roman"/>
              <w:b/>
              <w:bCs/>
              <w:sz w:val="12"/>
              <w:szCs w:val="20"/>
              <w:lang w:eastAsia="es-ES"/>
            </w:rPr>
          </w:pPr>
          <w:r w:rsidRPr="00C239B4">
            <w:rPr>
              <w:rFonts w:ascii="Arial" w:eastAsia="Times New Roman" w:hAnsi="Arial" w:cs="Times New Roman"/>
              <w:bCs/>
              <w:sz w:val="18"/>
              <w:szCs w:val="20"/>
              <w:lang w:eastAsia="es-ES"/>
            </w:rPr>
            <w:t>“2021, Año del reconocimiento al trabajo del personal de salud por su lucha contra el COVID-19”</w:t>
          </w:r>
        </w:p>
      </w:tc>
      <w:tc>
        <w:tcPr>
          <w:tcW w:w="1541" w:type="dxa"/>
        </w:tcPr>
        <w:p w:rsidR="00C239B4" w:rsidRPr="00C239B4" w:rsidRDefault="00C239B4" w:rsidP="00C239B4">
          <w:pPr>
            <w:spacing w:after="0" w:line="240" w:lineRule="auto"/>
            <w:jc w:val="center"/>
            <w:rPr>
              <w:rFonts w:ascii="Arial" w:eastAsia="Times New Roman" w:hAnsi="Arial" w:cs="Times New Roman"/>
              <w:b/>
              <w:bCs/>
              <w:sz w:val="12"/>
              <w:szCs w:val="20"/>
              <w:lang w:eastAsia="es-ES"/>
            </w:rPr>
          </w:pPr>
        </w:p>
        <w:p w:rsidR="00C239B4" w:rsidRPr="00C239B4" w:rsidRDefault="00C239B4" w:rsidP="00C239B4">
          <w:pPr>
            <w:spacing w:after="0" w:line="240" w:lineRule="auto"/>
            <w:jc w:val="center"/>
            <w:rPr>
              <w:rFonts w:ascii="Arial" w:eastAsia="Times New Roman" w:hAnsi="Arial" w:cs="Times New Roman"/>
              <w:b/>
              <w:bCs/>
              <w:sz w:val="12"/>
              <w:szCs w:val="20"/>
              <w:lang w:eastAsia="es-ES"/>
            </w:rPr>
          </w:pPr>
        </w:p>
        <w:p w:rsidR="00C239B4" w:rsidRPr="00C239B4" w:rsidRDefault="00C239B4" w:rsidP="00C239B4">
          <w:pPr>
            <w:spacing w:after="0" w:line="240" w:lineRule="auto"/>
            <w:jc w:val="center"/>
            <w:rPr>
              <w:rFonts w:ascii="Arial" w:eastAsia="Times New Roman" w:hAnsi="Arial" w:cs="Times New Roman"/>
              <w:b/>
              <w:bCs/>
              <w:sz w:val="12"/>
              <w:szCs w:val="20"/>
              <w:lang w:eastAsia="es-ES"/>
            </w:rPr>
          </w:pPr>
        </w:p>
      </w:tc>
    </w:tr>
  </w:tbl>
  <w:p w:rsidR="00C239B4" w:rsidRPr="00C239B4" w:rsidRDefault="00C239B4" w:rsidP="00C239B4">
    <w:pPr>
      <w:tabs>
        <w:tab w:val="center" w:pos="4252"/>
        <w:tab w:val="right" w:pos="8504"/>
      </w:tabs>
      <w:spacing w:after="0" w:line="240" w:lineRule="auto"/>
      <w:jc w:val="both"/>
      <w:rPr>
        <w:rFonts w:ascii="Arial" w:eastAsia="Times New Roman" w:hAnsi="Arial" w:cs="Times New Roman"/>
        <w:sz w:val="20"/>
        <w:szCs w:val="20"/>
        <w:lang w:eastAsia="es-ES"/>
      </w:rPr>
    </w:pPr>
  </w:p>
  <w:p w:rsidR="00C239B4" w:rsidRDefault="00C239B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E5F"/>
    <w:rsid w:val="00002E22"/>
    <w:rsid w:val="000212FD"/>
    <w:rsid w:val="00083CE7"/>
    <w:rsid w:val="000A567C"/>
    <w:rsid w:val="001234DF"/>
    <w:rsid w:val="00216788"/>
    <w:rsid w:val="003179D3"/>
    <w:rsid w:val="00382831"/>
    <w:rsid w:val="003844D7"/>
    <w:rsid w:val="00431DF5"/>
    <w:rsid w:val="004433E2"/>
    <w:rsid w:val="004E5F15"/>
    <w:rsid w:val="0050437F"/>
    <w:rsid w:val="0052683D"/>
    <w:rsid w:val="00562E5F"/>
    <w:rsid w:val="00596B1D"/>
    <w:rsid w:val="005E23B3"/>
    <w:rsid w:val="00601C04"/>
    <w:rsid w:val="00673ED1"/>
    <w:rsid w:val="006A6508"/>
    <w:rsid w:val="006B21C7"/>
    <w:rsid w:val="006C43FB"/>
    <w:rsid w:val="00782FF9"/>
    <w:rsid w:val="007831F8"/>
    <w:rsid w:val="007842CB"/>
    <w:rsid w:val="00793890"/>
    <w:rsid w:val="008062D0"/>
    <w:rsid w:val="00852A38"/>
    <w:rsid w:val="00881348"/>
    <w:rsid w:val="008A2A33"/>
    <w:rsid w:val="008F3672"/>
    <w:rsid w:val="00920105"/>
    <w:rsid w:val="00977F01"/>
    <w:rsid w:val="009A1373"/>
    <w:rsid w:val="00A702FB"/>
    <w:rsid w:val="00A77488"/>
    <w:rsid w:val="00AD4D1C"/>
    <w:rsid w:val="00B121B0"/>
    <w:rsid w:val="00B41622"/>
    <w:rsid w:val="00B47060"/>
    <w:rsid w:val="00BC6069"/>
    <w:rsid w:val="00C239B4"/>
    <w:rsid w:val="00C779BF"/>
    <w:rsid w:val="00CA4BE9"/>
    <w:rsid w:val="00D408FA"/>
    <w:rsid w:val="00DB4447"/>
    <w:rsid w:val="00EC0541"/>
    <w:rsid w:val="00EE0420"/>
    <w:rsid w:val="00EF5418"/>
    <w:rsid w:val="00FE5F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E73D"/>
  <w15:chartTrackingRefBased/>
  <w15:docId w15:val="{9E61C395-A0B8-4433-AEA6-32E86F2D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2E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2E5F"/>
  </w:style>
  <w:style w:type="paragraph" w:styleId="Textonotapie">
    <w:name w:val="footnote text"/>
    <w:basedOn w:val="Normal"/>
    <w:link w:val="TextonotapieCar"/>
    <w:uiPriority w:val="99"/>
    <w:semiHidden/>
    <w:unhideWhenUsed/>
    <w:rsid w:val="00562E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2E5F"/>
    <w:rPr>
      <w:sz w:val="20"/>
      <w:szCs w:val="20"/>
    </w:rPr>
  </w:style>
  <w:style w:type="table" w:styleId="Tablaconcuadrcula">
    <w:name w:val="Table Grid"/>
    <w:basedOn w:val="Tablanormal"/>
    <w:uiPriority w:val="39"/>
    <w:rsid w:val="00562E5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562E5F"/>
    <w:rPr>
      <w:vertAlign w:val="superscript"/>
    </w:rPr>
  </w:style>
  <w:style w:type="paragraph" w:styleId="Piedepgina">
    <w:name w:val="footer"/>
    <w:basedOn w:val="Normal"/>
    <w:link w:val="PiedepginaCar"/>
    <w:uiPriority w:val="99"/>
    <w:unhideWhenUsed/>
    <w:rsid w:val="00562E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2E5F"/>
  </w:style>
  <w:style w:type="table" w:customStyle="1" w:styleId="Tablaconcuadrcula1">
    <w:name w:val="Tabla con cuadrícula1"/>
    <w:basedOn w:val="Tablanormal"/>
    <w:next w:val="Tablaconcuadrcula"/>
    <w:uiPriority w:val="39"/>
    <w:rsid w:val="00C2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62D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114528">
    <w:name w:val="_114528"/>
    <w:basedOn w:val="Normal"/>
    <w:rsid w:val="008062D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062D0"/>
    <w:rPr>
      <w:b/>
      <w:bCs/>
    </w:rPr>
  </w:style>
  <w:style w:type="character" w:styleId="Hipervnculo">
    <w:name w:val="Hyperlink"/>
    <w:basedOn w:val="Fuentedeprrafopredeter"/>
    <w:uiPriority w:val="99"/>
    <w:unhideWhenUsed/>
    <w:rsid w:val="00782FF9"/>
    <w:rPr>
      <w:color w:val="0563C1" w:themeColor="hyperlink"/>
      <w:u w:val="single"/>
    </w:rPr>
  </w:style>
  <w:style w:type="character" w:styleId="Hipervnculovisitado">
    <w:name w:val="FollowedHyperlink"/>
    <w:basedOn w:val="Fuentedeprrafopredeter"/>
    <w:uiPriority w:val="99"/>
    <w:semiHidden/>
    <w:unhideWhenUsed/>
    <w:rsid w:val="007831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90957">
      <w:bodyDiv w:val="1"/>
      <w:marLeft w:val="0"/>
      <w:marRight w:val="0"/>
      <w:marTop w:val="0"/>
      <w:marBottom w:val="0"/>
      <w:divBdr>
        <w:top w:val="none" w:sz="0" w:space="0" w:color="auto"/>
        <w:left w:val="none" w:sz="0" w:space="0" w:color="auto"/>
        <w:bottom w:val="none" w:sz="0" w:space="0" w:color="auto"/>
        <w:right w:val="none" w:sz="0" w:space="0" w:color="auto"/>
      </w:divBdr>
    </w:div>
    <w:div w:id="803698354">
      <w:bodyDiv w:val="1"/>
      <w:marLeft w:val="0"/>
      <w:marRight w:val="0"/>
      <w:marTop w:val="0"/>
      <w:marBottom w:val="0"/>
      <w:divBdr>
        <w:top w:val="none" w:sz="0" w:space="0" w:color="auto"/>
        <w:left w:val="none" w:sz="0" w:space="0" w:color="auto"/>
        <w:bottom w:val="none" w:sz="0" w:space="0" w:color="auto"/>
        <w:right w:val="none" w:sz="0" w:space="0" w:color="auto"/>
      </w:divBdr>
    </w:div>
    <w:div w:id="193509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jf.scjn.gob.mx/SJFSem/Paginas/Reportes/ReporteDE.aspx?idius=25775&amp;Tipo=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81585-29C8-4E7C-8EFA-A3AB3CD0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1572</Words>
  <Characters>8646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Pronnif</dc:creator>
  <cp:keywords/>
  <dc:description/>
  <cp:lastModifiedBy>Juan Lumbreras</cp:lastModifiedBy>
  <cp:revision>2</cp:revision>
  <dcterms:created xsi:type="dcterms:W3CDTF">2021-12-08T17:41:00Z</dcterms:created>
  <dcterms:modified xsi:type="dcterms:W3CDTF">2021-12-08T17:41:00Z</dcterms:modified>
</cp:coreProperties>
</file>