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9C477" w14:textId="6366F8B0" w:rsidR="008D03DB" w:rsidRDefault="008D03DB" w:rsidP="008D03DB">
      <w:pPr>
        <w:spacing w:after="0" w:line="240" w:lineRule="auto"/>
        <w:jc w:val="both"/>
        <w:rPr>
          <w:rFonts w:ascii="Arial Narrow" w:eastAsia="Times New Roman" w:hAnsi="Arial Narrow" w:cs="Times New Roman"/>
          <w:color w:val="000000"/>
          <w:sz w:val="26"/>
          <w:szCs w:val="26"/>
          <w:lang w:eastAsia="es-ES"/>
        </w:rPr>
      </w:pPr>
    </w:p>
    <w:p w14:paraId="005F5933" w14:textId="77777777" w:rsidR="008D03DB" w:rsidRPr="008D03DB" w:rsidRDefault="008D03DB" w:rsidP="008D03DB">
      <w:pPr>
        <w:spacing w:after="0" w:line="240" w:lineRule="auto"/>
        <w:jc w:val="both"/>
        <w:rPr>
          <w:rFonts w:ascii="Arial Narrow" w:eastAsia="Times New Roman" w:hAnsi="Arial Narrow" w:cs="Times New Roman"/>
          <w:color w:val="000000"/>
          <w:sz w:val="26"/>
          <w:szCs w:val="26"/>
          <w:lang w:eastAsia="es-ES"/>
        </w:rPr>
      </w:pPr>
    </w:p>
    <w:p w14:paraId="5EE12773" w14:textId="77777777" w:rsidR="008D03DB" w:rsidRPr="008D03DB" w:rsidRDefault="008D03DB" w:rsidP="008D03DB">
      <w:pPr>
        <w:spacing w:after="0" w:line="240" w:lineRule="auto"/>
        <w:jc w:val="both"/>
        <w:rPr>
          <w:rFonts w:ascii="Arial Narrow" w:eastAsia="Times New Roman" w:hAnsi="Arial Narrow" w:cs="Times New Roman"/>
          <w:b/>
          <w:color w:val="000000"/>
          <w:sz w:val="26"/>
          <w:szCs w:val="26"/>
          <w:lang w:eastAsia="es-ES"/>
        </w:rPr>
      </w:pPr>
      <w:r w:rsidRPr="008D03DB">
        <w:rPr>
          <w:rFonts w:ascii="Arial Narrow" w:eastAsia="Times New Roman" w:hAnsi="Arial Narrow" w:cs="Times New Roman"/>
          <w:color w:val="000000"/>
          <w:sz w:val="26"/>
          <w:szCs w:val="26"/>
          <w:lang w:eastAsia="es-ES"/>
        </w:rPr>
        <w:t xml:space="preserve">Iniciativa con Proyecto de Decreto mediante la cual se deroga la fracción I del artículo 45 de la </w:t>
      </w:r>
      <w:r w:rsidRPr="008D03DB">
        <w:rPr>
          <w:rFonts w:ascii="Arial Narrow" w:eastAsia="Times New Roman" w:hAnsi="Arial Narrow" w:cs="Times New Roman"/>
          <w:b/>
          <w:color w:val="000000"/>
          <w:sz w:val="26"/>
          <w:szCs w:val="26"/>
          <w:lang w:eastAsia="es-ES"/>
        </w:rPr>
        <w:t>Ley de Pensiones y Otros Beneficios Sociales para los Trabajadores al Servicio del Estado de Coahuila de Zaragoza.</w:t>
      </w:r>
    </w:p>
    <w:p w14:paraId="418B737D" w14:textId="77777777" w:rsidR="008D03DB" w:rsidRDefault="008D03DB" w:rsidP="008D03DB">
      <w:pPr>
        <w:spacing w:after="0" w:line="240" w:lineRule="auto"/>
        <w:jc w:val="both"/>
        <w:rPr>
          <w:rFonts w:ascii="Arial Narrow" w:eastAsia="Times New Roman" w:hAnsi="Arial Narrow" w:cs="Times New Roman"/>
          <w:color w:val="000000"/>
          <w:sz w:val="26"/>
          <w:szCs w:val="26"/>
          <w:lang w:eastAsia="es-ES"/>
        </w:rPr>
      </w:pPr>
    </w:p>
    <w:p w14:paraId="7F922034" w14:textId="281132F4" w:rsidR="008D03DB" w:rsidRPr="008D03DB" w:rsidRDefault="008D03DB" w:rsidP="008D03DB">
      <w:pPr>
        <w:numPr>
          <w:ilvl w:val="0"/>
          <w:numId w:val="4"/>
        </w:numPr>
        <w:spacing w:after="0" w:line="240" w:lineRule="auto"/>
        <w:contextualSpacing/>
        <w:jc w:val="both"/>
        <w:rPr>
          <w:rFonts w:ascii="Arial Narrow" w:eastAsia="Calibri" w:hAnsi="Arial Narrow" w:cs="Times New Roman"/>
          <w:b/>
          <w:color w:val="000000"/>
          <w:sz w:val="26"/>
          <w:szCs w:val="26"/>
          <w:lang w:eastAsia="es-ES"/>
        </w:rPr>
      </w:pPr>
      <w:r w:rsidRPr="008D03DB">
        <w:rPr>
          <w:rFonts w:ascii="Arial Narrow" w:eastAsia="Calibri" w:hAnsi="Arial Narrow" w:cs="Times New Roman"/>
          <w:b/>
          <w:color w:val="000000"/>
          <w:sz w:val="26"/>
          <w:szCs w:val="26"/>
          <w:lang w:eastAsia="es-ES"/>
        </w:rPr>
        <w:t>En relación a garantizarle una pensión digna a las y los trabajadores de los Poderes Públicos del Estado de Coahuila de Zaragoza, sus dependencias y entidades, así como los pensionados.</w:t>
      </w:r>
    </w:p>
    <w:p w14:paraId="310EDE4C" w14:textId="77777777" w:rsidR="008D03DB" w:rsidRPr="008D03DB" w:rsidRDefault="008D03DB" w:rsidP="008D03DB">
      <w:pPr>
        <w:spacing w:after="0" w:line="240" w:lineRule="auto"/>
        <w:jc w:val="both"/>
        <w:rPr>
          <w:rFonts w:ascii="Arial Narrow" w:eastAsia="Times New Roman" w:hAnsi="Arial Narrow" w:cs="Times New Roman"/>
          <w:color w:val="000000"/>
          <w:sz w:val="26"/>
          <w:szCs w:val="26"/>
          <w:lang w:eastAsia="es-ES"/>
        </w:rPr>
      </w:pPr>
    </w:p>
    <w:p w14:paraId="7D6325C4" w14:textId="3AF9024B" w:rsidR="008D03DB" w:rsidRPr="008D03DB" w:rsidRDefault="008D03DB" w:rsidP="008D03DB">
      <w:pPr>
        <w:spacing w:after="0" w:line="240" w:lineRule="auto"/>
        <w:jc w:val="both"/>
        <w:rPr>
          <w:rFonts w:ascii="Arial Narrow" w:eastAsia="Times New Roman" w:hAnsi="Arial Narrow" w:cs="Times New Roman"/>
          <w:b/>
          <w:color w:val="000000"/>
          <w:sz w:val="26"/>
          <w:szCs w:val="26"/>
          <w:lang w:eastAsia="es-ES"/>
        </w:rPr>
      </w:pPr>
      <w:r w:rsidRPr="008D03DB">
        <w:rPr>
          <w:rFonts w:ascii="Arial Narrow" w:eastAsia="Times New Roman" w:hAnsi="Arial Narrow" w:cs="Times New Roman"/>
          <w:color w:val="000000"/>
          <w:sz w:val="26"/>
          <w:szCs w:val="26"/>
          <w:lang w:eastAsia="es-ES"/>
        </w:rPr>
        <w:t xml:space="preserve">Planteada por las </w:t>
      </w:r>
      <w:r w:rsidRPr="008D03DB">
        <w:rPr>
          <w:rFonts w:ascii="Arial Narrow" w:eastAsia="Times New Roman" w:hAnsi="Arial Narrow" w:cs="Times New Roman"/>
          <w:b/>
          <w:color w:val="000000"/>
          <w:sz w:val="26"/>
          <w:szCs w:val="26"/>
          <w:lang w:eastAsia="es-ES"/>
        </w:rPr>
        <w:t xml:space="preserve">Diputadas y los Diputados integrantes de las Comisiones de Gobernación, Puntos Constitucionales y Justicia y de Finanzas, </w:t>
      </w:r>
      <w:proofErr w:type="spellStart"/>
      <w:r w:rsidRPr="008D03DB">
        <w:rPr>
          <w:rFonts w:ascii="Arial Narrow" w:eastAsia="Times New Roman" w:hAnsi="Arial Narrow" w:cs="Times New Roman"/>
          <w:b/>
          <w:color w:val="000000"/>
          <w:sz w:val="26"/>
          <w:szCs w:val="26"/>
          <w:lang w:eastAsia="es-ES"/>
        </w:rPr>
        <w:t>Dip</w:t>
      </w:r>
      <w:proofErr w:type="spellEnd"/>
      <w:r w:rsidRPr="008D03DB">
        <w:rPr>
          <w:rFonts w:ascii="Arial Narrow" w:eastAsia="Times New Roman" w:hAnsi="Arial Narrow" w:cs="Times New Roman"/>
          <w:b/>
          <w:color w:val="000000"/>
          <w:sz w:val="26"/>
          <w:szCs w:val="26"/>
          <w:lang w:eastAsia="es-ES"/>
        </w:rPr>
        <w:t xml:space="preserve">. Ricardo López Campos, </w:t>
      </w:r>
      <w:proofErr w:type="spellStart"/>
      <w:r w:rsidRPr="008D03DB">
        <w:rPr>
          <w:rFonts w:ascii="Arial Narrow" w:eastAsia="Times New Roman" w:hAnsi="Arial Narrow" w:cs="Times New Roman"/>
          <w:b/>
          <w:color w:val="000000"/>
          <w:sz w:val="26"/>
          <w:szCs w:val="26"/>
          <w:lang w:eastAsia="es-ES"/>
        </w:rPr>
        <w:t>Dip</w:t>
      </w:r>
      <w:proofErr w:type="spellEnd"/>
      <w:r w:rsidRPr="008D03DB">
        <w:rPr>
          <w:rFonts w:ascii="Arial Narrow" w:eastAsia="Times New Roman" w:hAnsi="Arial Narrow" w:cs="Times New Roman"/>
          <w:b/>
          <w:color w:val="000000"/>
          <w:sz w:val="26"/>
          <w:szCs w:val="26"/>
          <w:lang w:eastAsia="es-ES"/>
        </w:rPr>
        <w:t xml:space="preserve">. Luz Elena Guadalupe Morales Núñez, </w:t>
      </w:r>
      <w:proofErr w:type="spellStart"/>
      <w:r w:rsidRPr="008D03DB">
        <w:rPr>
          <w:rFonts w:ascii="Arial Narrow" w:eastAsia="Times New Roman" w:hAnsi="Arial Narrow" w:cs="Times New Roman"/>
          <w:b/>
          <w:color w:val="000000"/>
          <w:sz w:val="26"/>
          <w:szCs w:val="26"/>
          <w:lang w:eastAsia="es-ES"/>
        </w:rPr>
        <w:t>Dip</w:t>
      </w:r>
      <w:proofErr w:type="spellEnd"/>
      <w:r w:rsidRPr="008D03DB">
        <w:rPr>
          <w:rFonts w:ascii="Arial Narrow" w:eastAsia="Times New Roman" w:hAnsi="Arial Narrow" w:cs="Times New Roman"/>
          <w:b/>
          <w:color w:val="000000"/>
          <w:sz w:val="26"/>
          <w:szCs w:val="26"/>
          <w:lang w:eastAsia="es-ES"/>
        </w:rPr>
        <w:t xml:space="preserve">. Olivia Martínez Leyva, </w:t>
      </w:r>
      <w:proofErr w:type="spellStart"/>
      <w:r w:rsidRPr="008D03DB">
        <w:rPr>
          <w:rFonts w:ascii="Arial Narrow" w:eastAsia="Times New Roman" w:hAnsi="Arial Narrow" w:cs="Times New Roman"/>
          <w:b/>
          <w:color w:val="000000"/>
          <w:sz w:val="26"/>
          <w:szCs w:val="26"/>
          <w:lang w:eastAsia="es-ES"/>
        </w:rPr>
        <w:t>Dip</w:t>
      </w:r>
      <w:proofErr w:type="spellEnd"/>
      <w:r w:rsidRPr="008D03DB">
        <w:rPr>
          <w:rFonts w:ascii="Arial Narrow" w:eastAsia="Times New Roman" w:hAnsi="Arial Narrow" w:cs="Times New Roman"/>
          <w:b/>
          <w:color w:val="000000"/>
          <w:sz w:val="26"/>
          <w:szCs w:val="26"/>
          <w:lang w:eastAsia="es-ES"/>
        </w:rPr>
        <w:t xml:space="preserve">. María Guadalupe </w:t>
      </w:r>
      <w:proofErr w:type="spellStart"/>
      <w:r w:rsidRPr="008D03DB">
        <w:rPr>
          <w:rFonts w:ascii="Arial Narrow" w:eastAsia="Times New Roman" w:hAnsi="Arial Narrow" w:cs="Times New Roman"/>
          <w:b/>
          <w:color w:val="000000"/>
          <w:sz w:val="26"/>
          <w:szCs w:val="26"/>
          <w:lang w:eastAsia="es-ES"/>
        </w:rPr>
        <w:t>Oyervides</w:t>
      </w:r>
      <w:proofErr w:type="spellEnd"/>
      <w:r w:rsidRPr="008D03DB">
        <w:rPr>
          <w:rFonts w:ascii="Arial Narrow" w:eastAsia="Times New Roman" w:hAnsi="Arial Narrow" w:cs="Times New Roman"/>
          <w:b/>
          <w:color w:val="000000"/>
          <w:sz w:val="26"/>
          <w:szCs w:val="26"/>
          <w:lang w:eastAsia="es-ES"/>
        </w:rPr>
        <w:t xml:space="preserve"> Valdez, </w:t>
      </w:r>
      <w:proofErr w:type="spellStart"/>
      <w:r w:rsidRPr="008D03DB">
        <w:rPr>
          <w:rFonts w:ascii="Arial Narrow" w:eastAsia="Times New Roman" w:hAnsi="Arial Narrow" w:cs="Times New Roman"/>
          <w:b/>
          <w:color w:val="000000"/>
          <w:sz w:val="26"/>
          <w:szCs w:val="26"/>
          <w:lang w:eastAsia="es-ES"/>
        </w:rPr>
        <w:t>Dip</w:t>
      </w:r>
      <w:proofErr w:type="spellEnd"/>
      <w:r w:rsidRPr="008D03DB">
        <w:rPr>
          <w:rFonts w:ascii="Arial Narrow" w:eastAsia="Times New Roman" w:hAnsi="Arial Narrow" w:cs="Times New Roman"/>
          <w:b/>
          <w:color w:val="000000"/>
          <w:sz w:val="26"/>
          <w:szCs w:val="26"/>
          <w:lang w:eastAsia="es-ES"/>
        </w:rPr>
        <w:t xml:space="preserve">. María Bárbara Cepeda </w:t>
      </w:r>
      <w:proofErr w:type="spellStart"/>
      <w:r w:rsidRPr="008D03DB">
        <w:rPr>
          <w:rFonts w:ascii="Arial Narrow" w:eastAsia="Times New Roman" w:hAnsi="Arial Narrow" w:cs="Times New Roman"/>
          <w:b/>
          <w:color w:val="000000"/>
          <w:sz w:val="26"/>
          <w:szCs w:val="26"/>
          <w:lang w:eastAsia="es-ES"/>
        </w:rPr>
        <w:t>Boehringer</w:t>
      </w:r>
      <w:proofErr w:type="spellEnd"/>
      <w:r w:rsidRPr="008D03DB">
        <w:rPr>
          <w:rFonts w:ascii="Arial Narrow" w:eastAsia="Times New Roman" w:hAnsi="Arial Narrow" w:cs="Times New Roman"/>
          <w:b/>
          <w:color w:val="000000"/>
          <w:sz w:val="26"/>
          <w:szCs w:val="26"/>
          <w:lang w:eastAsia="es-ES"/>
        </w:rPr>
        <w:t xml:space="preserve">, </w:t>
      </w:r>
      <w:proofErr w:type="spellStart"/>
      <w:r w:rsidRPr="008D03DB">
        <w:rPr>
          <w:rFonts w:ascii="Arial Narrow" w:eastAsia="Times New Roman" w:hAnsi="Arial Narrow" w:cs="Times New Roman"/>
          <w:b/>
          <w:color w:val="000000"/>
          <w:sz w:val="26"/>
          <w:szCs w:val="26"/>
          <w:lang w:eastAsia="es-ES"/>
        </w:rPr>
        <w:t>Dip</w:t>
      </w:r>
      <w:proofErr w:type="spellEnd"/>
      <w:r w:rsidRPr="008D03DB">
        <w:rPr>
          <w:rFonts w:ascii="Arial Narrow" w:eastAsia="Times New Roman" w:hAnsi="Arial Narrow" w:cs="Times New Roman"/>
          <w:b/>
          <w:color w:val="000000"/>
          <w:sz w:val="26"/>
          <w:szCs w:val="26"/>
          <w:lang w:eastAsia="es-ES"/>
        </w:rPr>
        <w:t xml:space="preserve">. Rodolfo Gerardo </w:t>
      </w:r>
      <w:proofErr w:type="spellStart"/>
      <w:r w:rsidRPr="008D03DB">
        <w:rPr>
          <w:rFonts w:ascii="Arial Narrow" w:eastAsia="Times New Roman" w:hAnsi="Arial Narrow" w:cs="Times New Roman"/>
          <w:b/>
          <w:color w:val="000000"/>
          <w:sz w:val="26"/>
          <w:szCs w:val="26"/>
          <w:lang w:eastAsia="es-ES"/>
        </w:rPr>
        <w:t>Walss</w:t>
      </w:r>
      <w:proofErr w:type="spellEnd"/>
      <w:r w:rsidRPr="008D03DB">
        <w:rPr>
          <w:rFonts w:ascii="Arial Narrow" w:eastAsia="Times New Roman" w:hAnsi="Arial Narrow" w:cs="Times New Roman"/>
          <w:b/>
          <w:color w:val="000000"/>
          <w:sz w:val="26"/>
          <w:szCs w:val="26"/>
          <w:lang w:eastAsia="es-ES"/>
        </w:rPr>
        <w:t xml:space="preserve"> </w:t>
      </w:r>
      <w:proofErr w:type="spellStart"/>
      <w:r w:rsidRPr="008D03DB">
        <w:rPr>
          <w:rFonts w:ascii="Arial Narrow" w:eastAsia="Times New Roman" w:hAnsi="Arial Narrow" w:cs="Times New Roman"/>
          <w:b/>
          <w:color w:val="000000"/>
          <w:sz w:val="26"/>
          <w:szCs w:val="26"/>
          <w:lang w:eastAsia="es-ES"/>
        </w:rPr>
        <w:t>Aurioles</w:t>
      </w:r>
      <w:proofErr w:type="spellEnd"/>
      <w:r w:rsidRPr="008D03DB">
        <w:rPr>
          <w:rFonts w:ascii="Arial Narrow" w:eastAsia="Times New Roman" w:hAnsi="Arial Narrow" w:cs="Times New Roman"/>
          <w:b/>
          <w:color w:val="000000"/>
          <w:sz w:val="26"/>
          <w:szCs w:val="26"/>
          <w:lang w:eastAsia="es-ES"/>
        </w:rPr>
        <w:t xml:space="preserve">, </w:t>
      </w:r>
      <w:proofErr w:type="spellStart"/>
      <w:r w:rsidRPr="008D03DB">
        <w:rPr>
          <w:rFonts w:ascii="Arial Narrow" w:eastAsia="Times New Roman" w:hAnsi="Arial Narrow" w:cs="Times New Roman"/>
          <w:b/>
          <w:color w:val="000000"/>
          <w:sz w:val="26"/>
          <w:szCs w:val="26"/>
          <w:lang w:eastAsia="es-ES"/>
        </w:rPr>
        <w:t>Dip</w:t>
      </w:r>
      <w:proofErr w:type="spellEnd"/>
      <w:r w:rsidRPr="008D03DB">
        <w:rPr>
          <w:rFonts w:ascii="Arial Narrow" w:eastAsia="Times New Roman" w:hAnsi="Arial Narrow" w:cs="Times New Roman"/>
          <w:b/>
          <w:color w:val="000000"/>
          <w:sz w:val="26"/>
          <w:szCs w:val="26"/>
          <w:lang w:eastAsia="es-ES"/>
        </w:rPr>
        <w:t xml:space="preserve">. Yolanda Elizondo </w:t>
      </w:r>
      <w:proofErr w:type="spellStart"/>
      <w:r w:rsidRPr="008D03DB">
        <w:rPr>
          <w:rFonts w:ascii="Arial Narrow" w:eastAsia="Times New Roman" w:hAnsi="Arial Narrow" w:cs="Times New Roman"/>
          <w:b/>
          <w:color w:val="000000"/>
          <w:sz w:val="26"/>
          <w:szCs w:val="26"/>
          <w:lang w:eastAsia="es-ES"/>
        </w:rPr>
        <w:t>Maltos</w:t>
      </w:r>
      <w:proofErr w:type="spellEnd"/>
      <w:r w:rsidRPr="008D03DB">
        <w:rPr>
          <w:rFonts w:ascii="Arial Narrow" w:eastAsia="Times New Roman" w:hAnsi="Arial Narrow" w:cs="Times New Roman"/>
          <w:b/>
          <w:color w:val="000000"/>
          <w:sz w:val="26"/>
          <w:szCs w:val="26"/>
          <w:lang w:eastAsia="es-ES"/>
        </w:rPr>
        <w:t xml:space="preserve">, </w:t>
      </w:r>
      <w:proofErr w:type="spellStart"/>
      <w:r w:rsidRPr="008D03DB">
        <w:rPr>
          <w:rFonts w:ascii="Arial Narrow" w:eastAsia="Times New Roman" w:hAnsi="Arial Narrow" w:cs="Times New Roman"/>
          <w:b/>
          <w:color w:val="000000"/>
          <w:sz w:val="26"/>
          <w:szCs w:val="26"/>
          <w:lang w:eastAsia="es-ES"/>
        </w:rPr>
        <w:t>Dip</w:t>
      </w:r>
      <w:proofErr w:type="spellEnd"/>
      <w:r w:rsidRPr="008D03DB">
        <w:rPr>
          <w:rFonts w:ascii="Arial Narrow" w:eastAsia="Times New Roman" w:hAnsi="Arial Narrow" w:cs="Times New Roman"/>
          <w:b/>
          <w:color w:val="000000"/>
          <w:sz w:val="26"/>
          <w:szCs w:val="26"/>
          <w:lang w:eastAsia="es-ES"/>
        </w:rPr>
        <w:t xml:space="preserve">. Claudia Elvira Rodríguez Márquez, </w:t>
      </w:r>
      <w:proofErr w:type="spellStart"/>
      <w:r w:rsidRPr="008D03DB">
        <w:rPr>
          <w:rFonts w:ascii="Arial Narrow" w:eastAsia="Times New Roman" w:hAnsi="Arial Narrow" w:cs="Times New Roman"/>
          <w:b/>
          <w:color w:val="000000"/>
          <w:sz w:val="26"/>
          <w:szCs w:val="26"/>
          <w:lang w:eastAsia="es-ES"/>
        </w:rPr>
        <w:t>Dip</w:t>
      </w:r>
      <w:proofErr w:type="spellEnd"/>
      <w:r w:rsidRPr="008D03DB">
        <w:rPr>
          <w:rFonts w:ascii="Arial Narrow" w:eastAsia="Times New Roman" w:hAnsi="Arial Narrow" w:cs="Times New Roman"/>
          <w:b/>
          <w:color w:val="000000"/>
          <w:sz w:val="26"/>
          <w:szCs w:val="26"/>
          <w:lang w:eastAsia="es-ES"/>
        </w:rPr>
        <w:t xml:space="preserve">. Lizbeth </w:t>
      </w:r>
      <w:proofErr w:type="spellStart"/>
      <w:r w:rsidRPr="008D03DB">
        <w:rPr>
          <w:rFonts w:ascii="Arial Narrow" w:eastAsia="Times New Roman" w:hAnsi="Arial Narrow" w:cs="Times New Roman"/>
          <w:b/>
          <w:color w:val="000000"/>
          <w:sz w:val="26"/>
          <w:szCs w:val="26"/>
          <w:lang w:eastAsia="es-ES"/>
        </w:rPr>
        <w:t>Ogazón</w:t>
      </w:r>
      <w:proofErr w:type="spellEnd"/>
      <w:r w:rsidRPr="008D03DB">
        <w:rPr>
          <w:rFonts w:ascii="Arial Narrow" w:eastAsia="Times New Roman" w:hAnsi="Arial Narrow" w:cs="Times New Roman"/>
          <w:b/>
          <w:color w:val="000000"/>
          <w:sz w:val="26"/>
          <w:szCs w:val="26"/>
          <w:lang w:eastAsia="es-ES"/>
        </w:rPr>
        <w:t xml:space="preserve"> Nava, </w:t>
      </w:r>
      <w:proofErr w:type="spellStart"/>
      <w:r w:rsidRPr="008D03DB">
        <w:rPr>
          <w:rFonts w:ascii="Arial Narrow" w:eastAsia="Times New Roman" w:hAnsi="Arial Narrow" w:cs="Times New Roman"/>
          <w:b/>
          <w:color w:val="000000"/>
          <w:sz w:val="26"/>
          <w:szCs w:val="26"/>
          <w:lang w:eastAsia="es-ES"/>
        </w:rPr>
        <w:t>Dip</w:t>
      </w:r>
      <w:proofErr w:type="spellEnd"/>
      <w:r w:rsidRPr="008D03DB">
        <w:rPr>
          <w:rFonts w:ascii="Arial Narrow" w:eastAsia="Times New Roman" w:hAnsi="Arial Narrow" w:cs="Times New Roman"/>
          <w:b/>
          <w:color w:val="000000"/>
          <w:sz w:val="26"/>
          <w:szCs w:val="26"/>
          <w:lang w:eastAsia="es-ES"/>
        </w:rPr>
        <w:t xml:space="preserve">. Jesús María Montemayor Garza, </w:t>
      </w:r>
      <w:proofErr w:type="spellStart"/>
      <w:r w:rsidRPr="008D03DB">
        <w:rPr>
          <w:rFonts w:ascii="Arial Narrow" w:eastAsia="Times New Roman" w:hAnsi="Arial Narrow" w:cs="Times New Roman"/>
          <w:b/>
          <w:color w:val="000000"/>
          <w:sz w:val="26"/>
          <w:szCs w:val="26"/>
          <w:lang w:eastAsia="es-ES"/>
        </w:rPr>
        <w:t>Dip</w:t>
      </w:r>
      <w:proofErr w:type="spellEnd"/>
      <w:r w:rsidRPr="008D03DB">
        <w:rPr>
          <w:rFonts w:ascii="Arial Narrow" w:eastAsia="Times New Roman" w:hAnsi="Arial Narrow" w:cs="Times New Roman"/>
          <w:b/>
          <w:color w:val="000000"/>
          <w:sz w:val="26"/>
          <w:szCs w:val="26"/>
          <w:lang w:eastAsia="es-ES"/>
        </w:rPr>
        <w:t xml:space="preserve">. Jorge Antonio Abdala Serna, </w:t>
      </w:r>
      <w:proofErr w:type="spellStart"/>
      <w:r w:rsidRPr="008D03DB">
        <w:rPr>
          <w:rFonts w:ascii="Arial Narrow" w:eastAsia="Times New Roman" w:hAnsi="Arial Narrow" w:cs="Times New Roman"/>
          <w:b/>
          <w:color w:val="000000"/>
          <w:sz w:val="26"/>
          <w:szCs w:val="26"/>
          <w:lang w:eastAsia="es-ES"/>
        </w:rPr>
        <w:t>Dip</w:t>
      </w:r>
      <w:proofErr w:type="spellEnd"/>
      <w:r w:rsidRPr="008D03DB">
        <w:rPr>
          <w:rFonts w:ascii="Arial Narrow" w:eastAsia="Times New Roman" w:hAnsi="Arial Narrow" w:cs="Times New Roman"/>
          <w:b/>
          <w:color w:val="000000"/>
          <w:sz w:val="26"/>
          <w:szCs w:val="26"/>
          <w:lang w:eastAsia="es-ES"/>
        </w:rPr>
        <w:t xml:space="preserve">. Francisco Javier Cortez Gómez, </w:t>
      </w:r>
      <w:proofErr w:type="spellStart"/>
      <w:r w:rsidRPr="008D03DB">
        <w:rPr>
          <w:rFonts w:ascii="Arial Narrow" w:eastAsia="Times New Roman" w:hAnsi="Arial Narrow" w:cs="Times New Roman"/>
          <w:b/>
          <w:color w:val="000000"/>
          <w:sz w:val="26"/>
          <w:szCs w:val="26"/>
          <w:lang w:eastAsia="es-ES"/>
        </w:rPr>
        <w:t>Dip</w:t>
      </w:r>
      <w:proofErr w:type="spellEnd"/>
      <w:r w:rsidRPr="008D03DB">
        <w:rPr>
          <w:rFonts w:ascii="Arial Narrow" w:eastAsia="Times New Roman" w:hAnsi="Arial Narrow" w:cs="Times New Roman"/>
          <w:b/>
          <w:color w:val="000000"/>
          <w:sz w:val="26"/>
          <w:szCs w:val="26"/>
          <w:lang w:eastAsia="es-ES"/>
        </w:rPr>
        <w:t xml:space="preserve">. Martha Loera Arámbula, </w:t>
      </w:r>
      <w:proofErr w:type="spellStart"/>
      <w:r w:rsidRPr="008D03DB">
        <w:rPr>
          <w:rFonts w:ascii="Arial Narrow" w:eastAsia="Times New Roman" w:hAnsi="Arial Narrow" w:cs="Times New Roman"/>
          <w:b/>
          <w:color w:val="000000"/>
          <w:sz w:val="26"/>
          <w:szCs w:val="26"/>
          <w:lang w:eastAsia="es-ES"/>
        </w:rPr>
        <w:t>Dip</w:t>
      </w:r>
      <w:proofErr w:type="spellEnd"/>
      <w:r w:rsidRPr="008D03DB">
        <w:rPr>
          <w:rFonts w:ascii="Arial Narrow" w:eastAsia="Times New Roman" w:hAnsi="Arial Narrow" w:cs="Times New Roman"/>
          <w:b/>
          <w:color w:val="000000"/>
          <w:sz w:val="26"/>
          <w:szCs w:val="26"/>
          <w:lang w:eastAsia="es-ES"/>
        </w:rPr>
        <w:t xml:space="preserve">. Luz Natalia </w:t>
      </w:r>
      <w:proofErr w:type="spellStart"/>
      <w:r w:rsidRPr="008D03DB">
        <w:rPr>
          <w:rFonts w:ascii="Arial Narrow" w:eastAsia="Times New Roman" w:hAnsi="Arial Narrow" w:cs="Times New Roman"/>
          <w:b/>
          <w:color w:val="000000"/>
          <w:sz w:val="26"/>
          <w:szCs w:val="26"/>
          <w:lang w:eastAsia="es-ES"/>
        </w:rPr>
        <w:t>Virgil</w:t>
      </w:r>
      <w:proofErr w:type="spellEnd"/>
      <w:r w:rsidRPr="008D03DB">
        <w:rPr>
          <w:rFonts w:ascii="Arial Narrow" w:eastAsia="Times New Roman" w:hAnsi="Arial Narrow" w:cs="Times New Roman"/>
          <w:b/>
          <w:color w:val="000000"/>
          <w:sz w:val="26"/>
          <w:szCs w:val="26"/>
          <w:lang w:eastAsia="es-ES"/>
        </w:rPr>
        <w:t xml:space="preserve"> </w:t>
      </w:r>
      <w:proofErr w:type="spellStart"/>
      <w:r w:rsidRPr="008D03DB">
        <w:rPr>
          <w:rFonts w:ascii="Arial Narrow" w:eastAsia="Times New Roman" w:hAnsi="Arial Narrow" w:cs="Times New Roman"/>
          <w:b/>
          <w:color w:val="000000"/>
          <w:sz w:val="26"/>
          <w:szCs w:val="26"/>
          <w:lang w:eastAsia="es-ES"/>
        </w:rPr>
        <w:t>Orona</w:t>
      </w:r>
      <w:proofErr w:type="spellEnd"/>
      <w:r>
        <w:rPr>
          <w:rFonts w:ascii="Arial Narrow" w:eastAsia="Times New Roman" w:hAnsi="Arial Narrow" w:cs="Times New Roman"/>
          <w:b/>
          <w:color w:val="000000"/>
          <w:sz w:val="26"/>
          <w:szCs w:val="26"/>
          <w:lang w:eastAsia="es-ES"/>
        </w:rPr>
        <w:t>.</w:t>
      </w:r>
    </w:p>
    <w:p w14:paraId="12CF94E3" w14:textId="77777777" w:rsidR="008D03DB" w:rsidRDefault="008D03DB" w:rsidP="008D03DB">
      <w:pPr>
        <w:spacing w:after="0" w:line="240" w:lineRule="auto"/>
        <w:jc w:val="both"/>
        <w:rPr>
          <w:rFonts w:ascii="Arial Narrow" w:eastAsia="Times New Roman" w:hAnsi="Arial Narrow" w:cs="Times New Roman"/>
          <w:color w:val="000000"/>
          <w:sz w:val="26"/>
          <w:szCs w:val="26"/>
          <w:lang w:eastAsia="es-ES"/>
        </w:rPr>
      </w:pPr>
    </w:p>
    <w:p w14:paraId="32052D4D" w14:textId="76ADC40B" w:rsidR="008D03DB" w:rsidRPr="008D03DB" w:rsidRDefault="008D03DB" w:rsidP="008D03DB">
      <w:pPr>
        <w:spacing w:after="0" w:line="240" w:lineRule="auto"/>
        <w:jc w:val="both"/>
        <w:rPr>
          <w:rFonts w:ascii="Arial Narrow" w:eastAsia="Times New Roman" w:hAnsi="Arial Narrow" w:cs="Times New Roman"/>
          <w:b/>
          <w:color w:val="000000"/>
          <w:sz w:val="26"/>
          <w:szCs w:val="26"/>
          <w:lang w:eastAsia="es-ES"/>
        </w:rPr>
      </w:pPr>
      <w:r w:rsidRPr="008D03DB">
        <w:rPr>
          <w:rFonts w:ascii="Arial Narrow" w:eastAsia="Times New Roman" w:hAnsi="Arial Narrow" w:cs="Times New Roman"/>
          <w:color w:val="000000"/>
          <w:sz w:val="26"/>
          <w:szCs w:val="26"/>
          <w:lang w:eastAsia="es-ES"/>
        </w:rPr>
        <w:t xml:space="preserve">Fecha de Lectura de la Iniciativa: </w:t>
      </w:r>
      <w:r>
        <w:rPr>
          <w:rFonts w:ascii="Arial Narrow" w:eastAsia="Times New Roman" w:hAnsi="Arial Narrow" w:cs="Times New Roman"/>
          <w:b/>
          <w:color w:val="000000"/>
          <w:sz w:val="26"/>
          <w:szCs w:val="26"/>
          <w:lang w:eastAsia="es-ES"/>
        </w:rPr>
        <w:t>26</w:t>
      </w:r>
      <w:r w:rsidRPr="008D03DB">
        <w:rPr>
          <w:rFonts w:ascii="Arial Narrow" w:eastAsia="Times New Roman" w:hAnsi="Arial Narrow" w:cs="Times New Roman"/>
          <w:b/>
          <w:color w:val="000000"/>
          <w:sz w:val="26"/>
          <w:szCs w:val="26"/>
          <w:lang w:eastAsia="es-ES"/>
        </w:rPr>
        <w:t xml:space="preserve"> de </w:t>
      </w:r>
      <w:proofErr w:type="gramStart"/>
      <w:r w:rsidRPr="008D03DB">
        <w:rPr>
          <w:rFonts w:ascii="Arial Narrow" w:eastAsia="Times New Roman" w:hAnsi="Arial Narrow" w:cs="Times New Roman"/>
          <w:b/>
          <w:color w:val="000000"/>
          <w:sz w:val="26"/>
          <w:szCs w:val="26"/>
          <w:lang w:eastAsia="es-ES"/>
        </w:rPr>
        <w:t>Abril</w:t>
      </w:r>
      <w:proofErr w:type="gramEnd"/>
      <w:r w:rsidRPr="008D03DB">
        <w:rPr>
          <w:rFonts w:ascii="Arial Narrow" w:eastAsia="Times New Roman" w:hAnsi="Arial Narrow" w:cs="Times New Roman"/>
          <w:b/>
          <w:color w:val="000000"/>
          <w:sz w:val="26"/>
          <w:szCs w:val="26"/>
          <w:lang w:eastAsia="es-ES"/>
        </w:rPr>
        <w:t xml:space="preserve"> de 2022.</w:t>
      </w:r>
    </w:p>
    <w:p w14:paraId="0BA7A463" w14:textId="77777777" w:rsidR="008D03DB" w:rsidRPr="008D03DB" w:rsidRDefault="008D03DB" w:rsidP="008D03DB">
      <w:pPr>
        <w:spacing w:after="0" w:line="240" w:lineRule="auto"/>
        <w:jc w:val="both"/>
        <w:rPr>
          <w:rFonts w:ascii="Arial Narrow" w:eastAsia="Times New Roman" w:hAnsi="Arial Narrow" w:cs="Times New Roman"/>
          <w:color w:val="000000"/>
          <w:sz w:val="26"/>
          <w:szCs w:val="26"/>
          <w:lang w:eastAsia="es-ES"/>
        </w:rPr>
      </w:pPr>
    </w:p>
    <w:p w14:paraId="529F48AD" w14:textId="43B3FF3F" w:rsidR="008D03DB" w:rsidRPr="008D03DB" w:rsidRDefault="008D03DB" w:rsidP="008D03DB">
      <w:pPr>
        <w:spacing w:after="0" w:line="240" w:lineRule="auto"/>
        <w:jc w:val="both"/>
        <w:rPr>
          <w:rFonts w:ascii="Arial Narrow" w:eastAsia="Times New Roman" w:hAnsi="Arial Narrow" w:cs="Times New Roman"/>
          <w:b/>
          <w:color w:val="000000"/>
          <w:sz w:val="26"/>
          <w:szCs w:val="26"/>
          <w:lang w:eastAsia="es-ES"/>
        </w:rPr>
      </w:pPr>
      <w:r w:rsidRPr="008D03DB">
        <w:rPr>
          <w:rFonts w:ascii="Arial Narrow" w:eastAsia="Times New Roman" w:hAnsi="Arial Narrow" w:cs="Times New Roman"/>
          <w:color w:val="000000"/>
          <w:sz w:val="26"/>
          <w:szCs w:val="26"/>
          <w:lang w:eastAsia="es-ES"/>
        </w:rPr>
        <w:t>Turnada a la</w:t>
      </w:r>
      <w:r>
        <w:rPr>
          <w:rFonts w:ascii="Arial Narrow" w:eastAsia="Times New Roman" w:hAnsi="Arial Narrow" w:cs="Times New Roman"/>
          <w:color w:val="000000"/>
          <w:sz w:val="26"/>
          <w:szCs w:val="26"/>
          <w:lang w:eastAsia="es-ES"/>
        </w:rPr>
        <w:t xml:space="preserve">s </w:t>
      </w:r>
      <w:r w:rsidRPr="008D03DB">
        <w:rPr>
          <w:rFonts w:ascii="Arial Narrow" w:eastAsia="Times New Roman" w:hAnsi="Arial Narrow" w:cs="Times New Roman"/>
          <w:b/>
          <w:color w:val="000000"/>
          <w:sz w:val="26"/>
          <w:szCs w:val="26"/>
          <w:lang w:eastAsia="es-ES"/>
        </w:rPr>
        <w:t>Comisiones Unidas de Gobernación, Puntos Constitucionales y Justicia y de Finanzas</w:t>
      </w:r>
      <w:r>
        <w:rPr>
          <w:rFonts w:ascii="Arial Narrow" w:eastAsia="Times New Roman" w:hAnsi="Arial Narrow" w:cs="Times New Roman"/>
          <w:b/>
          <w:color w:val="000000"/>
          <w:sz w:val="26"/>
          <w:szCs w:val="26"/>
          <w:lang w:eastAsia="es-ES"/>
        </w:rPr>
        <w:t>.</w:t>
      </w:r>
    </w:p>
    <w:p w14:paraId="38390077" w14:textId="77777777" w:rsidR="008D03DB" w:rsidRDefault="008D03DB" w:rsidP="008D03DB">
      <w:pPr>
        <w:spacing w:after="0" w:line="240" w:lineRule="auto"/>
        <w:jc w:val="both"/>
        <w:rPr>
          <w:rFonts w:ascii="Arial Narrow" w:eastAsia="Times New Roman" w:hAnsi="Arial Narrow" w:cs="Times New Roman"/>
          <w:color w:val="000000"/>
          <w:sz w:val="26"/>
          <w:szCs w:val="26"/>
          <w:lang w:eastAsia="es-ES"/>
        </w:rPr>
      </w:pPr>
    </w:p>
    <w:p w14:paraId="48384990" w14:textId="78DC3AC1" w:rsidR="008D03DB" w:rsidRPr="008D03DB" w:rsidRDefault="008D03DB" w:rsidP="008D03DB">
      <w:pPr>
        <w:spacing w:after="0" w:line="240" w:lineRule="auto"/>
        <w:jc w:val="both"/>
        <w:rPr>
          <w:rFonts w:ascii="Arial Narrow" w:eastAsia="Times New Roman" w:hAnsi="Arial Narrow" w:cs="Times New Roman"/>
          <w:b/>
          <w:color w:val="000000"/>
          <w:sz w:val="26"/>
          <w:szCs w:val="26"/>
          <w:lang w:eastAsia="es-ES"/>
        </w:rPr>
      </w:pPr>
      <w:r w:rsidRPr="008D03DB">
        <w:rPr>
          <w:rFonts w:ascii="Arial Narrow" w:eastAsia="Times New Roman" w:hAnsi="Arial Narrow" w:cs="Times New Roman"/>
          <w:b/>
          <w:color w:val="000000"/>
          <w:sz w:val="26"/>
          <w:szCs w:val="26"/>
          <w:lang w:eastAsia="es-ES"/>
        </w:rPr>
        <w:t xml:space="preserve">Fecha de lectura del Dictamen: </w:t>
      </w:r>
      <w:r>
        <w:rPr>
          <w:rFonts w:ascii="Arial Narrow" w:eastAsia="Times New Roman" w:hAnsi="Arial Narrow" w:cs="Times New Roman"/>
          <w:b/>
          <w:color w:val="000000"/>
          <w:sz w:val="26"/>
          <w:szCs w:val="26"/>
          <w:lang w:eastAsia="es-ES"/>
        </w:rPr>
        <w:t xml:space="preserve">26 de </w:t>
      </w:r>
      <w:proofErr w:type="gramStart"/>
      <w:r>
        <w:rPr>
          <w:rFonts w:ascii="Arial Narrow" w:eastAsia="Times New Roman" w:hAnsi="Arial Narrow" w:cs="Times New Roman"/>
          <w:b/>
          <w:color w:val="000000"/>
          <w:sz w:val="26"/>
          <w:szCs w:val="26"/>
          <w:lang w:eastAsia="es-ES"/>
        </w:rPr>
        <w:t>Abril</w:t>
      </w:r>
      <w:proofErr w:type="gramEnd"/>
      <w:r>
        <w:rPr>
          <w:rFonts w:ascii="Arial Narrow" w:eastAsia="Times New Roman" w:hAnsi="Arial Narrow" w:cs="Times New Roman"/>
          <w:b/>
          <w:color w:val="000000"/>
          <w:sz w:val="26"/>
          <w:szCs w:val="26"/>
          <w:lang w:eastAsia="es-ES"/>
        </w:rPr>
        <w:t xml:space="preserve"> de 2022.</w:t>
      </w:r>
    </w:p>
    <w:p w14:paraId="326AE238" w14:textId="77777777" w:rsidR="008D03DB" w:rsidRPr="008D03DB" w:rsidRDefault="008D03DB" w:rsidP="008D03DB">
      <w:pPr>
        <w:spacing w:after="0" w:line="240" w:lineRule="auto"/>
        <w:jc w:val="both"/>
        <w:rPr>
          <w:rFonts w:ascii="Arial Narrow" w:eastAsia="Times New Roman" w:hAnsi="Arial Narrow" w:cs="Times New Roman"/>
          <w:b/>
          <w:color w:val="000000"/>
          <w:sz w:val="26"/>
          <w:szCs w:val="26"/>
          <w:lang w:eastAsia="es-ES"/>
        </w:rPr>
      </w:pPr>
    </w:p>
    <w:p w14:paraId="49754E11" w14:textId="14AD9CD9" w:rsidR="008D03DB" w:rsidRPr="008D03DB" w:rsidRDefault="008D03DB" w:rsidP="008D03DB">
      <w:pPr>
        <w:spacing w:after="0" w:line="240" w:lineRule="auto"/>
        <w:ind w:left="1418" w:hanging="1418"/>
        <w:jc w:val="both"/>
        <w:rPr>
          <w:rFonts w:ascii="Arial Narrow" w:eastAsia="Times New Roman" w:hAnsi="Arial Narrow" w:cs="Times New Roman"/>
          <w:b/>
          <w:color w:val="000000"/>
          <w:sz w:val="26"/>
          <w:szCs w:val="26"/>
          <w:lang w:eastAsia="es-ES"/>
        </w:rPr>
      </w:pPr>
      <w:r w:rsidRPr="008D03DB">
        <w:rPr>
          <w:rFonts w:ascii="Arial Narrow" w:eastAsia="Times New Roman" w:hAnsi="Arial Narrow" w:cs="Times New Roman"/>
          <w:b/>
          <w:color w:val="000000"/>
          <w:sz w:val="26"/>
          <w:szCs w:val="26"/>
          <w:lang w:eastAsia="es-ES"/>
        </w:rPr>
        <w:t xml:space="preserve">Decreto No. </w:t>
      </w:r>
      <w:r>
        <w:rPr>
          <w:rFonts w:ascii="Arial Narrow" w:eastAsia="Times New Roman" w:hAnsi="Arial Narrow" w:cs="Times New Roman"/>
          <w:b/>
          <w:color w:val="000000"/>
          <w:sz w:val="26"/>
          <w:szCs w:val="26"/>
          <w:lang w:eastAsia="es-ES"/>
        </w:rPr>
        <w:t>225</w:t>
      </w:r>
    </w:p>
    <w:p w14:paraId="3440C635" w14:textId="77777777" w:rsidR="008D03DB" w:rsidRPr="008D03DB" w:rsidRDefault="008D03DB" w:rsidP="008D03DB">
      <w:pPr>
        <w:spacing w:after="0" w:line="240" w:lineRule="auto"/>
        <w:ind w:left="1418" w:hanging="1418"/>
        <w:jc w:val="both"/>
        <w:rPr>
          <w:rFonts w:ascii="Arial Narrow" w:eastAsia="Times New Roman" w:hAnsi="Arial Narrow" w:cs="Times New Roman"/>
          <w:b/>
          <w:color w:val="000000"/>
          <w:sz w:val="26"/>
          <w:szCs w:val="26"/>
          <w:lang w:eastAsia="es-ES"/>
        </w:rPr>
      </w:pPr>
    </w:p>
    <w:p w14:paraId="5349F023" w14:textId="01E8B077" w:rsidR="00F7116D" w:rsidRPr="00F7116D" w:rsidRDefault="008D03DB" w:rsidP="00F7116D">
      <w:pPr>
        <w:spacing w:after="0" w:line="240" w:lineRule="auto"/>
        <w:jc w:val="both"/>
        <w:rPr>
          <w:rFonts w:ascii="Arial Narrow" w:eastAsia="Times New Roman" w:hAnsi="Arial Narrow" w:cs="Times New Roman"/>
          <w:b/>
          <w:color w:val="000000"/>
          <w:sz w:val="26"/>
          <w:szCs w:val="26"/>
          <w:lang w:eastAsia="es-ES"/>
        </w:rPr>
      </w:pPr>
      <w:r w:rsidRPr="008D03DB">
        <w:rPr>
          <w:rFonts w:ascii="Arial Narrow" w:eastAsia="Times New Roman" w:hAnsi="Arial Narrow" w:cs="Times New Roman"/>
          <w:color w:val="000000"/>
          <w:sz w:val="26"/>
          <w:szCs w:val="26"/>
          <w:lang w:eastAsia="es-ES"/>
        </w:rPr>
        <w:t xml:space="preserve">Publicación en el Periódico Oficial del Gobierno del Estado: </w:t>
      </w:r>
      <w:r w:rsidR="00F7116D" w:rsidRPr="00F7116D">
        <w:rPr>
          <w:rFonts w:ascii="Arial Narrow" w:eastAsia="Times New Roman" w:hAnsi="Arial Narrow" w:cs="Times New Roman"/>
          <w:b/>
          <w:color w:val="000000"/>
          <w:sz w:val="26"/>
          <w:szCs w:val="26"/>
          <w:lang w:eastAsia="es-ES"/>
        </w:rPr>
        <w:t xml:space="preserve">P.O. 36 / 06 de </w:t>
      </w:r>
      <w:proofErr w:type="gramStart"/>
      <w:r w:rsidR="00F7116D" w:rsidRPr="00F7116D">
        <w:rPr>
          <w:rFonts w:ascii="Arial Narrow" w:eastAsia="Times New Roman" w:hAnsi="Arial Narrow" w:cs="Times New Roman"/>
          <w:b/>
          <w:color w:val="000000"/>
          <w:sz w:val="26"/>
          <w:szCs w:val="26"/>
          <w:lang w:eastAsia="es-ES"/>
        </w:rPr>
        <w:t>Mayo</w:t>
      </w:r>
      <w:proofErr w:type="gramEnd"/>
      <w:r w:rsidR="00F7116D" w:rsidRPr="00F7116D">
        <w:rPr>
          <w:rFonts w:ascii="Arial Narrow" w:eastAsia="Times New Roman" w:hAnsi="Arial Narrow" w:cs="Times New Roman"/>
          <w:b/>
          <w:color w:val="000000"/>
          <w:sz w:val="26"/>
          <w:szCs w:val="26"/>
          <w:lang w:eastAsia="es-ES"/>
        </w:rPr>
        <w:t xml:space="preserve"> de 2022</w:t>
      </w:r>
      <w:r w:rsidR="00F7116D">
        <w:rPr>
          <w:rFonts w:ascii="Arial Narrow" w:eastAsia="Times New Roman" w:hAnsi="Arial Narrow" w:cs="Times New Roman"/>
          <w:b/>
          <w:color w:val="000000"/>
          <w:sz w:val="26"/>
          <w:szCs w:val="26"/>
          <w:lang w:eastAsia="es-ES"/>
        </w:rPr>
        <w:t>.</w:t>
      </w:r>
    </w:p>
    <w:p w14:paraId="3400A58A" w14:textId="77777777" w:rsidR="008D03DB" w:rsidRPr="008D03DB" w:rsidRDefault="008D03DB" w:rsidP="008D03DB">
      <w:pPr>
        <w:spacing w:after="0" w:line="240" w:lineRule="auto"/>
        <w:jc w:val="both"/>
        <w:rPr>
          <w:rFonts w:ascii="Arial Narrow" w:eastAsia="Times New Roman" w:hAnsi="Arial Narrow" w:cs="Times New Roman"/>
          <w:color w:val="000000"/>
          <w:sz w:val="26"/>
          <w:szCs w:val="26"/>
          <w:lang w:eastAsia="es-ES"/>
        </w:rPr>
      </w:pPr>
    </w:p>
    <w:p w14:paraId="17DB6126" w14:textId="77777777" w:rsidR="008D03DB" w:rsidRPr="008D03DB" w:rsidRDefault="008D03DB" w:rsidP="008D03DB">
      <w:pPr>
        <w:spacing w:after="0" w:line="240" w:lineRule="auto"/>
        <w:jc w:val="both"/>
        <w:rPr>
          <w:rFonts w:ascii="Arial Narrow" w:eastAsia="Times New Roman" w:hAnsi="Arial Narrow" w:cs="Times New Roman"/>
          <w:color w:val="000000"/>
          <w:sz w:val="26"/>
          <w:szCs w:val="26"/>
          <w:lang w:eastAsia="es-ES"/>
        </w:rPr>
      </w:pPr>
    </w:p>
    <w:p w14:paraId="562AA341" w14:textId="77777777" w:rsidR="008D03DB" w:rsidRPr="008D03DB" w:rsidRDefault="008D03DB" w:rsidP="008D03DB">
      <w:pPr>
        <w:spacing w:after="0" w:line="276" w:lineRule="auto"/>
        <w:jc w:val="both"/>
        <w:rPr>
          <w:rFonts w:eastAsia="Times New Roman"/>
          <w:b/>
          <w:lang w:eastAsia="es-MX"/>
        </w:rPr>
      </w:pPr>
    </w:p>
    <w:p w14:paraId="70ABC4B6" w14:textId="77777777" w:rsidR="008D03DB" w:rsidRDefault="008D03DB" w:rsidP="008D03DB">
      <w:pPr>
        <w:spacing w:after="0" w:line="240" w:lineRule="auto"/>
        <w:rPr>
          <w:b/>
          <w:bCs/>
        </w:rPr>
      </w:pPr>
    </w:p>
    <w:p w14:paraId="68B85F7A" w14:textId="0433B233" w:rsidR="008D03DB" w:rsidRDefault="008D03DB" w:rsidP="008D03DB">
      <w:pPr>
        <w:spacing w:after="0" w:line="240" w:lineRule="auto"/>
        <w:rPr>
          <w:b/>
          <w:bCs/>
        </w:rPr>
      </w:pPr>
    </w:p>
    <w:p w14:paraId="4E481110" w14:textId="3DC3780B" w:rsidR="008D03DB" w:rsidRDefault="008D03DB" w:rsidP="008D03DB">
      <w:pPr>
        <w:spacing w:after="0" w:line="240" w:lineRule="auto"/>
        <w:rPr>
          <w:b/>
          <w:bCs/>
        </w:rPr>
      </w:pPr>
    </w:p>
    <w:p w14:paraId="0EE100B0" w14:textId="68E40660" w:rsidR="008D03DB" w:rsidRDefault="008D03DB">
      <w:pPr>
        <w:rPr>
          <w:b/>
          <w:bCs/>
        </w:rPr>
      </w:pPr>
      <w:r>
        <w:rPr>
          <w:b/>
          <w:bCs/>
        </w:rPr>
        <w:br w:type="page"/>
      </w:r>
    </w:p>
    <w:p w14:paraId="0ED571B0" w14:textId="77777777" w:rsidR="008D03DB" w:rsidRDefault="008D03DB" w:rsidP="008D03DB">
      <w:pPr>
        <w:spacing w:after="0" w:line="360" w:lineRule="auto"/>
        <w:rPr>
          <w:b/>
          <w:bCs/>
        </w:rPr>
      </w:pPr>
    </w:p>
    <w:p w14:paraId="1AAC6D32" w14:textId="2517657F" w:rsidR="008E30C5" w:rsidRPr="00211F40" w:rsidRDefault="008E30C5" w:rsidP="00211F40">
      <w:pPr>
        <w:spacing w:after="0" w:line="360" w:lineRule="auto"/>
        <w:jc w:val="right"/>
        <w:rPr>
          <w:b/>
          <w:bCs/>
        </w:rPr>
      </w:pPr>
      <w:r w:rsidRPr="00211F40">
        <w:rPr>
          <w:b/>
          <w:bCs/>
        </w:rPr>
        <w:t xml:space="preserve">Saltillo, Coahuila, a </w:t>
      </w:r>
      <w:r w:rsidR="008E2B56">
        <w:rPr>
          <w:b/>
          <w:bCs/>
        </w:rPr>
        <w:t>11</w:t>
      </w:r>
      <w:r w:rsidRPr="00211F40">
        <w:rPr>
          <w:b/>
          <w:bCs/>
        </w:rPr>
        <w:t xml:space="preserve"> de </w:t>
      </w:r>
      <w:r w:rsidR="00143471" w:rsidRPr="00211F40">
        <w:rPr>
          <w:b/>
          <w:bCs/>
        </w:rPr>
        <w:t>abril</w:t>
      </w:r>
      <w:r w:rsidRPr="00211F40">
        <w:rPr>
          <w:b/>
          <w:bCs/>
        </w:rPr>
        <w:t xml:space="preserve"> de 202</w:t>
      </w:r>
      <w:r w:rsidR="00143471" w:rsidRPr="00211F40">
        <w:rPr>
          <w:b/>
          <w:bCs/>
        </w:rPr>
        <w:t>2</w:t>
      </w:r>
    </w:p>
    <w:p w14:paraId="0464A72E" w14:textId="77777777" w:rsidR="008E30C5" w:rsidRPr="00211F40" w:rsidRDefault="008E30C5" w:rsidP="00211F40">
      <w:pPr>
        <w:spacing w:after="0" w:line="360" w:lineRule="auto"/>
        <w:rPr>
          <w:b/>
          <w:bCs/>
        </w:rPr>
      </w:pPr>
    </w:p>
    <w:p w14:paraId="1765E6A2" w14:textId="52331752" w:rsidR="00497F90" w:rsidRPr="00211F40" w:rsidRDefault="005B338C" w:rsidP="00C752CB">
      <w:pPr>
        <w:spacing w:after="0" w:line="240" w:lineRule="auto"/>
        <w:rPr>
          <w:b/>
          <w:bCs/>
        </w:rPr>
      </w:pPr>
      <w:r w:rsidRPr="00211F40">
        <w:rPr>
          <w:b/>
          <w:bCs/>
        </w:rPr>
        <w:t xml:space="preserve">H. PLENO </w:t>
      </w:r>
      <w:r w:rsidR="00211F40">
        <w:rPr>
          <w:b/>
          <w:bCs/>
        </w:rPr>
        <w:t xml:space="preserve">LEGISLATIVO </w:t>
      </w:r>
      <w:r w:rsidRPr="00211F40">
        <w:rPr>
          <w:b/>
          <w:bCs/>
        </w:rPr>
        <w:t xml:space="preserve">DEL CONGRESO DEL ESTADO </w:t>
      </w:r>
    </w:p>
    <w:p w14:paraId="38A54018" w14:textId="18A626C5" w:rsidR="005B338C" w:rsidRPr="00211F40" w:rsidRDefault="005B338C" w:rsidP="00C752CB">
      <w:pPr>
        <w:spacing w:after="0" w:line="240" w:lineRule="auto"/>
        <w:rPr>
          <w:b/>
          <w:bCs/>
        </w:rPr>
      </w:pPr>
      <w:r w:rsidRPr="00211F40">
        <w:rPr>
          <w:b/>
          <w:bCs/>
        </w:rPr>
        <w:t>DE COAHUILA DE ZARAGOZA</w:t>
      </w:r>
    </w:p>
    <w:p w14:paraId="392A05D8" w14:textId="7185786A" w:rsidR="005B338C" w:rsidRPr="00211F40" w:rsidRDefault="005B338C" w:rsidP="00C752CB">
      <w:pPr>
        <w:spacing w:after="0" w:line="240" w:lineRule="auto"/>
        <w:rPr>
          <w:b/>
          <w:bCs/>
        </w:rPr>
      </w:pPr>
      <w:r w:rsidRPr="00211F40">
        <w:rPr>
          <w:b/>
          <w:bCs/>
        </w:rPr>
        <w:t xml:space="preserve">PRESENTE.- </w:t>
      </w:r>
    </w:p>
    <w:p w14:paraId="475290C0" w14:textId="77777777" w:rsidR="0028779B" w:rsidRPr="00211F40" w:rsidRDefault="0028779B" w:rsidP="00211F40">
      <w:pPr>
        <w:spacing w:line="360" w:lineRule="auto"/>
      </w:pPr>
    </w:p>
    <w:p w14:paraId="33661E40" w14:textId="7CD71585" w:rsidR="005B338C" w:rsidRPr="00211F40" w:rsidRDefault="005B338C" w:rsidP="00211F40">
      <w:pPr>
        <w:spacing w:after="0" w:line="360" w:lineRule="auto"/>
        <w:jc w:val="both"/>
        <w:rPr>
          <w:b/>
          <w:bCs/>
        </w:rPr>
      </w:pPr>
      <w:r w:rsidRPr="00C752CB">
        <w:rPr>
          <w:b/>
          <w:bCs/>
        </w:rPr>
        <w:t xml:space="preserve">LAS DIPUTADAS Y </w:t>
      </w:r>
      <w:r w:rsidR="008E2B56">
        <w:rPr>
          <w:b/>
          <w:bCs/>
        </w:rPr>
        <w:t xml:space="preserve">LOS </w:t>
      </w:r>
      <w:r w:rsidRPr="00C752CB">
        <w:rPr>
          <w:b/>
          <w:bCs/>
        </w:rPr>
        <w:t>DIPUTADOS INTEGRANTES DE LA</w:t>
      </w:r>
      <w:r w:rsidR="007A370C">
        <w:rPr>
          <w:b/>
          <w:bCs/>
        </w:rPr>
        <w:t>S</w:t>
      </w:r>
      <w:r w:rsidRPr="00C752CB">
        <w:rPr>
          <w:b/>
          <w:bCs/>
        </w:rPr>
        <w:t xml:space="preserve"> COMISI</w:t>
      </w:r>
      <w:r w:rsidR="007A370C">
        <w:rPr>
          <w:b/>
          <w:bCs/>
        </w:rPr>
        <w:t>ONES</w:t>
      </w:r>
      <w:r w:rsidRPr="00C752CB">
        <w:rPr>
          <w:b/>
          <w:bCs/>
        </w:rPr>
        <w:t xml:space="preserve"> DE GOBERNACIÓN, PUNTOS CONSTITUCIONALES Y JUSTICIA </w:t>
      </w:r>
      <w:r w:rsidR="007A370C">
        <w:rPr>
          <w:b/>
          <w:bCs/>
        </w:rPr>
        <w:t xml:space="preserve">Y DE FINANZAS </w:t>
      </w:r>
      <w:r w:rsidRPr="00C752CB">
        <w:rPr>
          <w:b/>
          <w:bCs/>
        </w:rPr>
        <w:t xml:space="preserve">de la Sexagésima Segunda Legislatura del Congreso del Estado Independiente, Libre y Soberano de Coahuila de Zaragoza, </w:t>
      </w:r>
      <w:r w:rsidR="009E4458" w:rsidRPr="00C752CB">
        <w:t xml:space="preserve">en términos de los artículos 59, fracción I, 65 y 67 fracción I de la Constitución Política del Estado de Coahuila de Zaragoza, y los artículos 21 fracción IV </w:t>
      </w:r>
      <w:r w:rsidR="00FC161F" w:rsidRPr="00C752CB">
        <w:t xml:space="preserve">y </w:t>
      </w:r>
      <w:r w:rsidR="009E4458" w:rsidRPr="00C752CB">
        <w:t>152 fracción I de la Ley Orgánica del Congreso del Estado</w:t>
      </w:r>
      <w:r w:rsidR="0073266C" w:rsidRPr="00C752CB">
        <w:t xml:space="preserve"> Independiente, Libre y Soberano de Coahuila de Zaragoza</w:t>
      </w:r>
      <w:r w:rsidR="009E4458" w:rsidRPr="00C752CB">
        <w:t>,</w:t>
      </w:r>
      <w:r w:rsidR="00E2112C" w:rsidRPr="00C752CB">
        <w:t xml:space="preserve"> sometemos</w:t>
      </w:r>
      <w:r w:rsidR="009E4458" w:rsidRPr="00C752CB">
        <w:t xml:space="preserve"> a la consideración del Pleno</w:t>
      </w:r>
      <w:r w:rsidR="00E2112C" w:rsidRPr="00C752CB">
        <w:t xml:space="preserve"> del Congreso</w:t>
      </w:r>
      <w:r w:rsidR="009E4458" w:rsidRPr="00C752CB">
        <w:t xml:space="preserve"> la presente </w:t>
      </w:r>
      <w:r w:rsidR="00143471" w:rsidRPr="00C752CB">
        <w:t>i</w:t>
      </w:r>
      <w:r w:rsidR="00E2112C" w:rsidRPr="00C752CB">
        <w:t xml:space="preserve">niciativa </w:t>
      </w:r>
      <w:r w:rsidR="0073266C" w:rsidRPr="00C752CB">
        <w:t>conforme la siguiente</w:t>
      </w:r>
      <w:r w:rsidR="008E30C5" w:rsidRPr="00C752CB">
        <w:t>:</w:t>
      </w:r>
    </w:p>
    <w:p w14:paraId="093BF9D6" w14:textId="77777777" w:rsidR="0028779B" w:rsidRPr="00211F40" w:rsidRDefault="0028779B" w:rsidP="00211F40">
      <w:pPr>
        <w:spacing w:after="0" w:line="360" w:lineRule="auto"/>
        <w:jc w:val="both"/>
        <w:rPr>
          <w:b/>
          <w:bCs/>
        </w:rPr>
      </w:pPr>
    </w:p>
    <w:p w14:paraId="54F7E6FC" w14:textId="5F7AA805" w:rsidR="00747174" w:rsidRPr="00007021" w:rsidRDefault="005B338C" w:rsidP="00007021">
      <w:pPr>
        <w:spacing w:after="0" w:line="360" w:lineRule="auto"/>
        <w:jc w:val="center"/>
        <w:rPr>
          <w:b/>
          <w:bCs/>
        </w:rPr>
      </w:pPr>
      <w:r w:rsidRPr="00211F40">
        <w:rPr>
          <w:b/>
          <w:bCs/>
        </w:rPr>
        <w:t xml:space="preserve">EXPOSICIÓN DE MOTIVOS </w:t>
      </w:r>
    </w:p>
    <w:p w14:paraId="545B7696" w14:textId="77777777" w:rsidR="00007021" w:rsidRDefault="00007021" w:rsidP="00007021">
      <w:pPr>
        <w:spacing w:after="0" w:line="360" w:lineRule="auto"/>
        <w:jc w:val="both"/>
      </w:pPr>
    </w:p>
    <w:p w14:paraId="237F198B" w14:textId="7CC6BDA5" w:rsidR="00007021" w:rsidRDefault="00007021" w:rsidP="00007021">
      <w:pPr>
        <w:spacing w:after="0" w:line="360" w:lineRule="auto"/>
        <w:jc w:val="both"/>
      </w:pPr>
      <w:r>
        <w:t>Según los principios de interdependencia e indivisibilidad, los derechos humanos están vinculados entre ellos, su goce y ejercicio no puede fragmentarse unos de otros, y la violación de un derecho pone en riesgo los demás</w:t>
      </w:r>
      <w:r>
        <w:rPr>
          <w:rStyle w:val="Refdenotaalpie"/>
        </w:rPr>
        <w:footnoteReference w:id="1"/>
      </w:r>
      <w:r>
        <w:t xml:space="preserve">. En otras palabras, los derechos humanos </w:t>
      </w:r>
      <w:r w:rsidRPr="00C26914">
        <w:t>están relacionados entr</w:t>
      </w:r>
      <w:r>
        <w:t xml:space="preserve">e sí, </w:t>
      </w:r>
      <w:r w:rsidRPr="00C26914">
        <w:t>no puede hacerse ninguna separación ni pensar que unos son más importantes que otros, deben interpretarse y tomarse en su conjunto y no como elementos aislados</w:t>
      </w:r>
      <w:r>
        <w:rPr>
          <w:rStyle w:val="Refdenotaalpie"/>
        </w:rPr>
        <w:footnoteReference w:id="2"/>
      </w:r>
      <w:r>
        <w:t xml:space="preserve">. </w:t>
      </w:r>
    </w:p>
    <w:p w14:paraId="6F664FE3" w14:textId="4313AC6E" w:rsidR="00007021" w:rsidRDefault="00007021" w:rsidP="00007021">
      <w:pPr>
        <w:spacing w:after="0" w:line="360" w:lineRule="auto"/>
        <w:jc w:val="both"/>
      </w:pPr>
    </w:p>
    <w:p w14:paraId="513ED568" w14:textId="207D42B1" w:rsidR="00007021" w:rsidRDefault="00007021" w:rsidP="00007021">
      <w:pPr>
        <w:spacing w:after="0" w:line="360" w:lineRule="auto"/>
        <w:jc w:val="both"/>
      </w:pPr>
      <w:r>
        <w:t xml:space="preserve">Los principios de interdependencia e indivisibilidad de los derechos humanos, </w:t>
      </w:r>
      <w:r w:rsidR="00767BC1">
        <w:t xml:space="preserve">se establecen </w:t>
      </w:r>
      <w:r>
        <w:t xml:space="preserve">en el párrafo tercero del artículo 1° de la Constitución Política de los Estados Unidos Mexicanos, así como en los artículos 7°-F y 7°-N de la Constitución Política del Estado de Coahuila de Zaragoza. </w:t>
      </w:r>
    </w:p>
    <w:p w14:paraId="762BE4C1" w14:textId="77777777" w:rsidR="004313CE" w:rsidRDefault="004313CE" w:rsidP="00007021">
      <w:pPr>
        <w:spacing w:after="0" w:line="360" w:lineRule="auto"/>
        <w:jc w:val="both"/>
      </w:pPr>
    </w:p>
    <w:p w14:paraId="6D53C19A" w14:textId="77777777" w:rsidR="00244E58" w:rsidRDefault="00747174" w:rsidP="003700C9">
      <w:pPr>
        <w:spacing w:after="0" w:line="360" w:lineRule="auto"/>
        <w:jc w:val="both"/>
      </w:pPr>
      <w:r w:rsidRPr="00B02DF6">
        <w:t xml:space="preserve">El </w:t>
      </w:r>
      <w:r w:rsidR="00185E7D" w:rsidRPr="00B02DF6">
        <w:t xml:space="preserve">pasado </w:t>
      </w:r>
      <w:r w:rsidR="002673E7" w:rsidRPr="00B02DF6">
        <w:t>14</w:t>
      </w:r>
      <w:r w:rsidRPr="00B02DF6">
        <w:t xml:space="preserve"> de diciembre</w:t>
      </w:r>
      <w:r w:rsidR="002673E7" w:rsidRPr="00B02DF6">
        <w:t xml:space="preserve"> de 2021</w:t>
      </w:r>
      <w:r w:rsidRPr="00B02DF6">
        <w:t xml:space="preserve">, el </w:t>
      </w:r>
      <w:r w:rsidR="00185E7D" w:rsidRPr="00B02DF6">
        <w:t>Pleno Legislativo del C</w:t>
      </w:r>
      <w:r w:rsidRPr="00B02DF6">
        <w:t>ongreso del Estado aprobó</w:t>
      </w:r>
      <w:r w:rsidR="006773A1">
        <w:t xml:space="preserve"> el Decreto 188 por el cual se</w:t>
      </w:r>
      <w:r w:rsidRPr="00B02DF6">
        <w:t xml:space="preserve"> </w:t>
      </w:r>
      <w:r w:rsidR="006221D8" w:rsidRPr="00B02DF6">
        <w:t>reforma</w:t>
      </w:r>
      <w:r w:rsidR="006773A1">
        <w:t>ron</w:t>
      </w:r>
      <w:r w:rsidR="006221D8" w:rsidRPr="00B02DF6">
        <w:t>, adici</w:t>
      </w:r>
      <w:r w:rsidR="00244E58">
        <w:t>o</w:t>
      </w:r>
      <w:r w:rsidR="006221D8" w:rsidRPr="00B02DF6">
        <w:t>n</w:t>
      </w:r>
      <w:r w:rsidR="006773A1">
        <w:t>aron</w:t>
      </w:r>
      <w:r w:rsidR="006221D8" w:rsidRPr="00B02DF6">
        <w:t xml:space="preserve"> y deroga</w:t>
      </w:r>
      <w:r w:rsidR="006773A1">
        <w:t>ron</w:t>
      </w:r>
      <w:r w:rsidR="006221D8" w:rsidRPr="00B02DF6">
        <w:t xml:space="preserve"> diversas </w:t>
      </w:r>
      <w:r w:rsidR="00224338" w:rsidRPr="00B02DF6">
        <w:t>disposiciones</w:t>
      </w:r>
      <w:r w:rsidR="00244E58">
        <w:t xml:space="preserve"> de</w:t>
      </w:r>
      <w:r w:rsidRPr="00B02DF6">
        <w:t xml:space="preserve"> la Ley de Pensiones y Otros Beneficios Sociales para los Trabajadores al Servicio del Estado de Coahuila de Zaragoza, </w:t>
      </w:r>
      <w:r w:rsidR="00693B38">
        <w:t>con motivo</w:t>
      </w:r>
      <w:r w:rsidR="00224338" w:rsidRPr="00B02DF6">
        <w:t xml:space="preserve"> de una iniciativa</w:t>
      </w:r>
      <w:r w:rsidR="00185E7D" w:rsidRPr="00B02DF6">
        <w:t xml:space="preserve"> </w:t>
      </w:r>
      <w:r w:rsidR="00224338" w:rsidRPr="00B02DF6">
        <w:t xml:space="preserve">presentada </w:t>
      </w:r>
      <w:r w:rsidRPr="00B02DF6">
        <w:t>por el Gobernador del Estado</w:t>
      </w:r>
      <w:r w:rsidR="00224338" w:rsidRPr="00B02DF6">
        <w:t>, Ing. Miguel Ángel Riquelme Solís</w:t>
      </w:r>
      <w:r w:rsidR="00244E58">
        <w:t xml:space="preserve">. </w:t>
      </w:r>
    </w:p>
    <w:p w14:paraId="7CB5F883" w14:textId="77777777" w:rsidR="00244E58" w:rsidRDefault="00244E58" w:rsidP="003700C9">
      <w:pPr>
        <w:spacing w:after="0" w:line="360" w:lineRule="auto"/>
        <w:jc w:val="both"/>
      </w:pPr>
    </w:p>
    <w:p w14:paraId="32FD33BF" w14:textId="7A2CD770" w:rsidR="00747174" w:rsidRDefault="00244E58" w:rsidP="003700C9">
      <w:pPr>
        <w:spacing w:after="0" w:line="360" w:lineRule="auto"/>
        <w:jc w:val="both"/>
      </w:pPr>
      <w:r>
        <w:t xml:space="preserve">Dicha iniciativa tenía </w:t>
      </w:r>
      <w:r w:rsidR="00747174" w:rsidRPr="00B02DF6">
        <w:t>el propósito de fortalecer</w:t>
      </w:r>
      <w:r w:rsidR="004B4B63">
        <w:t>, en el mediano y largo plazo,</w:t>
      </w:r>
      <w:r w:rsidR="00747174" w:rsidRPr="00B02DF6">
        <w:t xml:space="preserve"> el fondo de pensiones</w:t>
      </w:r>
      <w:r w:rsidR="00224338" w:rsidRPr="00B02DF6">
        <w:t xml:space="preserve"> del Instituto</w:t>
      </w:r>
      <w:r w:rsidR="009013CC" w:rsidRPr="00B02DF6">
        <w:t xml:space="preserve"> de Pensiones para los Trabajadores al Servicio del Estado de Coahuila de Zaragoza</w:t>
      </w:r>
      <w:r w:rsidR="00747174" w:rsidRPr="00B02DF6">
        <w:t>,</w:t>
      </w:r>
      <w:r w:rsidR="00693B38">
        <w:t xml:space="preserve"> </w:t>
      </w:r>
      <w:r w:rsidR="00693B38">
        <w:rPr>
          <w:bCs/>
        </w:rPr>
        <w:t>garantizarle</w:t>
      </w:r>
      <w:r w:rsidR="00693B38" w:rsidRPr="006F0683">
        <w:rPr>
          <w:bCs/>
        </w:rPr>
        <w:t xml:space="preserve"> una pensión digna a las y los trabajadores de los Poderes Públicos del Estado de Coahuila de Zaragoza, sus dependencias y entidades, así como los pensionados</w:t>
      </w:r>
      <w:r w:rsidR="00B97188" w:rsidRPr="00B02DF6">
        <w:t>.</w:t>
      </w:r>
      <w:r w:rsidR="00B97188" w:rsidRPr="003700C9">
        <w:t xml:space="preserve"> </w:t>
      </w:r>
      <w:r w:rsidR="004B4B63">
        <w:t xml:space="preserve">El Decreto 188 en cuestión se publicó posteriormente el 14 de enero de 2022 en el Periódico Oficial del Gobierno del Estado. </w:t>
      </w:r>
    </w:p>
    <w:p w14:paraId="3DBBF2F5" w14:textId="77777777" w:rsidR="004B4B63" w:rsidRPr="003700C9" w:rsidRDefault="004B4B63" w:rsidP="003700C9">
      <w:pPr>
        <w:spacing w:after="0" w:line="360" w:lineRule="auto"/>
        <w:jc w:val="both"/>
      </w:pPr>
    </w:p>
    <w:p w14:paraId="1EF0D53E" w14:textId="0DF18094" w:rsidR="00C752CB" w:rsidRDefault="00CF10A9" w:rsidP="004B4B63">
      <w:pPr>
        <w:spacing w:after="0" w:line="360" w:lineRule="auto"/>
        <w:jc w:val="both"/>
      </w:pPr>
      <w:r w:rsidRPr="003700C9">
        <w:t xml:space="preserve">Recientemente, el </w:t>
      </w:r>
      <w:r w:rsidR="002D19C0" w:rsidRPr="003700C9">
        <w:t>pasado 14 de febrero de 2022, la Comisión Nacional de los Derechos Humanos (CNDH) presentó una demanda de acción de inconstitucionalidad ante la Suprema Corte de Justicia de la Nación, contra el artículo 45 fracción I de la Ley de Pensiones y Otros Beneficios Sociales al Servicio del Estado de Coahuila de Zaragoza</w:t>
      </w:r>
      <w:r w:rsidR="006E78B3">
        <w:rPr>
          <w:rStyle w:val="Refdenotaalpie"/>
        </w:rPr>
        <w:footnoteReference w:id="3"/>
      </w:r>
      <w:r w:rsidR="002D19C0" w:rsidRPr="003700C9">
        <w:t xml:space="preserve">.  </w:t>
      </w:r>
      <w:r w:rsidR="00244E58">
        <w:t xml:space="preserve"> </w:t>
      </w:r>
      <w:r w:rsidR="00F35CB4">
        <w:t xml:space="preserve"> </w:t>
      </w:r>
      <w:r w:rsidR="002D19C0" w:rsidRPr="003700C9">
        <w:t xml:space="preserve">El precepto </w:t>
      </w:r>
      <w:r w:rsidR="00205C84">
        <w:t>impugnado</w:t>
      </w:r>
      <w:r w:rsidR="002D19C0" w:rsidRPr="003700C9">
        <w:t xml:space="preserve"> </w:t>
      </w:r>
      <w:r w:rsidR="00922DC2">
        <w:t>señala lo siguiente</w:t>
      </w:r>
      <w:r w:rsidR="002D19C0" w:rsidRPr="003700C9">
        <w:t xml:space="preserve">: </w:t>
      </w:r>
    </w:p>
    <w:p w14:paraId="5F29626A" w14:textId="77777777" w:rsidR="004B4B63" w:rsidRPr="003700C9" w:rsidRDefault="004B4B63" w:rsidP="004B4B63">
      <w:pPr>
        <w:spacing w:after="0" w:line="360" w:lineRule="auto"/>
        <w:jc w:val="both"/>
      </w:pPr>
    </w:p>
    <w:p w14:paraId="29FA5358" w14:textId="77777777" w:rsidR="002D19C0" w:rsidRPr="006E78B3" w:rsidRDefault="002D19C0" w:rsidP="00211F40">
      <w:pPr>
        <w:spacing w:line="360" w:lineRule="auto"/>
        <w:ind w:left="708"/>
        <w:jc w:val="both"/>
        <w:rPr>
          <w:sz w:val="20"/>
          <w:szCs w:val="20"/>
        </w:rPr>
      </w:pPr>
      <w:r w:rsidRPr="006E78B3">
        <w:rPr>
          <w:b/>
          <w:bCs/>
          <w:sz w:val="20"/>
          <w:szCs w:val="20"/>
        </w:rPr>
        <w:t>ARTICULO 45.-</w:t>
      </w:r>
      <w:r w:rsidRPr="006E78B3">
        <w:rPr>
          <w:sz w:val="20"/>
          <w:szCs w:val="20"/>
        </w:rPr>
        <w:t xml:space="preserve"> Los derechos a percibir pensión se pierden para los beneficiarios del trabajador o pensionado por alguna de las siguientes causas:</w:t>
      </w:r>
    </w:p>
    <w:p w14:paraId="0050E354" w14:textId="77777777" w:rsidR="002D19C0" w:rsidRPr="006E78B3" w:rsidRDefault="002D19C0" w:rsidP="004B4B63">
      <w:pPr>
        <w:spacing w:after="0" w:line="360" w:lineRule="auto"/>
        <w:ind w:left="708"/>
        <w:jc w:val="both"/>
        <w:rPr>
          <w:sz w:val="20"/>
          <w:szCs w:val="20"/>
        </w:rPr>
      </w:pPr>
      <w:r w:rsidRPr="006E78B3">
        <w:rPr>
          <w:b/>
          <w:bCs/>
          <w:sz w:val="20"/>
          <w:szCs w:val="20"/>
        </w:rPr>
        <w:t>I.</w:t>
      </w:r>
      <w:r w:rsidRPr="006E78B3">
        <w:rPr>
          <w:sz w:val="20"/>
          <w:szCs w:val="20"/>
        </w:rPr>
        <w:t xml:space="preserve"> Cuando el cónyuge pensionado contraiga nupcias o celebre pacto civil de solidaridad o llegare a vivir en concubinato; […]</w:t>
      </w:r>
    </w:p>
    <w:p w14:paraId="2C41A27C" w14:textId="0C489CFD" w:rsidR="0056385A" w:rsidRDefault="0056385A" w:rsidP="00211F40">
      <w:pPr>
        <w:spacing w:after="0" w:line="360" w:lineRule="auto"/>
        <w:jc w:val="both"/>
      </w:pPr>
    </w:p>
    <w:p w14:paraId="58BB5C91" w14:textId="0B3F55CE" w:rsidR="005F668E" w:rsidRDefault="005F668E" w:rsidP="00211F40">
      <w:pPr>
        <w:spacing w:after="0" w:line="360" w:lineRule="auto"/>
        <w:jc w:val="both"/>
      </w:pPr>
      <w:r>
        <w:t>Notamos que</w:t>
      </w:r>
      <w:r w:rsidR="005F34C2">
        <w:t xml:space="preserve"> </w:t>
      </w:r>
      <w:r w:rsidR="00B72EB1">
        <w:t xml:space="preserve">el supuesto previsto en la </w:t>
      </w:r>
      <w:r w:rsidR="005F34C2">
        <w:t xml:space="preserve">fracción I del artículo 45 de la </w:t>
      </w:r>
      <w:r w:rsidR="005F34C2" w:rsidRPr="00B02DF6">
        <w:t>Ley de Pensiones y Otros Beneficios Sociales para los Trabajadores al Servicio del Estado de Coahuila de Zaragoza</w:t>
      </w:r>
      <w:r w:rsidR="005F34C2">
        <w:t xml:space="preserve"> establece que</w:t>
      </w:r>
      <w:r>
        <w:t xml:space="preserve">, en caso de que un </w:t>
      </w:r>
      <w:r w:rsidR="001C4900">
        <w:t xml:space="preserve">cónyuge beneficiario </w:t>
      </w:r>
      <w:r w:rsidR="005F34C2">
        <w:t>elija casarse de nuevo, celebre el pacto civil de solidaridad, o llegare a vivir en concubinato, sería sancionado con la pérdida del derecho a la pensión.</w:t>
      </w:r>
      <w:r w:rsidR="00922DC2">
        <w:t xml:space="preserve"> En otras palabras, el ejercicio de un derecho</w:t>
      </w:r>
      <w:r w:rsidR="000D0A03">
        <w:t xml:space="preserve"> </w:t>
      </w:r>
      <w:r w:rsidR="00922DC2">
        <w:t xml:space="preserve">lleva a la pérdida de otro. </w:t>
      </w:r>
    </w:p>
    <w:p w14:paraId="0E115202" w14:textId="4983DD15" w:rsidR="005F34C2" w:rsidRDefault="005F34C2" w:rsidP="00211F40">
      <w:pPr>
        <w:spacing w:after="0" w:line="360" w:lineRule="auto"/>
        <w:jc w:val="both"/>
      </w:pPr>
    </w:p>
    <w:p w14:paraId="524D9A0E" w14:textId="37A24452" w:rsidR="00D20ACC" w:rsidRDefault="005F34C2" w:rsidP="008136F5">
      <w:pPr>
        <w:spacing w:after="0" w:line="360" w:lineRule="auto"/>
        <w:jc w:val="both"/>
      </w:pPr>
      <w:r>
        <w:t xml:space="preserve">La cuestión sobre la restricción de una pensión de viudez por parte del cónyuge supérstite </w:t>
      </w:r>
      <w:r w:rsidR="00BC2BDB">
        <w:t>de</w:t>
      </w:r>
      <w:r>
        <w:t xml:space="preserve"> un trabajador o trabajadora fallecida</w:t>
      </w:r>
      <w:r w:rsidR="008136F5">
        <w:t xml:space="preserve"> debido a que contraiga </w:t>
      </w:r>
      <w:r w:rsidR="00DD1ADD">
        <w:t>nupcias</w:t>
      </w:r>
      <w:r>
        <w:t xml:space="preserve"> ya ha sido objeto de análisis por parte de la</w:t>
      </w:r>
      <w:r w:rsidR="00751167">
        <w:t xml:space="preserve"> Segunda Sala de la</w:t>
      </w:r>
      <w:r>
        <w:t xml:space="preserve"> Suprema Corte de Justicia de la Nación, al analizar la constitucionalidad del artículo 135 fracción II de la Ley del </w:t>
      </w:r>
      <w:r w:rsidR="00751167">
        <w:t>In</w:t>
      </w:r>
      <w:r w:rsidR="008136F5">
        <w:t>stituto de Seguridad y Servicios Sociales de los Trabajadores del Estado</w:t>
      </w:r>
      <w:r w:rsidR="00D20ACC">
        <w:rPr>
          <w:rStyle w:val="Refdenotaalpie"/>
        </w:rPr>
        <w:footnoteReference w:id="4"/>
      </w:r>
      <w:r w:rsidR="00D20ACC">
        <w:t xml:space="preserve">.  </w:t>
      </w:r>
    </w:p>
    <w:p w14:paraId="7974A20D" w14:textId="0A79D5FF" w:rsidR="00D20ACC" w:rsidRDefault="00D20ACC" w:rsidP="008136F5">
      <w:pPr>
        <w:spacing w:after="0" w:line="360" w:lineRule="auto"/>
        <w:jc w:val="both"/>
      </w:pPr>
    </w:p>
    <w:p w14:paraId="7B06FD47" w14:textId="77777777" w:rsidR="00D20ACC" w:rsidRDefault="00D20ACC" w:rsidP="008136F5">
      <w:pPr>
        <w:spacing w:after="0" w:line="360" w:lineRule="auto"/>
        <w:jc w:val="both"/>
      </w:pPr>
    </w:p>
    <w:p w14:paraId="62C55DF8" w14:textId="454441E6" w:rsidR="005F34C2" w:rsidRDefault="008136F5" w:rsidP="008136F5">
      <w:pPr>
        <w:spacing w:after="0" w:line="360" w:lineRule="auto"/>
        <w:jc w:val="both"/>
      </w:pPr>
      <w:r>
        <w:t xml:space="preserve">En el Amparo en Revisión 1018/2015, se resolvió que el precepto citado transgredía las garantías de igualdad y de seguridad social, ya que la pensión por viudez se actualiza con la muerte del trabajador o la trabajadora o del pensionado o pensionada y es un derecho del cónyuge supérstite, </w:t>
      </w:r>
      <w:r w:rsidR="00767BC1">
        <w:t xml:space="preserve">por lo que </w:t>
      </w:r>
      <w:r w:rsidR="00BC2BDB">
        <w:t xml:space="preserve">el hecho de que el viudo o la viuda vuelva a casarse </w:t>
      </w:r>
      <w:r>
        <w:t xml:space="preserve">no debe ser motivo para </w:t>
      </w:r>
      <w:r w:rsidR="00BC2BDB">
        <w:t>perderla</w:t>
      </w:r>
      <w:r>
        <w:t>.</w:t>
      </w:r>
      <w:r w:rsidR="00D96846">
        <w:t xml:space="preserve"> </w:t>
      </w:r>
    </w:p>
    <w:p w14:paraId="1AFA3825" w14:textId="77777777" w:rsidR="005F668E" w:rsidRDefault="005F668E" w:rsidP="00211F40">
      <w:pPr>
        <w:spacing w:after="0" w:line="360" w:lineRule="auto"/>
        <w:jc w:val="both"/>
      </w:pPr>
    </w:p>
    <w:p w14:paraId="15B6B172" w14:textId="4BC3EE4D" w:rsidR="00A17926" w:rsidRDefault="00E24E67" w:rsidP="0056385A">
      <w:pPr>
        <w:spacing w:after="0" w:line="360" w:lineRule="auto"/>
        <w:jc w:val="both"/>
      </w:pPr>
      <w:r>
        <w:t xml:space="preserve">Es entonces que, después de analizar </w:t>
      </w:r>
      <w:r w:rsidR="0056385A">
        <w:t xml:space="preserve">la fracción I del artículo 45 de la </w:t>
      </w:r>
      <w:r w:rsidR="0056385A" w:rsidRPr="003700C9">
        <w:t>Ley de Pensiones y Otros Beneficios Sociales al Servicio del Estado de Coahuila de Zaragoza</w:t>
      </w:r>
      <w:r>
        <w:t>, consideramos que presenta un problema de incompatibilidad</w:t>
      </w:r>
      <w:r w:rsidR="0056385A" w:rsidRPr="003700C9">
        <w:t xml:space="preserve"> </w:t>
      </w:r>
      <w:r w:rsidR="00A17926">
        <w:t xml:space="preserve">con los siguientes derechos: </w:t>
      </w:r>
    </w:p>
    <w:p w14:paraId="4D23297A" w14:textId="5E7C3B2C" w:rsidR="00A17926" w:rsidRDefault="00A17926" w:rsidP="00A17926">
      <w:pPr>
        <w:pStyle w:val="Prrafodelista"/>
        <w:numPr>
          <w:ilvl w:val="0"/>
          <w:numId w:val="3"/>
        </w:numPr>
        <w:spacing w:after="0" w:line="360" w:lineRule="auto"/>
        <w:jc w:val="both"/>
      </w:pPr>
      <w:r>
        <w:t xml:space="preserve">A la familia y al libre desarrollo de la personalidad, </w:t>
      </w:r>
      <w:r w:rsidR="00767BC1">
        <w:t xml:space="preserve">pues </w:t>
      </w:r>
      <w:r>
        <w:t>se inhibe la libertad del cónyuge beneficiario supérstite a iniciar una nueva relación de pareja</w:t>
      </w:r>
      <w:r w:rsidR="005F34C2">
        <w:t xml:space="preserve">. </w:t>
      </w:r>
    </w:p>
    <w:p w14:paraId="1032B76E" w14:textId="5EF6E265" w:rsidR="00A17926" w:rsidRDefault="00A17926" w:rsidP="00A17926">
      <w:pPr>
        <w:pStyle w:val="Prrafodelista"/>
        <w:numPr>
          <w:ilvl w:val="0"/>
          <w:numId w:val="3"/>
        </w:numPr>
        <w:spacing w:after="0" w:line="360" w:lineRule="auto"/>
        <w:jc w:val="both"/>
      </w:pPr>
      <w:r>
        <w:t xml:space="preserve">A la seguridad social, ya que se sanciona con la pérdida de la pensión, </w:t>
      </w:r>
      <w:r w:rsidR="00D639D6">
        <w:t>debido al</w:t>
      </w:r>
      <w:r>
        <w:t xml:space="preserve"> ejercicio de derechos humanos (derecho a la familia y al libre desarrollo de la personalidad)</w:t>
      </w:r>
      <w:r w:rsidR="00D639D6">
        <w:t>.</w:t>
      </w:r>
    </w:p>
    <w:p w14:paraId="079308F6" w14:textId="5A6490E6" w:rsidR="00A17926" w:rsidRDefault="00C86C85" w:rsidP="00A17926">
      <w:pPr>
        <w:pStyle w:val="Prrafodelista"/>
        <w:numPr>
          <w:ilvl w:val="0"/>
          <w:numId w:val="3"/>
        </w:numPr>
        <w:spacing w:after="0" w:line="360" w:lineRule="auto"/>
        <w:jc w:val="both"/>
      </w:pPr>
      <w:r>
        <w:t>A la i</w:t>
      </w:r>
      <w:r w:rsidR="00A17926">
        <w:t xml:space="preserve">gualdad y no discriminación, en dos vertientes: </w:t>
      </w:r>
    </w:p>
    <w:p w14:paraId="03CA51E3" w14:textId="729BD86A" w:rsidR="00A17926" w:rsidRDefault="0056385A" w:rsidP="00A17926">
      <w:pPr>
        <w:pStyle w:val="Prrafodelista"/>
        <w:numPr>
          <w:ilvl w:val="1"/>
          <w:numId w:val="3"/>
        </w:numPr>
        <w:spacing w:after="0" w:line="360" w:lineRule="auto"/>
        <w:jc w:val="both"/>
      </w:pPr>
      <w:r w:rsidRPr="003700C9">
        <w:t>Entre los cónyuges supérstites que decidan contraer nupcias, celebrar pacto civil de solidaridad, o vivir en concubinato (como describe la norma), y entre aquellos cónyuges supérstites que decidan no hacerlo</w:t>
      </w:r>
      <w:r w:rsidR="005F34C2">
        <w:t xml:space="preserve">. </w:t>
      </w:r>
    </w:p>
    <w:p w14:paraId="3004F912" w14:textId="4F72D7B6" w:rsidR="0056385A" w:rsidRPr="003700C9" w:rsidRDefault="0056385A" w:rsidP="00A17926">
      <w:pPr>
        <w:pStyle w:val="Prrafodelista"/>
        <w:numPr>
          <w:ilvl w:val="1"/>
          <w:numId w:val="3"/>
        </w:numPr>
        <w:spacing w:after="0" w:line="360" w:lineRule="auto"/>
        <w:jc w:val="both"/>
      </w:pPr>
      <w:r w:rsidRPr="003700C9">
        <w:t xml:space="preserve">Entre cónyuges supérstites, respecto de los compañeros civiles y concubinas o concubinarios beneficiarios, quienes no están contemplados en el supuesto del </w:t>
      </w:r>
      <w:r>
        <w:t>precepto</w:t>
      </w:r>
      <w:r w:rsidRPr="003700C9">
        <w:t xml:space="preserve"> impugnado, </w:t>
      </w:r>
      <w:r>
        <w:t xml:space="preserve">y que </w:t>
      </w:r>
      <w:r w:rsidRPr="003700C9">
        <w:t xml:space="preserve">no perderían el derecho a la pensión en caso de formalizar una nueva relación de pareja. </w:t>
      </w:r>
    </w:p>
    <w:p w14:paraId="536E18D2" w14:textId="77777777" w:rsidR="006221D8" w:rsidRPr="003700C9" w:rsidRDefault="006221D8" w:rsidP="003700C9">
      <w:pPr>
        <w:spacing w:after="0" w:line="360" w:lineRule="auto"/>
        <w:jc w:val="both"/>
      </w:pPr>
    </w:p>
    <w:p w14:paraId="5A1F8AEC" w14:textId="5B9177BD" w:rsidR="00747174" w:rsidRPr="003700C9" w:rsidRDefault="00A51E00" w:rsidP="00211F40">
      <w:pPr>
        <w:pStyle w:val="Sinespaciado"/>
        <w:spacing w:line="360" w:lineRule="auto"/>
        <w:ind w:right="-94"/>
        <w:jc w:val="both"/>
        <w:rPr>
          <w:rFonts w:ascii="Arial" w:hAnsi="Arial" w:cs="Arial"/>
          <w:iCs/>
          <w:sz w:val="24"/>
          <w:szCs w:val="24"/>
        </w:rPr>
      </w:pPr>
      <w:r>
        <w:rPr>
          <w:rFonts w:ascii="Arial" w:hAnsi="Arial" w:cs="Arial"/>
          <w:iCs/>
          <w:sz w:val="24"/>
          <w:szCs w:val="24"/>
        </w:rPr>
        <w:t>Es por ello que</w:t>
      </w:r>
      <w:r w:rsidR="002A0D8F" w:rsidRPr="00C752CB">
        <w:rPr>
          <w:rFonts w:ascii="Arial" w:hAnsi="Arial" w:cs="Arial"/>
          <w:iCs/>
          <w:sz w:val="24"/>
          <w:szCs w:val="24"/>
        </w:rPr>
        <w:t xml:space="preserve">, </w:t>
      </w:r>
      <w:r w:rsidR="00BE2E28">
        <w:rPr>
          <w:rFonts w:ascii="Arial" w:hAnsi="Arial" w:cs="Arial"/>
          <w:iCs/>
          <w:sz w:val="24"/>
          <w:szCs w:val="24"/>
        </w:rPr>
        <w:t xml:space="preserve">con el fin de armonizar la </w:t>
      </w:r>
      <w:r w:rsidR="00BE2E28" w:rsidRPr="00BE2E28">
        <w:rPr>
          <w:rFonts w:ascii="Arial" w:hAnsi="Arial" w:cs="Arial"/>
          <w:iCs/>
          <w:sz w:val="24"/>
          <w:szCs w:val="24"/>
        </w:rPr>
        <w:t xml:space="preserve">Ley de Pensiones y Otros Beneficios Sociales al Servicio del Estado de Coahuila de Zaragoza </w:t>
      </w:r>
      <w:r w:rsidR="00BE2E28">
        <w:rPr>
          <w:rFonts w:ascii="Arial" w:hAnsi="Arial" w:cs="Arial"/>
          <w:iCs/>
          <w:sz w:val="24"/>
          <w:szCs w:val="24"/>
        </w:rPr>
        <w:t xml:space="preserve">con lo establecido en la Constitución General de la República, los tratados internacionales en materia de derechos humanos aplicables,  así como la Constitución Política del Estado de Coahuila de Zaragoza, la Carta de Derechos Civiles de Coahuila de Zaragoza, y la Carta de Derechos Económicos, Sociales, Culturales y Ambientales de Coahuila de Zaragoza, </w:t>
      </w:r>
      <w:r w:rsidR="002A0D8F" w:rsidRPr="00C752CB">
        <w:rPr>
          <w:rFonts w:ascii="Arial" w:hAnsi="Arial" w:cs="Arial"/>
          <w:iCs/>
          <w:sz w:val="24"/>
          <w:szCs w:val="24"/>
        </w:rPr>
        <w:t>nuestra propuesta consiste en derogar la fracción I del artículo 45 de la</w:t>
      </w:r>
      <w:r w:rsidR="00CF10A9" w:rsidRPr="00C752CB">
        <w:rPr>
          <w:rFonts w:ascii="Arial" w:hAnsi="Arial" w:cs="Arial"/>
          <w:iCs/>
          <w:sz w:val="24"/>
          <w:szCs w:val="24"/>
        </w:rPr>
        <w:t xml:space="preserve"> </w:t>
      </w:r>
      <w:r w:rsidR="002A0D8F" w:rsidRPr="00C752CB">
        <w:rPr>
          <w:rFonts w:ascii="Arial" w:hAnsi="Arial" w:cs="Arial"/>
          <w:sz w:val="24"/>
          <w:szCs w:val="24"/>
        </w:rPr>
        <w:t>Ley de Pensiones y Otros Beneficios Sociales para los Trabajadores al Servicio del Estado de Coahuila de Zaragoza:</w:t>
      </w:r>
      <w:r w:rsidR="002A0D8F" w:rsidRPr="003700C9">
        <w:rPr>
          <w:rFonts w:ascii="Arial" w:hAnsi="Arial" w:cs="Arial"/>
          <w:sz w:val="24"/>
          <w:szCs w:val="24"/>
        </w:rPr>
        <w:t xml:space="preserve"> </w:t>
      </w:r>
    </w:p>
    <w:p w14:paraId="20057B2D" w14:textId="77777777" w:rsidR="00143471" w:rsidRPr="003700C9" w:rsidRDefault="00143471" w:rsidP="00211F40">
      <w:pPr>
        <w:spacing w:after="0" w:line="360" w:lineRule="auto"/>
        <w:jc w:val="both"/>
      </w:pPr>
    </w:p>
    <w:tbl>
      <w:tblPr>
        <w:tblStyle w:val="Tablaconcuadrcula"/>
        <w:tblW w:w="0" w:type="auto"/>
        <w:tblLook w:val="04A0" w:firstRow="1" w:lastRow="0" w:firstColumn="1" w:lastColumn="0" w:noHBand="0" w:noVBand="1"/>
      </w:tblPr>
      <w:tblGrid>
        <w:gridCol w:w="4697"/>
        <w:gridCol w:w="4697"/>
      </w:tblGrid>
      <w:tr w:rsidR="00796EFE" w:rsidRPr="003700C9" w14:paraId="7C6E324D" w14:textId="77777777" w:rsidTr="002A0D8F">
        <w:trPr>
          <w:tblHeader/>
        </w:trPr>
        <w:tc>
          <w:tcPr>
            <w:tcW w:w="4697" w:type="dxa"/>
            <w:shd w:val="clear" w:color="auto" w:fill="BFBFBF" w:themeFill="background1" w:themeFillShade="BF"/>
          </w:tcPr>
          <w:p w14:paraId="13859972" w14:textId="02AA2AF4" w:rsidR="00796EFE" w:rsidRPr="003700C9" w:rsidRDefault="00796EFE" w:rsidP="00C752CB">
            <w:pPr>
              <w:jc w:val="center"/>
              <w:rPr>
                <w:rFonts w:ascii="Arial" w:hAnsi="Arial"/>
                <w:b/>
                <w:sz w:val="24"/>
                <w:szCs w:val="24"/>
              </w:rPr>
            </w:pPr>
            <w:r w:rsidRPr="003700C9">
              <w:rPr>
                <w:rFonts w:ascii="Arial" w:hAnsi="Arial"/>
                <w:b/>
                <w:sz w:val="24"/>
                <w:szCs w:val="24"/>
              </w:rPr>
              <w:t>LEY VIGENTE</w:t>
            </w:r>
          </w:p>
        </w:tc>
        <w:tc>
          <w:tcPr>
            <w:tcW w:w="4697" w:type="dxa"/>
            <w:shd w:val="clear" w:color="auto" w:fill="BFBFBF" w:themeFill="background1" w:themeFillShade="BF"/>
          </w:tcPr>
          <w:p w14:paraId="075C567A" w14:textId="617A7EA6" w:rsidR="00796EFE" w:rsidRPr="003700C9" w:rsidRDefault="00185E7D" w:rsidP="00C752CB">
            <w:pPr>
              <w:jc w:val="center"/>
              <w:rPr>
                <w:rFonts w:ascii="Arial" w:hAnsi="Arial"/>
                <w:b/>
                <w:sz w:val="24"/>
                <w:szCs w:val="24"/>
              </w:rPr>
            </w:pPr>
            <w:r w:rsidRPr="003700C9">
              <w:rPr>
                <w:rFonts w:ascii="Arial" w:hAnsi="Arial"/>
                <w:b/>
                <w:sz w:val="24"/>
                <w:szCs w:val="24"/>
              </w:rPr>
              <w:t>PROPUESTA DE MODIFICACIÓN</w:t>
            </w:r>
          </w:p>
        </w:tc>
      </w:tr>
      <w:tr w:rsidR="00796EFE" w:rsidRPr="00211F40" w14:paraId="4AD6280D" w14:textId="77777777" w:rsidTr="00796EFE">
        <w:tc>
          <w:tcPr>
            <w:tcW w:w="4697" w:type="dxa"/>
          </w:tcPr>
          <w:p w14:paraId="518EA6BA" w14:textId="77777777" w:rsidR="00796EFE" w:rsidRPr="00211F40" w:rsidRDefault="00796EFE" w:rsidP="00C752CB">
            <w:pPr>
              <w:jc w:val="both"/>
              <w:rPr>
                <w:rFonts w:ascii="Arial" w:hAnsi="Arial"/>
                <w:sz w:val="24"/>
                <w:szCs w:val="24"/>
              </w:rPr>
            </w:pPr>
            <w:r w:rsidRPr="00211F40">
              <w:rPr>
                <w:rFonts w:ascii="Arial" w:hAnsi="Arial"/>
                <w:b/>
                <w:sz w:val="24"/>
                <w:szCs w:val="24"/>
              </w:rPr>
              <w:t>ARTICULO 45.-</w:t>
            </w:r>
            <w:r w:rsidRPr="00211F40">
              <w:rPr>
                <w:rFonts w:ascii="Arial" w:hAnsi="Arial"/>
                <w:sz w:val="24"/>
                <w:szCs w:val="24"/>
              </w:rPr>
              <w:t xml:space="preserve"> Los derechos a percibir pensión se pierden para los beneficiarios del trabajador o pensionado por alguna de las siguientes causas:</w:t>
            </w:r>
          </w:p>
          <w:p w14:paraId="689F1CD6" w14:textId="77777777" w:rsidR="00796EFE" w:rsidRPr="00211F40" w:rsidRDefault="00796EFE" w:rsidP="00C752CB">
            <w:pPr>
              <w:jc w:val="both"/>
              <w:rPr>
                <w:rFonts w:ascii="Arial" w:hAnsi="Arial"/>
                <w:sz w:val="24"/>
                <w:szCs w:val="24"/>
              </w:rPr>
            </w:pPr>
          </w:p>
          <w:p w14:paraId="2A2B300C" w14:textId="77777777" w:rsidR="00796EFE" w:rsidRPr="00211F40" w:rsidRDefault="00796EFE" w:rsidP="00C752CB">
            <w:pPr>
              <w:autoSpaceDE w:val="0"/>
              <w:autoSpaceDN w:val="0"/>
              <w:adjustRightInd w:val="0"/>
              <w:jc w:val="both"/>
              <w:rPr>
                <w:rFonts w:ascii="Arial" w:hAnsi="Arial"/>
                <w:sz w:val="24"/>
                <w:szCs w:val="24"/>
                <w:lang w:eastAsia="es-MX"/>
              </w:rPr>
            </w:pPr>
            <w:r w:rsidRPr="00211F40">
              <w:rPr>
                <w:rFonts w:ascii="Arial" w:hAnsi="Arial"/>
                <w:b/>
                <w:sz w:val="24"/>
                <w:szCs w:val="24"/>
              </w:rPr>
              <w:t>I.</w:t>
            </w:r>
            <w:r w:rsidRPr="00211F40">
              <w:rPr>
                <w:rFonts w:ascii="Arial" w:hAnsi="Arial"/>
                <w:sz w:val="24"/>
                <w:szCs w:val="24"/>
                <w:lang w:eastAsia="es-MX"/>
              </w:rPr>
              <w:t xml:space="preserve"> Cuando el cónyuge pensionado contraiga nupcias o celebre pacto civil de solidaridad o llegare a vivir en concubinato;</w:t>
            </w:r>
          </w:p>
          <w:p w14:paraId="55DF02A4" w14:textId="77777777" w:rsidR="00796EFE" w:rsidRPr="00211F40" w:rsidRDefault="00796EFE" w:rsidP="00C752CB">
            <w:pPr>
              <w:autoSpaceDE w:val="0"/>
              <w:autoSpaceDN w:val="0"/>
              <w:adjustRightInd w:val="0"/>
              <w:jc w:val="both"/>
              <w:rPr>
                <w:rFonts w:ascii="Arial" w:hAnsi="Arial"/>
                <w:sz w:val="24"/>
                <w:szCs w:val="24"/>
                <w:lang w:eastAsia="es-MX"/>
              </w:rPr>
            </w:pPr>
          </w:p>
          <w:p w14:paraId="16A3AC75" w14:textId="77777777" w:rsidR="00796EFE" w:rsidRPr="00211F40" w:rsidRDefault="00796EFE" w:rsidP="00C752CB">
            <w:pPr>
              <w:autoSpaceDE w:val="0"/>
              <w:autoSpaceDN w:val="0"/>
              <w:adjustRightInd w:val="0"/>
              <w:jc w:val="both"/>
              <w:rPr>
                <w:rFonts w:ascii="Arial" w:hAnsi="Arial"/>
                <w:sz w:val="24"/>
                <w:szCs w:val="24"/>
              </w:rPr>
            </w:pPr>
            <w:r w:rsidRPr="00211F40">
              <w:rPr>
                <w:rFonts w:ascii="Arial" w:hAnsi="Arial"/>
                <w:b/>
                <w:sz w:val="24"/>
                <w:szCs w:val="24"/>
              </w:rPr>
              <w:t>II.</w:t>
            </w:r>
            <w:r w:rsidRPr="00211F40">
              <w:rPr>
                <w:rFonts w:ascii="Arial" w:hAnsi="Arial"/>
                <w:sz w:val="24"/>
                <w:szCs w:val="24"/>
                <w:lang w:eastAsia="es-MX"/>
              </w:rPr>
              <w:t xml:space="preserve"> Cuando los hijos del trabajador o pensionado cumplan la mayoría de edad, salvo lo dispuesto en el Artículo 42 fracción I de esta Ley; y</w:t>
            </w:r>
          </w:p>
          <w:p w14:paraId="201BBDAD" w14:textId="77777777" w:rsidR="00796EFE" w:rsidRPr="00211F40" w:rsidRDefault="00796EFE" w:rsidP="00C752CB">
            <w:pPr>
              <w:jc w:val="both"/>
              <w:rPr>
                <w:rFonts w:ascii="Arial" w:hAnsi="Arial"/>
                <w:sz w:val="24"/>
                <w:szCs w:val="24"/>
              </w:rPr>
            </w:pPr>
          </w:p>
          <w:p w14:paraId="2A8CA5B7" w14:textId="193061E3" w:rsidR="00796EFE" w:rsidRPr="00211F40" w:rsidRDefault="00796EFE" w:rsidP="00C752CB">
            <w:pPr>
              <w:jc w:val="both"/>
              <w:rPr>
                <w:rFonts w:ascii="Arial" w:hAnsi="Arial"/>
                <w:sz w:val="24"/>
                <w:szCs w:val="24"/>
              </w:rPr>
            </w:pPr>
            <w:r w:rsidRPr="00211F40">
              <w:rPr>
                <w:rFonts w:ascii="Arial" w:hAnsi="Arial"/>
                <w:b/>
                <w:sz w:val="24"/>
                <w:szCs w:val="24"/>
              </w:rPr>
              <w:t>III.-</w:t>
            </w:r>
            <w:r w:rsidRPr="00211F40">
              <w:rPr>
                <w:rFonts w:ascii="Arial" w:hAnsi="Arial"/>
                <w:sz w:val="24"/>
                <w:szCs w:val="24"/>
              </w:rPr>
              <w:t xml:space="preserve"> Por fallecimiento del beneficiario.</w:t>
            </w:r>
          </w:p>
        </w:tc>
        <w:tc>
          <w:tcPr>
            <w:tcW w:w="4697" w:type="dxa"/>
          </w:tcPr>
          <w:p w14:paraId="2E003B4A" w14:textId="77777777" w:rsidR="00796EFE" w:rsidRPr="00211F40" w:rsidRDefault="00796EFE" w:rsidP="00C752CB">
            <w:pPr>
              <w:jc w:val="both"/>
              <w:rPr>
                <w:rFonts w:ascii="Arial" w:eastAsia="Times New Roman" w:hAnsi="Arial"/>
                <w:sz w:val="24"/>
                <w:szCs w:val="24"/>
                <w:lang w:val="es-ES_tradnl" w:eastAsia="es-ES"/>
              </w:rPr>
            </w:pPr>
            <w:r w:rsidRPr="00211F40">
              <w:rPr>
                <w:rFonts w:ascii="Arial" w:eastAsia="Times New Roman" w:hAnsi="Arial"/>
                <w:b/>
                <w:sz w:val="24"/>
                <w:szCs w:val="24"/>
                <w:lang w:val="es-ES_tradnl" w:eastAsia="es-ES"/>
              </w:rPr>
              <w:t>ARTICULO 45.-</w:t>
            </w:r>
            <w:r w:rsidRPr="00211F40">
              <w:rPr>
                <w:rFonts w:ascii="Arial" w:eastAsia="Times New Roman" w:hAnsi="Arial"/>
                <w:sz w:val="24"/>
                <w:szCs w:val="24"/>
                <w:lang w:val="es-ES_tradnl" w:eastAsia="es-ES"/>
              </w:rPr>
              <w:t xml:space="preserve"> …</w:t>
            </w:r>
          </w:p>
          <w:p w14:paraId="59EF41C0" w14:textId="77777777" w:rsidR="00796EFE" w:rsidRPr="00211F40" w:rsidRDefault="00796EFE" w:rsidP="00C752CB">
            <w:pPr>
              <w:jc w:val="both"/>
              <w:rPr>
                <w:rFonts w:ascii="Arial" w:eastAsia="Times New Roman" w:hAnsi="Arial"/>
                <w:sz w:val="24"/>
                <w:szCs w:val="24"/>
                <w:lang w:val="es-ES_tradnl" w:eastAsia="es-ES"/>
              </w:rPr>
            </w:pPr>
          </w:p>
          <w:p w14:paraId="7FA3CB1A" w14:textId="77777777" w:rsidR="00796EFE" w:rsidRPr="00211F40" w:rsidRDefault="00796EFE" w:rsidP="00C752CB">
            <w:pPr>
              <w:autoSpaceDE w:val="0"/>
              <w:autoSpaceDN w:val="0"/>
              <w:adjustRightInd w:val="0"/>
              <w:rPr>
                <w:rFonts w:ascii="Arial" w:eastAsia="Times New Roman" w:hAnsi="Arial"/>
                <w:b/>
                <w:sz w:val="24"/>
                <w:szCs w:val="24"/>
                <w:lang w:val="es-ES_tradnl" w:eastAsia="es-ES"/>
              </w:rPr>
            </w:pPr>
          </w:p>
          <w:p w14:paraId="49B39FC7" w14:textId="77777777" w:rsidR="00796EFE" w:rsidRPr="00211F40" w:rsidRDefault="00796EFE" w:rsidP="00C752CB">
            <w:pPr>
              <w:autoSpaceDE w:val="0"/>
              <w:autoSpaceDN w:val="0"/>
              <w:adjustRightInd w:val="0"/>
              <w:rPr>
                <w:rFonts w:ascii="Arial" w:eastAsia="Times New Roman" w:hAnsi="Arial"/>
                <w:b/>
                <w:sz w:val="24"/>
                <w:szCs w:val="24"/>
                <w:lang w:val="es-ES_tradnl" w:eastAsia="es-ES"/>
              </w:rPr>
            </w:pPr>
          </w:p>
          <w:p w14:paraId="70280A4B" w14:textId="77777777" w:rsidR="00796EFE" w:rsidRPr="00211F40" w:rsidRDefault="00796EFE" w:rsidP="00C752CB">
            <w:pPr>
              <w:autoSpaceDE w:val="0"/>
              <w:autoSpaceDN w:val="0"/>
              <w:adjustRightInd w:val="0"/>
              <w:rPr>
                <w:rFonts w:ascii="Arial" w:eastAsia="Times New Roman" w:hAnsi="Arial"/>
                <w:b/>
                <w:sz w:val="24"/>
                <w:szCs w:val="24"/>
                <w:lang w:val="es-ES_tradnl" w:eastAsia="es-ES"/>
              </w:rPr>
            </w:pPr>
          </w:p>
          <w:p w14:paraId="4ABA419C" w14:textId="0DD831F1" w:rsidR="00796EFE" w:rsidRPr="00211F40" w:rsidRDefault="00796EFE" w:rsidP="00C752CB">
            <w:pPr>
              <w:autoSpaceDE w:val="0"/>
              <w:autoSpaceDN w:val="0"/>
              <w:adjustRightInd w:val="0"/>
              <w:rPr>
                <w:rFonts w:ascii="Arial" w:eastAsia="Times New Roman" w:hAnsi="Arial"/>
                <w:sz w:val="24"/>
                <w:szCs w:val="24"/>
                <w:lang w:eastAsia="es-MX"/>
              </w:rPr>
            </w:pPr>
            <w:r w:rsidRPr="00211F40">
              <w:rPr>
                <w:rFonts w:ascii="Arial" w:eastAsia="Times New Roman" w:hAnsi="Arial"/>
                <w:b/>
                <w:sz w:val="24"/>
                <w:szCs w:val="24"/>
                <w:lang w:val="es-ES_tradnl" w:eastAsia="es-ES"/>
              </w:rPr>
              <w:t>I.</w:t>
            </w:r>
            <w:r w:rsidR="00185E7D" w:rsidRPr="00211F40">
              <w:rPr>
                <w:rFonts w:ascii="Arial" w:eastAsia="Times New Roman" w:hAnsi="Arial"/>
                <w:b/>
                <w:sz w:val="24"/>
                <w:szCs w:val="24"/>
                <w:lang w:val="es-ES_tradnl" w:eastAsia="es-ES"/>
              </w:rPr>
              <w:t xml:space="preserve"> </w:t>
            </w:r>
            <w:r w:rsidR="00185E7D" w:rsidRPr="00211F40">
              <w:rPr>
                <w:rFonts w:ascii="Arial" w:eastAsia="Times New Roman" w:hAnsi="Arial"/>
                <w:bCs/>
                <w:sz w:val="24"/>
                <w:szCs w:val="24"/>
                <w:lang w:val="es-ES_tradnl" w:eastAsia="es-ES"/>
              </w:rPr>
              <w:t>Se deroga.</w:t>
            </w:r>
            <w:r w:rsidR="00185E7D" w:rsidRPr="00211F40">
              <w:rPr>
                <w:rFonts w:ascii="Arial" w:eastAsia="Times New Roman" w:hAnsi="Arial"/>
                <w:b/>
                <w:sz w:val="24"/>
                <w:szCs w:val="24"/>
                <w:lang w:val="es-ES_tradnl" w:eastAsia="es-ES"/>
              </w:rPr>
              <w:t xml:space="preserve"> </w:t>
            </w:r>
          </w:p>
          <w:p w14:paraId="6673D5DC" w14:textId="77777777" w:rsidR="00796EFE" w:rsidRPr="00211F40" w:rsidRDefault="00796EFE" w:rsidP="00C752CB">
            <w:pPr>
              <w:autoSpaceDE w:val="0"/>
              <w:autoSpaceDN w:val="0"/>
              <w:adjustRightInd w:val="0"/>
              <w:rPr>
                <w:rFonts w:ascii="Arial" w:eastAsia="Times New Roman" w:hAnsi="Arial"/>
                <w:sz w:val="24"/>
                <w:szCs w:val="24"/>
                <w:lang w:eastAsia="es-MX"/>
              </w:rPr>
            </w:pPr>
          </w:p>
          <w:p w14:paraId="6A6E3E0E" w14:textId="77777777" w:rsidR="00796EFE" w:rsidRPr="00211F40" w:rsidRDefault="00796EFE" w:rsidP="00C752CB">
            <w:pPr>
              <w:autoSpaceDE w:val="0"/>
              <w:autoSpaceDN w:val="0"/>
              <w:adjustRightInd w:val="0"/>
              <w:rPr>
                <w:rFonts w:ascii="Arial" w:eastAsia="Times New Roman" w:hAnsi="Arial"/>
                <w:sz w:val="24"/>
                <w:szCs w:val="24"/>
                <w:lang w:eastAsia="es-MX"/>
              </w:rPr>
            </w:pPr>
          </w:p>
          <w:p w14:paraId="224F9972" w14:textId="77777777" w:rsidR="00796EFE" w:rsidRPr="00211F40" w:rsidRDefault="00796EFE" w:rsidP="00C752CB">
            <w:pPr>
              <w:autoSpaceDE w:val="0"/>
              <w:autoSpaceDN w:val="0"/>
              <w:adjustRightInd w:val="0"/>
              <w:rPr>
                <w:rFonts w:ascii="Arial" w:eastAsia="Times New Roman" w:hAnsi="Arial"/>
                <w:sz w:val="24"/>
                <w:szCs w:val="24"/>
                <w:lang w:eastAsia="es-MX"/>
              </w:rPr>
            </w:pPr>
          </w:p>
          <w:p w14:paraId="2E6F38DB" w14:textId="77777777" w:rsidR="002A0D8F" w:rsidRPr="00211F40" w:rsidRDefault="002A0D8F" w:rsidP="00C752CB">
            <w:pPr>
              <w:autoSpaceDE w:val="0"/>
              <w:autoSpaceDN w:val="0"/>
              <w:adjustRightInd w:val="0"/>
              <w:rPr>
                <w:rFonts w:ascii="Arial" w:eastAsia="Times New Roman" w:hAnsi="Arial"/>
                <w:sz w:val="24"/>
                <w:szCs w:val="24"/>
                <w:lang w:eastAsia="es-MX"/>
              </w:rPr>
            </w:pPr>
          </w:p>
          <w:p w14:paraId="04E0511C" w14:textId="2924055B" w:rsidR="00796EFE" w:rsidRPr="00211F40" w:rsidRDefault="00796EFE" w:rsidP="00C752CB">
            <w:pPr>
              <w:autoSpaceDE w:val="0"/>
              <w:autoSpaceDN w:val="0"/>
              <w:adjustRightInd w:val="0"/>
              <w:rPr>
                <w:rFonts w:ascii="Arial" w:eastAsia="Times New Roman" w:hAnsi="Arial"/>
                <w:sz w:val="24"/>
                <w:szCs w:val="24"/>
                <w:lang w:val="es-ES_tradnl" w:eastAsia="es-ES"/>
              </w:rPr>
            </w:pPr>
            <w:r w:rsidRPr="00211F40">
              <w:rPr>
                <w:rFonts w:ascii="Arial" w:eastAsia="Times New Roman" w:hAnsi="Arial"/>
                <w:b/>
                <w:sz w:val="24"/>
                <w:szCs w:val="24"/>
                <w:lang w:val="es-ES_tradnl" w:eastAsia="es-ES"/>
              </w:rPr>
              <w:t>II.</w:t>
            </w:r>
            <w:r w:rsidRPr="00211F40">
              <w:rPr>
                <w:rFonts w:ascii="Arial" w:eastAsia="Times New Roman" w:hAnsi="Arial"/>
                <w:sz w:val="24"/>
                <w:szCs w:val="24"/>
                <w:lang w:eastAsia="es-MX"/>
              </w:rPr>
              <w:t xml:space="preserve"> </w:t>
            </w:r>
            <w:r w:rsidR="00185E7D" w:rsidRPr="00211F40">
              <w:rPr>
                <w:rFonts w:ascii="Arial" w:eastAsia="Times New Roman" w:hAnsi="Arial"/>
                <w:sz w:val="24"/>
                <w:szCs w:val="24"/>
                <w:lang w:eastAsia="es-MX"/>
              </w:rPr>
              <w:t>…</w:t>
            </w:r>
          </w:p>
          <w:p w14:paraId="2C946023" w14:textId="77777777" w:rsidR="00796EFE" w:rsidRPr="00211F40" w:rsidRDefault="00796EFE" w:rsidP="00C752CB">
            <w:pPr>
              <w:jc w:val="both"/>
              <w:rPr>
                <w:rFonts w:ascii="Arial" w:eastAsia="Times New Roman" w:hAnsi="Arial"/>
                <w:sz w:val="24"/>
                <w:szCs w:val="24"/>
                <w:lang w:val="es-ES_tradnl" w:eastAsia="es-ES"/>
              </w:rPr>
            </w:pPr>
          </w:p>
          <w:p w14:paraId="3FB3FC81" w14:textId="77777777" w:rsidR="00796EFE" w:rsidRPr="00211F40" w:rsidRDefault="00796EFE" w:rsidP="00C752CB">
            <w:pPr>
              <w:jc w:val="both"/>
              <w:rPr>
                <w:rFonts w:ascii="Arial" w:eastAsia="Times New Roman" w:hAnsi="Arial"/>
                <w:sz w:val="24"/>
                <w:szCs w:val="24"/>
                <w:lang w:val="es-ES_tradnl" w:eastAsia="es-ES"/>
              </w:rPr>
            </w:pPr>
          </w:p>
          <w:p w14:paraId="76EAB83A" w14:textId="77777777" w:rsidR="00796EFE" w:rsidRPr="00211F40" w:rsidRDefault="00796EFE" w:rsidP="00C752CB">
            <w:pPr>
              <w:jc w:val="both"/>
              <w:rPr>
                <w:rFonts w:ascii="Arial" w:eastAsia="Times New Roman" w:hAnsi="Arial"/>
                <w:sz w:val="24"/>
                <w:szCs w:val="24"/>
                <w:lang w:val="es-ES_tradnl" w:eastAsia="es-ES"/>
              </w:rPr>
            </w:pPr>
          </w:p>
          <w:p w14:paraId="25AA8155" w14:textId="77777777" w:rsidR="00796EFE" w:rsidRPr="00211F40" w:rsidRDefault="00796EFE" w:rsidP="00C752CB">
            <w:pPr>
              <w:jc w:val="both"/>
              <w:rPr>
                <w:rFonts w:ascii="Arial" w:eastAsia="Times New Roman" w:hAnsi="Arial"/>
                <w:sz w:val="24"/>
                <w:szCs w:val="24"/>
                <w:lang w:val="es-ES_tradnl" w:eastAsia="es-ES"/>
              </w:rPr>
            </w:pPr>
          </w:p>
          <w:p w14:paraId="48029E74" w14:textId="77777777" w:rsidR="00796EFE" w:rsidRPr="00211F40" w:rsidRDefault="00796EFE" w:rsidP="00C752CB">
            <w:pPr>
              <w:jc w:val="both"/>
              <w:rPr>
                <w:rFonts w:ascii="Arial" w:eastAsia="Times New Roman" w:hAnsi="Arial"/>
                <w:sz w:val="24"/>
                <w:szCs w:val="24"/>
                <w:lang w:val="es-ES_tradnl" w:eastAsia="es-ES"/>
              </w:rPr>
            </w:pPr>
            <w:r w:rsidRPr="00211F40">
              <w:rPr>
                <w:rFonts w:ascii="Arial" w:eastAsia="Times New Roman" w:hAnsi="Arial"/>
                <w:b/>
                <w:sz w:val="24"/>
                <w:szCs w:val="24"/>
                <w:lang w:val="es-ES_tradnl" w:eastAsia="es-ES"/>
              </w:rPr>
              <w:t>III.-</w:t>
            </w:r>
            <w:r w:rsidRPr="00211F40">
              <w:rPr>
                <w:rFonts w:ascii="Arial" w:eastAsia="Times New Roman" w:hAnsi="Arial"/>
                <w:sz w:val="24"/>
                <w:szCs w:val="24"/>
                <w:lang w:val="es-ES_tradnl" w:eastAsia="es-ES"/>
              </w:rPr>
              <w:t xml:space="preserve"> …</w:t>
            </w:r>
          </w:p>
          <w:p w14:paraId="70BE2D20" w14:textId="3A00B3E8" w:rsidR="00185E7D" w:rsidRPr="00211F40" w:rsidRDefault="00185E7D" w:rsidP="00C752CB">
            <w:pPr>
              <w:jc w:val="both"/>
              <w:rPr>
                <w:rFonts w:ascii="Arial" w:eastAsia="Times New Roman" w:hAnsi="Arial"/>
                <w:sz w:val="24"/>
                <w:szCs w:val="24"/>
                <w:lang w:val="es-ES_tradnl" w:eastAsia="es-ES"/>
              </w:rPr>
            </w:pPr>
          </w:p>
        </w:tc>
      </w:tr>
    </w:tbl>
    <w:p w14:paraId="09F1CE8E" w14:textId="77777777" w:rsidR="00796EFE" w:rsidRPr="003700C9" w:rsidRDefault="00796EFE" w:rsidP="00211F40">
      <w:pPr>
        <w:spacing w:after="0" w:line="360" w:lineRule="auto"/>
        <w:jc w:val="both"/>
      </w:pPr>
    </w:p>
    <w:p w14:paraId="441DCB2B" w14:textId="3FA86CFA" w:rsidR="0028779B" w:rsidRPr="003700C9" w:rsidRDefault="002A20B7" w:rsidP="003700C9">
      <w:pPr>
        <w:widowControl w:val="0"/>
        <w:autoSpaceDE w:val="0"/>
        <w:autoSpaceDN w:val="0"/>
        <w:adjustRightInd w:val="0"/>
        <w:spacing w:after="0" w:line="360" w:lineRule="auto"/>
        <w:jc w:val="both"/>
      </w:pPr>
      <w:r w:rsidRPr="003700C9">
        <w:t>Por lo anteriormente exp</w:t>
      </w:r>
      <w:bookmarkStart w:id="0" w:name="_GoBack"/>
      <w:bookmarkEnd w:id="0"/>
      <w:r w:rsidRPr="003700C9">
        <w:t>uesto y fundado, quienes integramos la</w:t>
      </w:r>
      <w:r w:rsidR="00255A9D">
        <w:t>s</w:t>
      </w:r>
      <w:r w:rsidR="00B3576F" w:rsidRPr="003700C9">
        <w:t xml:space="preserve"> Comisi</w:t>
      </w:r>
      <w:r w:rsidR="00255A9D">
        <w:t>ones</w:t>
      </w:r>
      <w:r w:rsidR="00B3576F" w:rsidRPr="003700C9">
        <w:t xml:space="preserve"> de Gobernación, Puntos Constitucionales y Justicia</w:t>
      </w:r>
      <w:r w:rsidR="00255A9D">
        <w:t xml:space="preserve"> y de Finanzas</w:t>
      </w:r>
      <w:r w:rsidR="00B3576F" w:rsidRPr="003700C9">
        <w:t xml:space="preserve"> de la Sexagésima Segunda Legislatura del Congreso del Estado Independiente, Libre y Soberano de Coahuila de Zaragoza, </w:t>
      </w:r>
      <w:r w:rsidRPr="003700C9">
        <w:t>solicitamos que el Pleno Legislativo del Congreso</w:t>
      </w:r>
      <w:r w:rsidR="00FC6D44">
        <w:t xml:space="preserve"> del Estado</w:t>
      </w:r>
      <w:r w:rsidRPr="003700C9">
        <w:t xml:space="preserve"> apruebe el </w:t>
      </w:r>
      <w:r w:rsidR="00B3576F" w:rsidRPr="003700C9">
        <w:t>siguiente:</w:t>
      </w:r>
      <w:r w:rsidR="00F144FE">
        <w:t xml:space="preserve"> </w:t>
      </w:r>
    </w:p>
    <w:p w14:paraId="6DCA7176" w14:textId="77777777" w:rsidR="00C830D9" w:rsidRDefault="00C830D9" w:rsidP="00C830D9">
      <w:pPr>
        <w:widowControl w:val="0"/>
        <w:autoSpaceDE w:val="0"/>
        <w:autoSpaceDN w:val="0"/>
        <w:adjustRightInd w:val="0"/>
        <w:spacing w:after="0" w:line="360" w:lineRule="auto"/>
        <w:jc w:val="center"/>
        <w:rPr>
          <w:rFonts w:eastAsia="Times New Roman"/>
          <w:b/>
          <w:bCs/>
          <w:lang w:eastAsia="es-ES"/>
        </w:rPr>
      </w:pPr>
    </w:p>
    <w:p w14:paraId="5E5CAC2F" w14:textId="08E900A5" w:rsidR="005B338C" w:rsidRPr="003700C9" w:rsidRDefault="00B3576F" w:rsidP="00C830D9">
      <w:pPr>
        <w:widowControl w:val="0"/>
        <w:autoSpaceDE w:val="0"/>
        <w:autoSpaceDN w:val="0"/>
        <w:adjustRightInd w:val="0"/>
        <w:spacing w:after="0" w:line="360" w:lineRule="auto"/>
        <w:jc w:val="center"/>
        <w:rPr>
          <w:rFonts w:eastAsia="Times New Roman"/>
          <w:b/>
          <w:bCs/>
          <w:lang w:eastAsia="es-ES"/>
        </w:rPr>
      </w:pPr>
      <w:r w:rsidRPr="003700C9">
        <w:rPr>
          <w:rFonts w:eastAsia="Times New Roman"/>
          <w:b/>
          <w:bCs/>
          <w:lang w:eastAsia="es-ES"/>
        </w:rPr>
        <w:t xml:space="preserve">PROYECTO DE </w:t>
      </w:r>
      <w:r w:rsidR="005B338C" w:rsidRPr="003700C9">
        <w:rPr>
          <w:rFonts w:eastAsia="Times New Roman"/>
          <w:b/>
          <w:bCs/>
          <w:lang w:eastAsia="es-ES"/>
        </w:rPr>
        <w:t>DECRETO</w:t>
      </w:r>
    </w:p>
    <w:p w14:paraId="793BCAFA" w14:textId="77777777" w:rsidR="00C830D9" w:rsidRDefault="00C830D9" w:rsidP="003700C9">
      <w:pPr>
        <w:autoSpaceDE w:val="0"/>
        <w:autoSpaceDN w:val="0"/>
        <w:adjustRightInd w:val="0"/>
        <w:spacing w:after="0" w:line="360" w:lineRule="auto"/>
        <w:jc w:val="both"/>
        <w:rPr>
          <w:rFonts w:eastAsia="Times New Roman"/>
          <w:b/>
          <w:bCs/>
          <w:lang w:eastAsia="es-ES"/>
        </w:rPr>
      </w:pPr>
    </w:p>
    <w:p w14:paraId="10F759BA" w14:textId="0A6FAC90" w:rsidR="005B338C" w:rsidRPr="003700C9" w:rsidRDefault="005B338C" w:rsidP="003700C9">
      <w:pPr>
        <w:autoSpaceDE w:val="0"/>
        <w:autoSpaceDN w:val="0"/>
        <w:adjustRightInd w:val="0"/>
        <w:spacing w:after="0" w:line="360" w:lineRule="auto"/>
        <w:jc w:val="both"/>
        <w:rPr>
          <w:rFonts w:eastAsia="Times New Roman"/>
          <w:bCs/>
          <w:lang w:eastAsia="es-ES"/>
        </w:rPr>
      </w:pPr>
      <w:r w:rsidRPr="009D4C45">
        <w:rPr>
          <w:rFonts w:eastAsia="Times New Roman"/>
          <w:b/>
          <w:bCs/>
          <w:lang w:eastAsia="es-ES"/>
        </w:rPr>
        <w:t xml:space="preserve">ARTÍCULO ÚNICO.- </w:t>
      </w:r>
      <w:r w:rsidRPr="009D4C45">
        <w:rPr>
          <w:rFonts w:eastAsia="Times New Roman"/>
          <w:lang w:eastAsia="es-ES"/>
        </w:rPr>
        <w:t>Se</w:t>
      </w:r>
      <w:r w:rsidRPr="009D4C45">
        <w:rPr>
          <w:rFonts w:eastAsia="Times New Roman"/>
          <w:b/>
          <w:bCs/>
          <w:lang w:eastAsia="es-ES"/>
        </w:rPr>
        <w:t xml:space="preserve"> </w:t>
      </w:r>
      <w:r w:rsidR="00143471" w:rsidRPr="009D4C45">
        <w:rPr>
          <w:rFonts w:eastAsia="Times New Roman"/>
          <w:b/>
          <w:bCs/>
          <w:lang w:eastAsia="es-ES"/>
        </w:rPr>
        <w:t>deroga</w:t>
      </w:r>
      <w:r w:rsidRPr="009D4C45">
        <w:rPr>
          <w:rFonts w:eastAsia="Times New Roman"/>
          <w:b/>
          <w:bCs/>
          <w:lang w:eastAsia="es-ES"/>
        </w:rPr>
        <w:t xml:space="preserve"> </w:t>
      </w:r>
      <w:r w:rsidR="00143471" w:rsidRPr="009D4C45">
        <w:rPr>
          <w:rFonts w:eastAsia="Times New Roman"/>
          <w:bCs/>
          <w:lang w:eastAsia="es-ES"/>
        </w:rPr>
        <w:t>la fracción I del artículo 45</w:t>
      </w:r>
      <w:r w:rsidRPr="009D4C45">
        <w:rPr>
          <w:rFonts w:eastAsia="Times New Roman"/>
          <w:bCs/>
          <w:lang w:eastAsia="es-ES"/>
        </w:rPr>
        <w:t xml:space="preserve"> </w:t>
      </w:r>
      <w:r w:rsidR="00143471" w:rsidRPr="009D4C45">
        <w:rPr>
          <w:rFonts w:eastAsia="Times New Roman"/>
          <w:bCs/>
          <w:lang w:eastAsia="es-ES"/>
        </w:rPr>
        <w:t>de la Ley de Pensiones y Otros Beneficios Sociales para los Trabajadores al Servicio del Estado de Coahuila de Zaragoza</w:t>
      </w:r>
      <w:r w:rsidRPr="009D4C45">
        <w:rPr>
          <w:rFonts w:eastAsia="Times New Roman"/>
          <w:bCs/>
          <w:lang w:eastAsia="es-ES"/>
        </w:rPr>
        <w:t>, para quedar como sigue:</w:t>
      </w:r>
    </w:p>
    <w:p w14:paraId="03B892EB" w14:textId="77777777" w:rsidR="00143471" w:rsidRPr="003700C9" w:rsidRDefault="00143471" w:rsidP="003700C9">
      <w:pPr>
        <w:autoSpaceDE w:val="0"/>
        <w:autoSpaceDN w:val="0"/>
        <w:adjustRightInd w:val="0"/>
        <w:spacing w:after="0" w:line="360" w:lineRule="auto"/>
        <w:jc w:val="both"/>
        <w:rPr>
          <w:rFonts w:eastAsia="Times New Roman"/>
          <w:bCs/>
          <w:lang w:eastAsia="es-ES"/>
        </w:rPr>
      </w:pPr>
    </w:p>
    <w:p w14:paraId="5AE8FD8A" w14:textId="77777777" w:rsidR="00143471" w:rsidRPr="00211F40" w:rsidRDefault="00143471" w:rsidP="00211F40">
      <w:pPr>
        <w:spacing w:after="0" w:line="360" w:lineRule="auto"/>
        <w:jc w:val="both"/>
        <w:rPr>
          <w:rFonts w:eastAsia="Times New Roman"/>
          <w:lang w:val="es-ES_tradnl" w:eastAsia="es-ES"/>
        </w:rPr>
      </w:pPr>
      <w:r w:rsidRPr="00211F40">
        <w:rPr>
          <w:rFonts w:eastAsia="Times New Roman"/>
          <w:b/>
          <w:lang w:val="es-ES_tradnl" w:eastAsia="es-ES"/>
        </w:rPr>
        <w:t>ARTICULO 45.-</w:t>
      </w:r>
      <w:r w:rsidRPr="00211F40">
        <w:rPr>
          <w:rFonts w:eastAsia="Times New Roman"/>
          <w:lang w:val="es-ES_tradnl" w:eastAsia="es-ES"/>
        </w:rPr>
        <w:t xml:space="preserve"> …</w:t>
      </w:r>
    </w:p>
    <w:p w14:paraId="37536B81" w14:textId="77777777" w:rsidR="00143471" w:rsidRPr="00211F40" w:rsidRDefault="00143471" w:rsidP="00211F40">
      <w:pPr>
        <w:spacing w:after="0" w:line="360" w:lineRule="auto"/>
        <w:jc w:val="both"/>
        <w:rPr>
          <w:rFonts w:eastAsia="Times New Roman"/>
          <w:lang w:val="es-ES_tradnl" w:eastAsia="es-ES"/>
        </w:rPr>
      </w:pPr>
    </w:p>
    <w:p w14:paraId="164FFB93" w14:textId="42D51D18" w:rsidR="00143471" w:rsidRPr="00211F40" w:rsidRDefault="00143471" w:rsidP="00211F40">
      <w:pPr>
        <w:autoSpaceDE w:val="0"/>
        <w:autoSpaceDN w:val="0"/>
        <w:adjustRightInd w:val="0"/>
        <w:spacing w:after="0" w:line="360" w:lineRule="auto"/>
        <w:rPr>
          <w:rFonts w:eastAsia="Times New Roman"/>
          <w:lang w:eastAsia="es-MX"/>
        </w:rPr>
      </w:pPr>
      <w:r w:rsidRPr="00211F40">
        <w:rPr>
          <w:rFonts w:eastAsia="Times New Roman"/>
          <w:b/>
          <w:lang w:val="es-ES_tradnl" w:eastAsia="es-ES"/>
        </w:rPr>
        <w:t>I.</w:t>
      </w:r>
      <w:r w:rsidRPr="00211F40">
        <w:rPr>
          <w:rFonts w:eastAsia="Times New Roman"/>
          <w:lang w:eastAsia="es-MX"/>
        </w:rPr>
        <w:t xml:space="preserve"> </w:t>
      </w:r>
      <w:r w:rsidR="00DC17BB" w:rsidRPr="00211F40">
        <w:rPr>
          <w:rFonts w:eastAsia="Times New Roman"/>
          <w:lang w:eastAsia="es-MX"/>
        </w:rPr>
        <w:t xml:space="preserve">Se deroga. </w:t>
      </w:r>
    </w:p>
    <w:p w14:paraId="1572E35D" w14:textId="512B530B" w:rsidR="00143471" w:rsidRPr="00211F40" w:rsidRDefault="00143471" w:rsidP="00211F40">
      <w:pPr>
        <w:autoSpaceDE w:val="0"/>
        <w:autoSpaceDN w:val="0"/>
        <w:adjustRightInd w:val="0"/>
        <w:spacing w:after="0" w:line="360" w:lineRule="auto"/>
        <w:rPr>
          <w:rFonts w:eastAsia="Times New Roman"/>
          <w:lang w:eastAsia="es-MX"/>
        </w:rPr>
      </w:pPr>
    </w:p>
    <w:p w14:paraId="061D9BE6" w14:textId="27D61BAE" w:rsidR="00DC17BB" w:rsidRPr="00211F40" w:rsidRDefault="00DC17BB" w:rsidP="00211F40">
      <w:pPr>
        <w:autoSpaceDE w:val="0"/>
        <w:autoSpaceDN w:val="0"/>
        <w:adjustRightInd w:val="0"/>
        <w:spacing w:after="0" w:line="360" w:lineRule="auto"/>
        <w:rPr>
          <w:rFonts w:eastAsia="Times New Roman"/>
          <w:lang w:eastAsia="es-MX"/>
        </w:rPr>
      </w:pPr>
      <w:r w:rsidRPr="00211F40">
        <w:rPr>
          <w:rFonts w:eastAsia="Times New Roman"/>
          <w:b/>
          <w:bCs/>
          <w:lang w:eastAsia="es-MX"/>
        </w:rPr>
        <w:t>II.</w:t>
      </w:r>
      <w:r w:rsidRPr="00211F40">
        <w:rPr>
          <w:rFonts w:eastAsia="Times New Roman"/>
          <w:lang w:eastAsia="es-MX"/>
        </w:rPr>
        <w:t xml:space="preserve"> y </w:t>
      </w:r>
      <w:r w:rsidRPr="00211F40">
        <w:rPr>
          <w:rFonts w:eastAsia="Times New Roman"/>
          <w:b/>
          <w:bCs/>
          <w:lang w:eastAsia="es-MX"/>
        </w:rPr>
        <w:t>III.</w:t>
      </w:r>
      <w:r w:rsidRPr="00211F40">
        <w:rPr>
          <w:rFonts w:eastAsia="Times New Roman"/>
          <w:lang w:eastAsia="es-MX"/>
        </w:rPr>
        <w:t xml:space="preserve"> … </w:t>
      </w:r>
    </w:p>
    <w:p w14:paraId="274D725C" w14:textId="77777777" w:rsidR="00230A34" w:rsidRPr="00211F40" w:rsidRDefault="00230A34" w:rsidP="00211F40">
      <w:pPr>
        <w:spacing w:after="0" w:line="360" w:lineRule="auto"/>
        <w:rPr>
          <w:b/>
        </w:rPr>
      </w:pPr>
    </w:p>
    <w:p w14:paraId="7E7F5674" w14:textId="6C4A6109" w:rsidR="005B338C" w:rsidRPr="003700C9" w:rsidRDefault="005B338C" w:rsidP="00974B97">
      <w:pPr>
        <w:spacing w:after="0" w:line="360" w:lineRule="auto"/>
        <w:jc w:val="center"/>
        <w:rPr>
          <w:b/>
        </w:rPr>
      </w:pPr>
      <w:r w:rsidRPr="00974B97">
        <w:rPr>
          <w:b/>
        </w:rPr>
        <w:t>TRANSITORIO</w:t>
      </w:r>
    </w:p>
    <w:p w14:paraId="76248A3C" w14:textId="2968ABFD" w:rsidR="005B338C" w:rsidRPr="003700C9" w:rsidRDefault="005B338C" w:rsidP="003700C9">
      <w:pPr>
        <w:spacing w:after="0" w:line="360" w:lineRule="auto"/>
        <w:jc w:val="center"/>
        <w:rPr>
          <w:b/>
        </w:rPr>
      </w:pPr>
    </w:p>
    <w:p w14:paraId="32040F70" w14:textId="5A45705A" w:rsidR="00EC2F63" w:rsidRDefault="005B338C" w:rsidP="00C4449D">
      <w:pPr>
        <w:spacing w:after="0" w:line="360" w:lineRule="auto"/>
        <w:jc w:val="both"/>
      </w:pPr>
      <w:r w:rsidRPr="003700C9">
        <w:rPr>
          <w:b/>
        </w:rPr>
        <w:t xml:space="preserve">ÚNICO. </w:t>
      </w:r>
      <w:r w:rsidRPr="003700C9">
        <w:t>- El presente Decreto entrará en vigor al día siguiente de su publicación en el Periódico Oficial del Gobierno del Estado.</w:t>
      </w:r>
    </w:p>
    <w:p w14:paraId="34F42302" w14:textId="14EFD64D" w:rsidR="005125F9" w:rsidRDefault="005125F9" w:rsidP="00C4449D">
      <w:pPr>
        <w:spacing w:after="0" w:line="360" w:lineRule="auto"/>
        <w:jc w:val="both"/>
      </w:pPr>
    </w:p>
    <w:p w14:paraId="4FFD01E4" w14:textId="77777777" w:rsidR="005125F9" w:rsidRDefault="005125F9" w:rsidP="00C4449D">
      <w:pPr>
        <w:spacing w:after="0" w:line="360" w:lineRule="auto"/>
        <w:jc w:val="both"/>
      </w:pPr>
    </w:p>
    <w:p w14:paraId="5460BA4B" w14:textId="48575ADB" w:rsidR="005B338C" w:rsidRPr="00E50004" w:rsidRDefault="007033A6" w:rsidP="00EC2F63">
      <w:pPr>
        <w:spacing w:after="0" w:line="240" w:lineRule="auto"/>
        <w:jc w:val="center"/>
        <w:rPr>
          <w:sz w:val="20"/>
          <w:szCs w:val="20"/>
        </w:rPr>
      </w:pPr>
      <w:r w:rsidRPr="00E50004">
        <w:rPr>
          <w:b/>
          <w:bCs/>
          <w:sz w:val="20"/>
          <w:szCs w:val="20"/>
        </w:rPr>
        <w:t>ATENTAMENTE</w:t>
      </w:r>
    </w:p>
    <w:p w14:paraId="27B3D4DC" w14:textId="77777777" w:rsidR="001458FB" w:rsidRDefault="007033A6" w:rsidP="00134679">
      <w:pPr>
        <w:spacing w:after="0" w:line="240" w:lineRule="auto"/>
        <w:jc w:val="center"/>
        <w:rPr>
          <w:b/>
          <w:bCs/>
          <w:sz w:val="20"/>
          <w:szCs w:val="20"/>
        </w:rPr>
      </w:pPr>
      <w:r w:rsidRPr="00AC7DB0">
        <w:rPr>
          <w:b/>
          <w:bCs/>
          <w:sz w:val="20"/>
          <w:szCs w:val="20"/>
        </w:rPr>
        <w:t xml:space="preserve">LAS DIPUTADAS Y </w:t>
      </w:r>
      <w:r w:rsidR="00143471" w:rsidRPr="00AC7DB0">
        <w:rPr>
          <w:b/>
          <w:bCs/>
          <w:sz w:val="20"/>
          <w:szCs w:val="20"/>
        </w:rPr>
        <w:t xml:space="preserve">LOS </w:t>
      </w:r>
      <w:r w:rsidRPr="00AC7DB0">
        <w:rPr>
          <w:b/>
          <w:bCs/>
          <w:sz w:val="20"/>
          <w:szCs w:val="20"/>
        </w:rPr>
        <w:t xml:space="preserve">DIPUTADOS INTEGRANTES DE LA </w:t>
      </w:r>
    </w:p>
    <w:p w14:paraId="33E7E2ED" w14:textId="32134110" w:rsidR="007033A6" w:rsidRDefault="007033A6" w:rsidP="00134679">
      <w:pPr>
        <w:spacing w:after="0" w:line="240" w:lineRule="auto"/>
        <w:jc w:val="center"/>
        <w:rPr>
          <w:b/>
          <w:bCs/>
          <w:sz w:val="20"/>
          <w:szCs w:val="20"/>
        </w:rPr>
      </w:pPr>
      <w:r w:rsidRPr="00AC7DB0">
        <w:rPr>
          <w:b/>
          <w:bCs/>
          <w:sz w:val="20"/>
          <w:szCs w:val="20"/>
        </w:rPr>
        <w:t xml:space="preserve">COMISIÓN DE GOBERNACIÓN, PUNTOS CONSTITUCIONALES Y JUSTICIA </w:t>
      </w:r>
    </w:p>
    <w:p w14:paraId="69165322" w14:textId="77777777" w:rsidR="00134679" w:rsidRDefault="00134679" w:rsidP="00B357CD">
      <w:pPr>
        <w:spacing w:after="0" w:line="240" w:lineRule="auto"/>
        <w:jc w:val="center"/>
        <w:rPr>
          <w:b/>
          <w:bCs/>
          <w:sz w:val="20"/>
          <w:szCs w:val="20"/>
        </w:rPr>
      </w:pPr>
    </w:p>
    <w:p w14:paraId="3CDFA263" w14:textId="6A6584B5" w:rsidR="00363A34" w:rsidRDefault="00363A34" w:rsidP="00B357CD">
      <w:pPr>
        <w:spacing w:after="0" w:line="240" w:lineRule="auto"/>
        <w:jc w:val="center"/>
        <w:rPr>
          <w:b/>
          <w:bCs/>
          <w:sz w:val="20"/>
          <w:szCs w:val="20"/>
        </w:rPr>
      </w:pPr>
    </w:p>
    <w:p w14:paraId="53A0FE4D" w14:textId="77777777" w:rsidR="00363A34" w:rsidRPr="00AC7DB0" w:rsidRDefault="00363A34" w:rsidP="00B357CD">
      <w:pPr>
        <w:spacing w:after="0" w:line="240" w:lineRule="auto"/>
        <w:jc w:val="center"/>
        <w:rPr>
          <w:b/>
          <w:bCs/>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3441"/>
      </w:tblGrid>
      <w:tr w:rsidR="00AC7DB0" w:rsidRPr="00AC7DB0" w14:paraId="3AD97B4A" w14:textId="77777777" w:rsidTr="00134679">
        <w:tc>
          <w:tcPr>
            <w:tcW w:w="5387" w:type="dxa"/>
          </w:tcPr>
          <w:p w14:paraId="5CF433CD" w14:textId="77777777" w:rsidR="00AC7DB0" w:rsidRPr="00AC7DB0" w:rsidRDefault="00AC7DB0" w:rsidP="004615AF">
            <w:pPr>
              <w:tabs>
                <w:tab w:val="left" w:pos="5954"/>
              </w:tabs>
              <w:ind w:right="1"/>
              <w:rPr>
                <w:rFonts w:ascii="Arial" w:hAnsi="Arial"/>
                <w:b/>
                <w:bCs/>
                <w:lang w:val="es-ES"/>
              </w:rPr>
            </w:pPr>
            <w:r w:rsidRPr="00AC7DB0">
              <w:rPr>
                <w:rFonts w:ascii="Arial" w:hAnsi="Arial"/>
                <w:b/>
                <w:bCs/>
                <w:lang w:val="es-ES"/>
              </w:rPr>
              <w:t xml:space="preserve">DIP. RICARDO LÓPEZ CAMPOS </w:t>
            </w:r>
          </w:p>
          <w:p w14:paraId="1F743590" w14:textId="77777777" w:rsidR="00AC7DB0" w:rsidRPr="00AC7DB0" w:rsidRDefault="00AC7DB0" w:rsidP="004615AF">
            <w:pPr>
              <w:tabs>
                <w:tab w:val="left" w:pos="5954"/>
              </w:tabs>
              <w:ind w:right="1"/>
              <w:rPr>
                <w:rFonts w:ascii="Arial" w:hAnsi="Arial"/>
                <w:b/>
                <w:bCs/>
                <w:lang w:val="es-ES"/>
              </w:rPr>
            </w:pPr>
            <w:r w:rsidRPr="00AC7DB0">
              <w:rPr>
                <w:rFonts w:ascii="Arial" w:hAnsi="Arial"/>
                <w:b/>
                <w:bCs/>
                <w:lang w:val="es-ES"/>
              </w:rPr>
              <w:t>(COORDINADOR)</w:t>
            </w:r>
          </w:p>
          <w:p w14:paraId="483792FA" w14:textId="77777777" w:rsidR="00AC7DB0" w:rsidRPr="00AC7DB0" w:rsidRDefault="00AC7DB0" w:rsidP="004615AF">
            <w:pPr>
              <w:tabs>
                <w:tab w:val="left" w:pos="5954"/>
              </w:tabs>
              <w:ind w:right="1"/>
              <w:rPr>
                <w:rFonts w:ascii="Arial" w:hAnsi="Arial"/>
                <w:b/>
                <w:bCs/>
                <w:lang w:val="es-ES"/>
              </w:rPr>
            </w:pPr>
          </w:p>
          <w:p w14:paraId="170E6D78" w14:textId="77777777" w:rsidR="00AC7DB0" w:rsidRPr="00AC7DB0" w:rsidRDefault="00AC7DB0" w:rsidP="004615AF">
            <w:pPr>
              <w:tabs>
                <w:tab w:val="left" w:pos="5954"/>
              </w:tabs>
              <w:ind w:right="1"/>
              <w:rPr>
                <w:rFonts w:ascii="Arial" w:hAnsi="Arial"/>
                <w:b/>
                <w:bCs/>
                <w:lang w:val="es-ES"/>
              </w:rPr>
            </w:pPr>
          </w:p>
          <w:p w14:paraId="1F8A569C" w14:textId="77777777" w:rsidR="00AC7DB0" w:rsidRPr="00AC7DB0" w:rsidRDefault="00AC7DB0" w:rsidP="004615AF">
            <w:pPr>
              <w:tabs>
                <w:tab w:val="left" w:pos="5954"/>
              </w:tabs>
              <w:ind w:right="1"/>
              <w:rPr>
                <w:rFonts w:ascii="Arial" w:hAnsi="Arial"/>
                <w:b/>
                <w:bCs/>
                <w:lang w:val="es-ES"/>
              </w:rPr>
            </w:pPr>
          </w:p>
        </w:tc>
        <w:tc>
          <w:tcPr>
            <w:tcW w:w="3441" w:type="dxa"/>
          </w:tcPr>
          <w:p w14:paraId="19295320" w14:textId="77777777" w:rsidR="00AC7DB0" w:rsidRPr="00AC7DB0" w:rsidRDefault="00AC7DB0" w:rsidP="004615AF">
            <w:pPr>
              <w:pBdr>
                <w:bottom w:val="single" w:sz="12" w:space="1" w:color="auto"/>
              </w:pBdr>
              <w:ind w:right="1"/>
              <w:rPr>
                <w:rFonts w:ascii="Arial" w:hAnsi="Arial"/>
                <w:b/>
                <w:bCs/>
                <w:lang w:val="es-ES"/>
              </w:rPr>
            </w:pPr>
          </w:p>
          <w:p w14:paraId="6166ABCB" w14:textId="77777777" w:rsidR="00AC7DB0" w:rsidRPr="00AC7DB0" w:rsidRDefault="00AC7DB0" w:rsidP="004615AF">
            <w:pPr>
              <w:ind w:right="1"/>
              <w:rPr>
                <w:rFonts w:ascii="Arial" w:hAnsi="Arial"/>
                <w:b/>
                <w:bCs/>
                <w:lang w:val="es-ES"/>
              </w:rPr>
            </w:pPr>
          </w:p>
        </w:tc>
      </w:tr>
      <w:tr w:rsidR="00AC7DB0" w:rsidRPr="00AC7DB0" w14:paraId="55BB9380" w14:textId="77777777" w:rsidTr="00134679">
        <w:tc>
          <w:tcPr>
            <w:tcW w:w="5387" w:type="dxa"/>
          </w:tcPr>
          <w:p w14:paraId="445B98FA" w14:textId="77777777" w:rsidR="00AC7DB0" w:rsidRPr="00AC7DB0" w:rsidRDefault="00AC7DB0" w:rsidP="004615AF">
            <w:pPr>
              <w:tabs>
                <w:tab w:val="left" w:pos="5954"/>
              </w:tabs>
              <w:ind w:right="1"/>
              <w:rPr>
                <w:rFonts w:ascii="Arial" w:hAnsi="Arial"/>
                <w:b/>
                <w:bCs/>
                <w:lang w:val="es-ES"/>
              </w:rPr>
            </w:pPr>
            <w:r w:rsidRPr="00AC7DB0">
              <w:rPr>
                <w:rFonts w:ascii="Arial" w:hAnsi="Arial"/>
                <w:b/>
                <w:bCs/>
                <w:lang w:val="es-ES"/>
              </w:rPr>
              <w:t>DIP. LUZ ELENA GUADALUPE MORALES NÚÑEZ</w:t>
            </w:r>
          </w:p>
          <w:p w14:paraId="09089986" w14:textId="77777777" w:rsidR="00AC7DB0" w:rsidRPr="00AC7DB0" w:rsidRDefault="00AC7DB0" w:rsidP="004615AF">
            <w:pPr>
              <w:tabs>
                <w:tab w:val="left" w:pos="5954"/>
              </w:tabs>
              <w:ind w:right="1"/>
              <w:rPr>
                <w:rFonts w:ascii="Arial" w:hAnsi="Arial"/>
                <w:b/>
                <w:bCs/>
                <w:lang w:val="es-ES"/>
              </w:rPr>
            </w:pPr>
            <w:r w:rsidRPr="00AC7DB0">
              <w:rPr>
                <w:rFonts w:ascii="Arial" w:hAnsi="Arial"/>
                <w:b/>
                <w:bCs/>
                <w:lang w:val="es-ES"/>
              </w:rPr>
              <w:t>(SECRETARIA)</w:t>
            </w:r>
          </w:p>
          <w:p w14:paraId="29F64FF8" w14:textId="77777777" w:rsidR="00AC7DB0" w:rsidRPr="00AC7DB0" w:rsidRDefault="00AC7DB0" w:rsidP="004615AF">
            <w:pPr>
              <w:tabs>
                <w:tab w:val="left" w:pos="5954"/>
              </w:tabs>
              <w:ind w:right="1"/>
              <w:rPr>
                <w:rFonts w:ascii="Arial" w:hAnsi="Arial"/>
                <w:b/>
                <w:bCs/>
                <w:lang w:val="es-ES"/>
              </w:rPr>
            </w:pPr>
          </w:p>
          <w:p w14:paraId="6966AFF6" w14:textId="05B27CCA" w:rsidR="00AC7DB0" w:rsidRDefault="00AC7DB0" w:rsidP="004615AF">
            <w:pPr>
              <w:pStyle w:val="Sinespaciado"/>
              <w:rPr>
                <w:rFonts w:ascii="Arial" w:hAnsi="Arial" w:cs="Arial"/>
                <w:sz w:val="20"/>
                <w:szCs w:val="20"/>
                <w:lang w:val="es-ES"/>
              </w:rPr>
            </w:pPr>
          </w:p>
          <w:p w14:paraId="2B6A0B14" w14:textId="77777777" w:rsidR="00363A34" w:rsidRPr="00AC7DB0" w:rsidRDefault="00363A34" w:rsidP="004615AF">
            <w:pPr>
              <w:pStyle w:val="Sinespaciado"/>
              <w:rPr>
                <w:rFonts w:ascii="Arial" w:hAnsi="Arial" w:cs="Arial"/>
                <w:sz w:val="20"/>
                <w:szCs w:val="20"/>
                <w:lang w:val="es-ES"/>
              </w:rPr>
            </w:pPr>
          </w:p>
          <w:p w14:paraId="23796C87" w14:textId="77777777" w:rsidR="00AC7DB0" w:rsidRPr="00AC7DB0" w:rsidRDefault="00AC7DB0" w:rsidP="004615AF">
            <w:pPr>
              <w:tabs>
                <w:tab w:val="left" w:pos="5954"/>
              </w:tabs>
              <w:ind w:right="1"/>
              <w:rPr>
                <w:rFonts w:ascii="Arial" w:hAnsi="Arial"/>
                <w:b/>
                <w:bCs/>
                <w:lang w:val="es-ES"/>
              </w:rPr>
            </w:pPr>
          </w:p>
        </w:tc>
        <w:tc>
          <w:tcPr>
            <w:tcW w:w="3441" w:type="dxa"/>
          </w:tcPr>
          <w:p w14:paraId="044529B3" w14:textId="77777777" w:rsidR="00AC7DB0" w:rsidRPr="00AC7DB0" w:rsidRDefault="00AC7DB0" w:rsidP="004615AF">
            <w:pPr>
              <w:pBdr>
                <w:bottom w:val="single" w:sz="12" w:space="1" w:color="auto"/>
              </w:pBdr>
              <w:ind w:right="1"/>
              <w:rPr>
                <w:rFonts w:ascii="Arial" w:hAnsi="Arial"/>
                <w:b/>
                <w:bCs/>
                <w:lang w:val="es-ES"/>
              </w:rPr>
            </w:pPr>
          </w:p>
          <w:p w14:paraId="6C5D6369" w14:textId="77777777" w:rsidR="00AC7DB0" w:rsidRPr="00AC7DB0" w:rsidRDefault="00AC7DB0" w:rsidP="004615AF">
            <w:pPr>
              <w:ind w:right="1"/>
              <w:rPr>
                <w:rFonts w:ascii="Arial" w:hAnsi="Arial"/>
                <w:b/>
                <w:bCs/>
                <w:lang w:val="es-ES"/>
              </w:rPr>
            </w:pPr>
          </w:p>
        </w:tc>
      </w:tr>
      <w:tr w:rsidR="00AC7DB0" w:rsidRPr="00AC7DB0" w14:paraId="1551C6D9" w14:textId="77777777" w:rsidTr="00134679">
        <w:tc>
          <w:tcPr>
            <w:tcW w:w="5387" w:type="dxa"/>
          </w:tcPr>
          <w:p w14:paraId="1816861F" w14:textId="77777777" w:rsidR="00AC7DB0" w:rsidRPr="00AC7DB0" w:rsidRDefault="00AC7DB0" w:rsidP="004615AF">
            <w:pPr>
              <w:tabs>
                <w:tab w:val="left" w:pos="5954"/>
              </w:tabs>
              <w:ind w:right="1"/>
              <w:rPr>
                <w:rFonts w:ascii="Arial" w:hAnsi="Arial"/>
                <w:b/>
                <w:bCs/>
                <w:lang w:val="es-ES"/>
              </w:rPr>
            </w:pPr>
            <w:r w:rsidRPr="00AC7DB0">
              <w:rPr>
                <w:rFonts w:ascii="Arial" w:hAnsi="Arial"/>
                <w:b/>
                <w:bCs/>
                <w:lang w:val="es-ES"/>
              </w:rPr>
              <w:t>DIP. OLIVIA MARTÍNEZ LEYVA</w:t>
            </w:r>
          </w:p>
          <w:p w14:paraId="332406F7" w14:textId="77777777" w:rsidR="00AC7DB0" w:rsidRPr="00AC7DB0" w:rsidRDefault="00AC7DB0" w:rsidP="004615AF">
            <w:pPr>
              <w:tabs>
                <w:tab w:val="left" w:pos="5954"/>
              </w:tabs>
              <w:ind w:right="1"/>
              <w:rPr>
                <w:rFonts w:ascii="Arial" w:hAnsi="Arial"/>
                <w:b/>
                <w:bCs/>
                <w:lang w:val="es-ES"/>
              </w:rPr>
            </w:pPr>
          </w:p>
          <w:p w14:paraId="082BF1F3" w14:textId="1E37D2DD" w:rsidR="00AC7DB0" w:rsidRDefault="00AC7DB0" w:rsidP="004615AF">
            <w:pPr>
              <w:pStyle w:val="Sinespaciado"/>
              <w:rPr>
                <w:rFonts w:ascii="Arial" w:hAnsi="Arial" w:cs="Arial"/>
                <w:sz w:val="20"/>
                <w:szCs w:val="20"/>
                <w:lang w:val="es-ES"/>
              </w:rPr>
            </w:pPr>
          </w:p>
          <w:p w14:paraId="5EA11E88" w14:textId="77777777" w:rsidR="00363A34" w:rsidRPr="00AC7DB0" w:rsidRDefault="00363A34" w:rsidP="004615AF">
            <w:pPr>
              <w:pStyle w:val="Sinespaciado"/>
              <w:rPr>
                <w:rFonts w:ascii="Arial" w:hAnsi="Arial" w:cs="Arial"/>
                <w:sz w:val="20"/>
                <w:szCs w:val="20"/>
                <w:lang w:val="es-ES"/>
              </w:rPr>
            </w:pPr>
          </w:p>
          <w:p w14:paraId="18ED9DF1" w14:textId="77777777" w:rsidR="00AC7DB0" w:rsidRPr="00AC7DB0" w:rsidRDefault="00AC7DB0" w:rsidP="004615AF">
            <w:pPr>
              <w:tabs>
                <w:tab w:val="left" w:pos="5954"/>
              </w:tabs>
              <w:ind w:right="1"/>
              <w:rPr>
                <w:rFonts w:ascii="Arial" w:hAnsi="Arial"/>
                <w:b/>
                <w:bCs/>
                <w:lang w:val="es-ES"/>
              </w:rPr>
            </w:pPr>
          </w:p>
        </w:tc>
        <w:tc>
          <w:tcPr>
            <w:tcW w:w="3441" w:type="dxa"/>
          </w:tcPr>
          <w:p w14:paraId="6ED0F5E6" w14:textId="77777777" w:rsidR="00AC7DB0" w:rsidRPr="00AC7DB0" w:rsidRDefault="00AC7DB0" w:rsidP="004615AF">
            <w:pPr>
              <w:pBdr>
                <w:bottom w:val="single" w:sz="12" w:space="1" w:color="auto"/>
              </w:pBdr>
              <w:ind w:right="1"/>
              <w:rPr>
                <w:rFonts w:ascii="Arial" w:hAnsi="Arial"/>
                <w:b/>
                <w:bCs/>
                <w:lang w:val="es-ES"/>
              </w:rPr>
            </w:pPr>
          </w:p>
          <w:p w14:paraId="6176601B" w14:textId="77777777" w:rsidR="00AC7DB0" w:rsidRPr="00AC7DB0" w:rsidRDefault="00AC7DB0" w:rsidP="004615AF">
            <w:pPr>
              <w:ind w:right="1"/>
              <w:rPr>
                <w:rFonts w:ascii="Arial" w:hAnsi="Arial"/>
                <w:b/>
                <w:bCs/>
                <w:lang w:val="es-ES"/>
              </w:rPr>
            </w:pPr>
          </w:p>
        </w:tc>
      </w:tr>
      <w:tr w:rsidR="00AC7DB0" w:rsidRPr="00AC7DB0" w14:paraId="76422408" w14:textId="77777777" w:rsidTr="00134679">
        <w:tc>
          <w:tcPr>
            <w:tcW w:w="5387" w:type="dxa"/>
          </w:tcPr>
          <w:p w14:paraId="7D4640E7" w14:textId="77777777" w:rsidR="00AC7DB0" w:rsidRPr="00AC7DB0" w:rsidRDefault="00AC7DB0" w:rsidP="004615AF">
            <w:pPr>
              <w:tabs>
                <w:tab w:val="left" w:pos="5954"/>
              </w:tabs>
              <w:ind w:right="1"/>
              <w:rPr>
                <w:rFonts w:ascii="Arial" w:hAnsi="Arial"/>
                <w:b/>
                <w:bCs/>
                <w:lang w:val="es-ES"/>
              </w:rPr>
            </w:pPr>
            <w:r w:rsidRPr="00AC7DB0">
              <w:rPr>
                <w:rFonts w:ascii="Arial" w:hAnsi="Arial"/>
                <w:b/>
                <w:bCs/>
                <w:lang w:val="es-ES"/>
              </w:rPr>
              <w:t>DIP. MARÍA GUADALUPE OYERVIDES VALDEZ</w:t>
            </w:r>
          </w:p>
          <w:p w14:paraId="0B34E877" w14:textId="77777777" w:rsidR="00AC7DB0" w:rsidRPr="00AC7DB0" w:rsidRDefault="00AC7DB0" w:rsidP="004615AF">
            <w:pPr>
              <w:tabs>
                <w:tab w:val="left" w:pos="5954"/>
              </w:tabs>
              <w:ind w:right="1"/>
              <w:rPr>
                <w:rFonts w:ascii="Arial" w:hAnsi="Arial"/>
                <w:b/>
                <w:bCs/>
                <w:lang w:val="es-ES"/>
              </w:rPr>
            </w:pPr>
          </w:p>
          <w:p w14:paraId="07C6CB2A" w14:textId="661D34BA" w:rsidR="00AC7DB0" w:rsidRDefault="00AC7DB0" w:rsidP="004615AF">
            <w:pPr>
              <w:tabs>
                <w:tab w:val="left" w:pos="5954"/>
              </w:tabs>
              <w:ind w:right="1"/>
              <w:rPr>
                <w:rFonts w:ascii="Arial" w:hAnsi="Arial"/>
                <w:b/>
                <w:bCs/>
                <w:lang w:val="es-ES"/>
              </w:rPr>
            </w:pPr>
          </w:p>
          <w:p w14:paraId="097C9DF0" w14:textId="77777777" w:rsidR="00363A34" w:rsidRPr="00AC7DB0" w:rsidRDefault="00363A34" w:rsidP="004615AF">
            <w:pPr>
              <w:tabs>
                <w:tab w:val="left" w:pos="5954"/>
              </w:tabs>
              <w:ind w:right="1"/>
              <w:rPr>
                <w:rFonts w:ascii="Arial" w:hAnsi="Arial"/>
                <w:b/>
                <w:bCs/>
                <w:lang w:val="es-ES"/>
              </w:rPr>
            </w:pPr>
          </w:p>
          <w:p w14:paraId="706CCAFE" w14:textId="77777777" w:rsidR="00AC7DB0" w:rsidRPr="00AC7DB0" w:rsidRDefault="00AC7DB0" w:rsidP="004615AF">
            <w:pPr>
              <w:tabs>
                <w:tab w:val="left" w:pos="5954"/>
              </w:tabs>
              <w:ind w:right="1"/>
              <w:rPr>
                <w:rFonts w:ascii="Arial" w:hAnsi="Arial"/>
                <w:b/>
                <w:bCs/>
                <w:lang w:val="es-ES"/>
              </w:rPr>
            </w:pPr>
          </w:p>
        </w:tc>
        <w:tc>
          <w:tcPr>
            <w:tcW w:w="3441" w:type="dxa"/>
          </w:tcPr>
          <w:p w14:paraId="18B47015" w14:textId="77777777" w:rsidR="00AC7DB0" w:rsidRPr="00AC7DB0" w:rsidRDefault="00AC7DB0" w:rsidP="004615AF">
            <w:pPr>
              <w:pBdr>
                <w:bottom w:val="single" w:sz="12" w:space="1" w:color="auto"/>
              </w:pBdr>
              <w:ind w:right="1"/>
              <w:rPr>
                <w:rFonts w:ascii="Arial" w:hAnsi="Arial"/>
                <w:b/>
                <w:bCs/>
                <w:lang w:val="es-ES"/>
              </w:rPr>
            </w:pPr>
          </w:p>
          <w:p w14:paraId="5D3C8834" w14:textId="77777777" w:rsidR="00AC7DB0" w:rsidRPr="00AC7DB0" w:rsidRDefault="00AC7DB0" w:rsidP="004615AF">
            <w:pPr>
              <w:ind w:right="1"/>
              <w:rPr>
                <w:rFonts w:ascii="Arial" w:hAnsi="Arial"/>
                <w:b/>
                <w:bCs/>
                <w:lang w:val="es-ES"/>
              </w:rPr>
            </w:pPr>
          </w:p>
        </w:tc>
      </w:tr>
      <w:tr w:rsidR="00AC7DB0" w:rsidRPr="00AC7DB0" w14:paraId="3BACBC09" w14:textId="77777777" w:rsidTr="00134679">
        <w:tc>
          <w:tcPr>
            <w:tcW w:w="5387" w:type="dxa"/>
          </w:tcPr>
          <w:p w14:paraId="626D2B62" w14:textId="77777777" w:rsidR="00AC7DB0" w:rsidRPr="00AC7DB0" w:rsidRDefault="00AC7DB0" w:rsidP="004615AF">
            <w:pPr>
              <w:pStyle w:val="Sinespaciado"/>
              <w:rPr>
                <w:rFonts w:ascii="Arial" w:hAnsi="Arial" w:cs="Arial"/>
                <w:b/>
                <w:bCs/>
                <w:sz w:val="20"/>
                <w:szCs w:val="20"/>
                <w:lang w:val="es-ES"/>
              </w:rPr>
            </w:pPr>
            <w:r w:rsidRPr="00AC7DB0">
              <w:rPr>
                <w:rFonts w:ascii="Arial" w:hAnsi="Arial" w:cs="Arial"/>
                <w:b/>
                <w:bCs/>
                <w:sz w:val="20"/>
                <w:szCs w:val="20"/>
                <w:lang w:val="es-ES"/>
              </w:rPr>
              <w:t>DIP. MARÍA BÁRBARA CEPEDA BOEHRINGER</w:t>
            </w:r>
          </w:p>
          <w:p w14:paraId="11263EC6" w14:textId="0CC3B5EA" w:rsidR="00AC7DB0" w:rsidRDefault="00AC7DB0" w:rsidP="004615AF">
            <w:pPr>
              <w:pStyle w:val="Sinespaciado"/>
              <w:rPr>
                <w:rFonts w:ascii="Arial" w:hAnsi="Arial" w:cs="Arial"/>
                <w:b/>
                <w:bCs/>
                <w:sz w:val="20"/>
                <w:szCs w:val="20"/>
                <w:lang w:val="es-ES"/>
              </w:rPr>
            </w:pPr>
          </w:p>
          <w:p w14:paraId="4B268E8D" w14:textId="77777777" w:rsidR="00363A34" w:rsidRPr="00AC7DB0" w:rsidRDefault="00363A34" w:rsidP="004615AF">
            <w:pPr>
              <w:pStyle w:val="Sinespaciado"/>
              <w:rPr>
                <w:rFonts w:ascii="Arial" w:hAnsi="Arial" w:cs="Arial"/>
                <w:b/>
                <w:bCs/>
                <w:sz w:val="20"/>
                <w:szCs w:val="20"/>
                <w:lang w:val="es-ES"/>
              </w:rPr>
            </w:pPr>
          </w:p>
          <w:p w14:paraId="0342E230" w14:textId="77777777" w:rsidR="00AC7DB0" w:rsidRPr="00AC7DB0" w:rsidRDefault="00AC7DB0" w:rsidP="004615AF">
            <w:pPr>
              <w:pStyle w:val="Sinespaciado"/>
              <w:rPr>
                <w:rFonts w:ascii="Arial" w:hAnsi="Arial" w:cs="Arial"/>
                <w:b/>
                <w:bCs/>
                <w:sz w:val="20"/>
                <w:szCs w:val="20"/>
                <w:lang w:val="es-ES"/>
              </w:rPr>
            </w:pPr>
          </w:p>
          <w:p w14:paraId="37EBFE04" w14:textId="77777777" w:rsidR="00AC7DB0" w:rsidRPr="00AC7DB0" w:rsidRDefault="00AC7DB0" w:rsidP="004615AF">
            <w:pPr>
              <w:pStyle w:val="Sinespaciado"/>
              <w:rPr>
                <w:rFonts w:ascii="Arial" w:hAnsi="Arial" w:cs="Arial"/>
                <w:b/>
                <w:bCs/>
                <w:sz w:val="20"/>
                <w:szCs w:val="20"/>
                <w:lang w:val="es-ES"/>
              </w:rPr>
            </w:pPr>
          </w:p>
        </w:tc>
        <w:tc>
          <w:tcPr>
            <w:tcW w:w="3441" w:type="dxa"/>
          </w:tcPr>
          <w:p w14:paraId="737CAA3B" w14:textId="77777777" w:rsidR="00AC7DB0" w:rsidRPr="00AC7DB0" w:rsidRDefault="00AC7DB0" w:rsidP="004615AF">
            <w:pPr>
              <w:pBdr>
                <w:bottom w:val="single" w:sz="12" w:space="1" w:color="auto"/>
              </w:pBdr>
              <w:ind w:right="1"/>
              <w:rPr>
                <w:rFonts w:ascii="Arial" w:hAnsi="Arial"/>
                <w:b/>
                <w:bCs/>
                <w:lang w:val="es-ES"/>
              </w:rPr>
            </w:pPr>
          </w:p>
          <w:p w14:paraId="109B94EB" w14:textId="77777777" w:rsidR="00AC7DB0" w:rsidRPr="00AC7DB0" w:rsidRDefault="00AC7DB0" w:rsidP="004615AF">
            <w:pPr>
              <w:ind w:right="1"/>
              <w:rPr>
                <w:rFonts w:ascii="Arial" w:hAnsi="Arial"/>
                <w:b/>
                <w:bCs/>
                <w:lang w:val="es-ES"/>
              </w:rPr>
            </w:pPr>
          </w:p>
        </w:tc>
      </w:tr>
      <w:tr w:rsidR="00AC7DB0" w:rsidRPr="00AC7DB0" w14:paraId="57F7418B" w14:textId="77777777" w:rsidTr="00134679">
        <w:tc>
          <w:tcPr>
            <w:tcW w:w="5387" w:type="dxa"/>
          </w:tcPr>
          <w:p w14:paraId="6CB675BD" w14:textId="77777777" w:rsidR="00AC7DB0" w:rsidRPr="00AC7DB0" w:rsidRDefault="00AC7DB0" w:rsidP="004615AF">
            <w:pPr>
              <w:pStyle w:val="Sinespaciado"/>
              <w:rPr>
                <w:rFonts w:ascii="Arial" w:hAnsi="Arial" w:cs="Arial"/>
                <w:b/>
                <w:bCs/>
                <w:sz w:val="20"/>
                <w:szCs w:val="20"/>
                <w:lang w:val="es-ES"/>
              </w:rPr>
            </w:pPr>
            <w:r w:rsidRPr="00AC7DB0">
              <w:rPr>
                <w:rFonts w:ascii="Arial" w:hAnsi="Arial" w:cs="Arial"/>
                <w:b/>
                <w:bCs/>
                <w:sz w:val="20"/>
                <w:szCs w:val="20"/>
                <w:lang w:val="es-ES"/>
              </w:rPr>
              <w:t>DIP. RODOLFO GERARDO WALSS AURIOLES</w:t>
            </w:r>
          </w:p>
          <w:p w14:paraId="2ECFD703" w14:textId="77777777" w:rsidR="00AC7DB0" w:rsidRPr="00AC7DB0" w:rsidRDefault="00AC7DB0" w:rsidP="004615AF">
            <w:pPr>
              <w:pStyle w:val="Sinespaciado"/>
              <w:rPr>
                <w:rFonts w:ascii="Arial" w:hAnsi="Arial" w:cs="Arial"/>
                <w:b/>
                <w:bCs/>
                <w:sz w:val="20"/>
                <w:szCs w:val="20"/>
                <w:lang w:val="es-ES"/>
              </w:rPr>
            </w:pPr>
          </w:p>
          <w:p w14:paraId="76785199" w14:textId="21378813" w:rsidR="00AC7DB0" w:rsidRDefault="00AC7DB0" w:rsidP="004615AF">
            <w:pPr>
              <w:pStyle w:val="Sinespaciado"/>
              <w:rPr>
                <w:rFonts w:ascii="Arial" w:hAnsi="Arial" w:cs="Arial"/>
                <w:b/>
                <w:bCs/>
                <w:sz w:val="20"/>
                <w:szCs w:val="20"/>
                <w:lang w:val="es-ES"/>
              </w:rPr>
            </w:pPr>
          </w:p>
          <w:p w14:paraId="6A6BF400" w14:textId="77777777" w:rsidR="00363A34" w:rsidRPr="00AC7DB0" w:rsidRDefault="00363A34" w:rsidP="004615AF">
            <w:pPr>
              <w:pStyle w:val="Sinespaciado"/>
              <w:rPr>
                <w:rFonts w:ascii="Arial" w:hAnsi="Arial" w:cs="Arial"/>
                <w:b/>
                <w:bCs/>
                <w:sz w:val="20"/>
                <w:szCs w:val="20"/>
                <w:lang w:val="es-ES"/>
              </w:rPr>
            </w:pPr>
          </w:p>
          <w:p w14:paraId="00DF4DAD" w14:textId="77777777" w:rsidR="00AC7DB0" w:rsidRPr="00AC7DB0" w:rsidRDefault="00AC7DB0" w:rsidP="004615AF">
            <w:pPr>
              <w:pStyle w:val="Sinespaciado"/>
              <w:rPr>
                <w:rFonts w:ascii="Arial" w:hAnsi="Arial" w:cs="Arial"/>
                <w:b/>
                <w:bCs/>
                <w:sz w:val="20"/>
                <w:szCs w:val="20"/>
                <w:lang w:val="es-ES"/>
              </w:rPr>
            </w:pPr>
          </w:p>
        </w:tc>
        <w:tc>
          <w:tcPr>
            <w:tcW w:w="3441" w:type="dxa"/>
          </w:tcPr>
          <w:p w14:paraId="11B39954" w14:textId="77777777" w:rsidR="00AC7DB0" w:rsidRPr="00AC7DB0" w:rsidRDefault="00AC7DB0" w:rsidP="004615AF">
            <w:pPr>
              <w:pBdr>
                <w:bottom w:val="single" w:sz="12" w:space="1" w:color="auto"/>
              </w:pBdr>
              <w:ind w:right="1"/>
              <w:rPr>
                <w:rFonts w:ascii="Arial" w:hAnsi="Arial"/>
                <w:b/>
                <w:bCs/>
                <w:lang w:val="es-ES"/>
              </w:rPr>
            </w:pPr>
          </w:p>
          <w:p w14:paraId="320DD6D4" w14:textId="77777777" w:rsidR="00AC7DB0" w:rsidRPr="00AC7DB0" w:rsidRDefault="00AC7DB0" w:rsidP="004615AF">
            <w:pPr>
              <w:ind w:right="1"/>
              <w:rPr>
                <w:rFonts w:ascii="Arial" w:hAnsi="Arial"/>
                <w:b/>
                <w:bCs/>
                <w:lang w:val="es-ES"/>
              </w:rPr>
            </w:pPr>
          </w:p>
        </w:tc>
      </w:tr>
      <w:tr w:rsidR="00AC7DB0" w:rsidRPr="00AC7DB0" w14:paraId="235D8873" w14:textId="77777777" w:rsidTr="00134679">
        <w:tc>
          <w:tcPr>
            <w:tcW w:w="5387" w:type="dxa"/>
          </w:tcPr>
          <w:p w14:paraId="439A4E5F" w14:textId="3081B9A7" w:rsidR="00AC7DB0" w:rsidRPr="00AC7DB0" w:rsidRDefault="00AC7DB0" w:rsidP="004615AF">
            <w:pPr>
              <w:pStyle w:val="Sinespaciado"/>
              <w:rPr>
                <w:rFonts w:ascii="Arial" w:hAnsi="Arial" w:cs="Arial"/>
                <w:b/>
                <w:bCs/>
                <w:sz w:val="20"/>
                <w:szCs w:val="20"/>
                <w:lang w:val="es-ES"/>
              </w:rPr>
            </w:pPr>
            <w:r w:rsidRPr="00AC7DB0">
              <w:rPr>
                <w:rFonts w:ascii="Arial" w:hAnsi="Arial" w:cs="Arial"/>
                <w:b/>
                <w:bCs/>
                <w:sz w:val="20"/>
                <w:szCs w:val="20"/>
                <w:lang w:val="es-ES"/>
              </w:rPr>
              <w:t xml:space="preserve">DIP. </w:t>
            </w:r>
            <w:r w:rsidR="00904DE8">
              <w:rPr>
                <w:rFonts w:ascii="Arial" w:hAnsi="Arial" w:cs="Arial"/>
                <w:b/>
                <w:bCs/>
                <w:sz w:val="20"/>
                <w:szCs w:val="20"/>
                <w:lang w:val="es-ES"/>
              </w:rPr>
              <w:t>YOLANDA ELIZONDO MALTOS</w:t>
            </w:r>
          </w:p>
          <w:p w14:paraId="11BD5EA4" w14:textId="4A7C9F8E" w:rsidR="00AC7DB0" w:rsidRDefault="00AC7DB0" w:rsidP="004615AF">
            <w:pPr>
              <w:pStyle w:val="Sinespaciado"/>
              <w:rPr>
                <w:rFonts w:ascii="Arial" w:hAnsi="Arial" w:cs="Arial"/>
                <w:b/>
                <w:bCs/>
                <w:sz w:val="20"/>
                <w:szCs w:val="20"/>
                <w:lang w:val="es-ES"/>
              </w:rPr>
            </w:pPr>
          </w:p>
          <w:p w14:paraId="2A01F895" w14:textId="77777777" w:rsidR="00363A34" w:rsidRPr="00AC7DB0" w:rsidRDefault="00363A34" w:rsidP="004615AF">
            <w:pPr>
              <w:pStyle w:val="Sinespaciado"/>
              <w:rPr>
                <w:rFonts w:ascii="Arial" w:hAnsi="Arial" w:cs="Arial"/>
                <w:b/>
                <w:bCs/>
                <w:sz w:val="20"/>
                <w:szCs w:val="20"/>
                <w:lang w:val="es-ES"/>
              </w:rPr>
            </w:pPr>
          </w:p>
          <w:p w14:paraId="28E48209" w14:textId="77777777" w:rsidR="00AC7DB0" w:rsidRPr="00AC7DB0" w:rsidRDefault="00AC7DB0" w:rsidP="004615AF">
            <w:pPr>
              <w:pStyle w:val="Sinespaciado"/>
              <w:rPr>
                <w:rFonts w:ascii="Arial" w:hAnsi="Arial" w:cs="Arial"/>
                <w:b/>
                <w:bCs/>
                <w:sz w:val="20"/>
                <w:szCs w:val="20"/>
                <w:lang w:val="es-ES"/>
              </w:rPr>
            </w:pPr>
          </w:p>
          <w:p w14:paraId="615D5F8B" w14:textId="77777777" w:rsidR="00AC7DB0" w:rsidRPr="00AC7DB0" w:rsidRDefault="00AC7DB0" w:rsidP="004615AF">
            <w:pPr>
              <w:pStyle w:val="Sinespaciado"/>
              <w:rPr>
                <w:rFonts w:ascii="Arial" w:hAnsi="Arial" w:cs="Arial"/>
                <w:b/>
                <w:bCs/>
                <w:sz w:val="20"/>
                <w:szCs w:val="20"/>
                <w:lang w:val="es-ES"/>
              </w:rPr>
            </w:pPr>
          </w:p>
        </w:tc>
        <w:tc>
          <w:tcPr>
            <w:tcW w:w="3441" w:type="dxa"/>
          </w:tcPr>
          <w:p w14:paraId="56275440" w14:textId="77777777" w:rsidR="00AC7DB0" w:rsidRPr="00AC7DB0" w:rsidRDefault="00AC7DB0" w:rsidP="004615AF">
            <w:pPr>
              <w:pBdr>
                <w:bottom w:val="single" w:sz="12" w:space="1" w:color="auto"/>
              </w:pBdr>
              <w:ind w:right="1"/>
              <w:rPr>
                <w:rFonts w:ascii="Arial" w:hAnsi="Arial"/>
                <w:b/>
                <w:bCs/>
                <w:lang w:val="es-ES"/>
              </w:rPr>
            </w:pPr>
          </w:p>
          <w:p w14:paraId="3DD805A6" w14:textId="77777777" w:rsidR="00AC7DB0" w:rsidRPr="00AC7DB0" w:rsidRDefault="00AC7DB0" w:rsidP="004615AF">
            <w:pPr>
              <w:ind w:right="1"/>
              <w:rPr>
                <w:rFonts w:ascii="Arial" w:hAnsi="Arial"/>
                <w:b/>
                <w:bCs/>
                <w:lang w:val="es-ES"/>
              </w:rPr>
            </w:pPr>
          </w:p>
        </w:tc>
      </w:tr>
      <w:tr w:rsidR="00AC7DB0" w:rsidRPr="00AC7DB0" w14:paraId="0FD8B136" w14:textId="77777777" w:rsidTr="00134679">
        <w:tc>
          <w:tcPr>
            <w:tcW w:w="5387" w:type="dxa"/>
          </w:tcPr>
          <w:p w14:paraId="564860C5" w14:textId="77777777" w:rsidR="00AC7DB0" w:rsidRPr="00AC7DB0" w:rsidRDefault="00AC7DB0" w:rsidP="004615AF">
            <w:pPr>
              <w:pStyle w:val="Sinespaciado"/>
              <w:rPr>
                <w:rFonts w:ascii="Arial" w:hAnsi="Arial" w:cs="Arial"/>
                <w:b/>
                <w:bCs/>
                <w:sz w:val="20"/>
                <w:szCs w:val="20"/>
                <w:lang w:val="es-ES"/>
              </w:rPr>
            </w:pPr>
            <w:r w:rsidRPr="00AC7DB0">
              <w:rPr>
                <w:rFonts w:ascii="Arial" w:hAnsi="Arial" w:cs="Arial"/>
                <w:b/>
                <w:bCs/>
                <w:sz w:val="20"/>
                <w:szCs w:val="20"/>
                <w:lang w:val="es-ES"/>
              </w:rPr>
              <w:t>DIP. CLAUDIA ELVIRA RODRÍGUEZ MÁRQUEZ</w:t>
            </w:r>
          </w:p>
          <w:p w14:paraId="31B539DD" w14:textId="77777777" w:rsidR="00AC7DB0" w:rsidRPr="00AC7DB0" w:rsidRDefault="00AC7DB0" w:rsidP="004615AF">
            <w:pPr>
              <w:pStyle w:val="Sinespaciado"/>
              <w:rPr>
                <w:rFonts w:ascii="Arial" w:hAnsi="Arial" w:cs="Arial"/>
                <w:b/>
                <w:bCs/>
                <w:sz w:val="20"/>
                <w:szCs w:val="20"/>
                <w:lang w:val="es-ES"/>
              </w:rPr>
            </w:pPr>
          </w:p>
          <w:p w14:paraId="10799407" w14:textId="28AA387C" w:rsidR="00AC7DB0" w:rsidRDefault="00AC7DB0" w:rsidP="004615AF">
            <w:pPr>
              <w:pStyle w:val="Sinespaciado"/>
              <w:rPr>
                <w:rFonts w:ascii="Arial" w:hAnsi="Arial" w:cs="Arial"/>
                <w:b/>
                <w:bCs/>
                <w:sz w:val="20"/>
                <w:szCs w:val="20"/>
                <w:lang w:val="es-ES"/>
              </w:rPr>
            </w:pPr>
          </w:p>
          <w:p w14:paraId="2545A40C" w14:textId="77777777" w:rsidR="00363A34" w:rsidRPr="00AC7DB0" w:rsidRDefault="00363A34" w:rsidP="004615AF">
            <w:pPr>
              <w:pStyle w:val="Sinespaciado"/>
              <w:rPr>
                <w:rFonts w:ascii="Arial" w:hAnsi="Arial" w:cs="Arial"/>
                <w:b/>
                <w:bCs/>
                <w:sz w:val="20"/>
                <w:szCs w:val="20"/>
                <w:lang w:val="es-ES"/>
              </w:rPr>
            </w:pPr>
          </w:p>
          <w:p w14:paraId="233081A0" w14:textId="77777777" w:rsidR="00AC7DB0" w:rsidRPr="00AC7DB0" w:rsidRDefault="00AC7DB0" w:rsidP="004615AF">
            <w:pPr>
              <w:pStyle w:val="Sinespaciado"/>
              <w:rPr>
                <w:rFonts w:ascii="Arial" w:hAnsi="Arial" w:cs="Arial"/>
                <w:b/>
                <w:bCs/>
                <w:sz w:val="20"/>
                <w:szCs w:val="20"/>
                <w:lang w:val="es-ES"/>
              </w:rPr>
            </w:pPr>
          </w:p>
        </w:tc>
        <w:tc>
          <w:tcPr>
            <w:tcW w:w="3441" w:type="dxa"/>
          </w:tcPr>
          <w:p w14:paraId="16E989A1" w14:textId="77777777" w:rsidR="00AC7DB0" w:rsidRPr="00AC7DB0" w:rsidRDefault="00AC7DB0" w:rsidP="004615AF">
            <w:pPr>
              <w:pBdr>
                <w:bottom w:val="single" w:sz="12" w:space="1" w:color="auto"/>
              </w:pBdr>
              <w:ind w:right="1"/>
              <w:rPr>
                <w:rFonts w:ascii="Arial" w:hAnsi="Arial"/>
                <w:b/>
                <w:bCs/>
                <w:lang w:val="es-ES"/>
              </w:rPr>
            </w:pPr>
          </w:p>
          <w:p w14:paraId="1851A94D" w14:textId="77777777" w:rsidR="00AC7DB0" w:rsidRPr="00AC7DB0" w:rsidRDefault="00AC7DB0" w:rsidP="004615AF">
            <w:pPr>
              <w:ind w:right="1"/>
              <w:rPr>
                <w:rFonts w:ascii="Arial" w:hAnsi="Arial"/>
                <w:b/>
                <w:bCs/>
                <w:lang w:val="es-ES"/>
              </w:rPr>
            </w:pPr>
          </w:p>
        </w:tc>
      </w:tr>
      <w:tr w:rsidR="00AC7DB0" w:rsidRPr="00AC7DB0" w14:paraId="36D4F7CB" w14:textId="77777777" w:rsidTr="00134679">
        <w:tc>
          <w:tcPr>
            <w:tcW w:w="5387" w:type="dxa"/>
          </w:tcPr>
          <w:p w14:paraId="07132DFA" w14:textId="77777777" w:rsidR="00AC7DB0" w:rsidRPr="00AC7DB0" w:rsidRDefault="00AC7DB0" w:rsidP="004615AF">
            <w:pPr>
              <w:pStyle w:val="Sinespaciado"/>
              <w:rPr>
                <w:rFonts w:ascii="Arial" w:hAnsi="Arial" w:cs="Arial"/>
                <w:b/>
                <w:bCs/>
                <w:sz w:val="20"/>
                <w:szCs w:val="20"/>
                <w:lang w:val="es-ES"/>
              </w:rPr>
            </w:pPr>
            <w:r w:rsidRPr="00AC7DB0">
              <w:rPr>
                <w:rFonts w:ascii="Arial" w:hAnsi="Arial" w:cs="Arial"/>
                <w:b/>
                <w:bCs/>
                <w:sz w:val="20"/>
                <w:szCs w:val="20"/>
                <w:lang w:val="es-ES"/>
              </w:rPr>
              <w:t>DIP. LIZBETH OGAZÓN NAVA</w:t>
            </w:r>
          </w:p>
        </w:tc>
        <w:tc>
          <w:tcPr>
            <w:tcW w:w="3441" w:type="dxa"/>
          </w:tcPr>
          <w:p w14:paraId="587A0A64" w14:textId="5CED83C8" w:rsidR="00AC7DB0" w:rsidRDefault="00AC7DB0" w:rsidP="004615AF">
            <w:pPr>
              <w:pBdr>
                <w:bottom w:val="single" w:sz="12" w:space="1" w:color="auto"/>
              </w:pBdr>
              <w:ind w:right="1"/>
              <w:rPr>
                <w:rFonts w:ascii="Arial" w:hAnsi="Arial"/>
                <w:b/>
                <w:bCs/>
                <w:lang w:val="es-ES"/>
              </w:rPr>
            </w:pPr>
          </w:p>
          <w:p w14:paraId="05D77CA2" w14:textId="3296A664" w:rsidR="00FF6FB5" w:rsidRPr="00AC7DB0" w:rsidRDefault="00FF6FB5" w:rsidP="004615AF">
            <w:pPr>
              <w:ind w:right="1"/>
              <w:rPr>
                <w:rFonts w:ascii="Arial" w:hAnsi="Arial"/>
                <w:b/>
                <w:bCs/>
                <w:lang w:val="es-ES"/>
              </w:rPr>
            </w:pPr>
          </w:p>
        </w:tc>
      </w:tr>
    </w:tbl>
    <w:p w14:paraId="3BEEB435" w14:textId="644B5F1B" w:rsidR="00766B7A" w:rsidRDefault="00651511" w:rsidP="00B357CD">
      <w:pPr>
        <w:spacing w:after="0" w:line="240" w:lineRule="auto"/>
        <w:jc w:val="center"/>
        <w:rPr>
          <w:b/>
          <w:bCs/>
          <w:sz w:val="20"/>
          <w:szCs w:val="20"/>
        </w:rPr>
      </w:pPr>
      <w:r w:rsidRPr="00AC7DB0">
        <w:rPr>
          <w:b/>
          <w:bCs/>
          <w:sz w:val="20"/>
          <w:szCs w:val="20"/>
        </w:rPr>
        <w:t>Saltillo, Coahuila</w:t>
      </w:r>
      <w:r w:rsidR="00143471" w:rsidRPr="00AC7DB0">
        <w:rPr>
          <w:b/>
          <w:bCs/>
          <w:sz w:val="20"/>
          <w:szCs w:val="20"/>
        </w:rPr>
        <w:t xml:space="preserve"> de Zaragoza</w:t>
      </w:r>
      <w:r w:rsidRPr="00AC7DB0">
        <w:rPr>
          <w:b/>
          <w:bCs/>
          <w:sz w:val="20"/>
          <w:szCs w:val="20"/>
        </w:rPr>
        <w:t xml:space="preserve">, a </w:t>
      </w:r>
      <w:r w:rsidR="008E2B56">
        <w:rPr>
          <w:b/>
          <w:bCs/>
          <w:sz w:val="20"/>
          <w:szCs w:val="20"/>
        </w:rPr>
        <w:t>11</w:t>
      </w:r>
      <w:r w:rsidRPr="00AC7DB0">
        <w:rPr>
          <w:b/>
          <w:bCs/>
          <w:sz w:val="20"/>
          <w:szCs w:val="20"/>
        </w:rPr>
        <w:t xml:space="preserve"> de </w:t>
      </w:r>
      <w:r w:rsidR="00143471" w:rsidRPr="00AC7DB0">
        <w:rPr>
          <w:b/>
          <w:bCs/>
          <w:sz w:val="20"/>
          <w:szCs w:val="20"/>
        </w:rPr>
        <w:t>abril</w:t>
      </w:r>
      <w:r w:rsidRPr="00AC7DB0">
        <w:rPr>
          <w:b/>
          <w:bCs/>
          <w:sz w:val="20"/>
          <w:szCs w:val="20"/>
        </w:rPr>
        <w:t xml:space="preserve"> de 202</w:t>
      </w:r>
      <w:r w:rsidR="00143471" w:rsidRPr="00AC7DB0">
        <w:rPr>
          <w:b/>
          <w:bCs/>
          <w:sz w:val="20"/>
          <w:szCs w:val="20"/>
        </w:rPr>
        <w:t>2</w:t>
      </w:r>
    </w:p>
    <w:p w14:paraId="3A8C711D" w14:textId="13809EC3" w:rsidR="00766B7A" w:rsidRDefault="00766B7A">
      <w:pPr>
        <w:rPr>
          <w:b/>
          <w:bCs/>
          <w:sz w:val="20"/>
          <w:szCs w:val="20"/>
        </w:rPr>
      </w:pPr>
    </w:p>
    <w:p w14:paraId="38DC4B5D" w14:textId="77777777" w:rsidR="00766B7A" w:rsidRPr="00E50004" w:rsidRDefault="00766B7A" w:rsidP="00766B7A">
      <w:pPr>
        <w:spacing w:after="0" w:line="240" w:lineRule="auto"/>
        <w:jc w:val="center"/>
        <w:rPr>
          <w:sz w:val="20"/>
          <w:szCs w:val="20"/>
        </w:rPr>
      </w:pPr>
      <w:r w:rsidRPr="00E50004">
        <w:rPr>
          <w:b/>
          <w:bCs/>
          <w:sz w:val="20"/>
          <w:szCs w:val="20"/>
        </w:rPr>
        <w:t>ATENTAMENTE</w:t>
      </w:r>
    </w:p>
    <w:p w14:paraId="4ED962B3" w14:textId="77777777" w:rsidR="00766B7A" w:rsidRDefault="00766B7A" w:rsidP="00766B7A">
      <w:pPr>
        <w:spacing w:after="0" w:line="240" w:lineRule="auto"/>
        <w:jc w:val="center"/>
        <w:rPr>
          <w:b/>
          <w:bCs/>
          <w:sz w:val="20"/>
          <w:szCs w:val="20"/>
        </w:rPr>
      </w:pPr>
      <w:r w:rsidRPr="00AC7DB0">
        <w:rPr>
          <w:b/>
          <w:bCs/>
          <w:sz w:val="20"/>
          <w:szCs w:val="20"/>
        </w:rPr>
        <w:t xml:space="preserve">LAS DIPUTADAS Y LOS DIPUTADOS INTEGRANTES </w:t>
      </w:r>
    </w:p>
    <w:p w14:paraId="2A2E5DC2" w14:textId="75648AED" w:rsidR="00766B7A" w:rsidRDefault="00766B7A" w:rsidP="00766B7A">
      <w:pPr>
        <w:spacing w:after="0" w:line="240" w:lineRule="auto"/>
        <w:jc w:val="center"/>
        <w:rPr>
          <w:b/>
          <w:bCs/>
          <w:sz w:val="20"/>
          <w:szCs w:val="20"/>
        </w:rPr>
      </w:pPr>
      <w:r w:rsidRPr="00AC7DB0">
        <w:rPr>
          <w:b/>
          <w:bCs/>
          <w:sz w:val="20"/>
          <w:szCs w:val="20"/>
        </w:rPr>
        <w:t xml:space="preserve">DE LA COMISIÓN DE </w:t>
      </w:r>
      <w:r>
        <w:rPr>
          <w:b/>
          <w:bCs/>
          <w:sz w:val="20"/>
          <w:szCs w:val="20"/>
        </w:rPr>
        <w:t>FINANZAS</w:t>
      </w:r>
      <w:r w:rsidRPr="00AC7DB0">
        <w:rPr>
          <w:b/>
          <w:bCs/>
          <w:sz w:val="20"/>
          <w:szCs w:val="20"/>
        </w:rPr>
        <w:t xml:space="preserve"> </w:t>
      </w:r>
    </w:p>
    <w:p w14:paraId="4FCF98FE" w14:textId="77777777" w:rsidR="00766B7A" w:rsidRDefault="00766B7A" w:rsidP="00766B7A">
      <w:pPr>
        <w:spacing w:after="0" w:line="240" w:lineRule="auto"/>
        <w:jc w:val="center"/>
        <w:rPr>
          <w:b/>
          <w:bCs/>
          <w:sz w:val="20"/>
          <w:szCs w:val="20"/>
        </w:rPr>
      </w:pPr>
    </w:p>
    <w:p w14:paraId="6A2D26FB" w14:textId="77777777" w:rsidR="00766B7A" w:rsidRDefault="00766B7A" w:rsidP="00766B7A">
      <w:pPr>
        <w:spacing w:after="0" w:line="240" w:lineRule="auto"/>
        <w:jc w:val="center"/>
        <w:rPr>
          <w:b/>
          <w:bCs/>
          <w:sz w:val="20"/>
          <w:szCs w:val="20"/>
        </w:rPr>
      </w:pPr>
    </w:p>
    <w:p w14:paraId="613D5BCD" w14:textId="77777777" w:rsidR="00766B7A" w:rsidRPr="00AC7DB0" w:rsidRDefault="00766B7A" w:rsidP="00766B7A">
      <w:pPr>
        <w:spacing w:after="0" w:line="240" w:lineRule="auto"/>
        <w:jc w:val="center"/>
        <w:rPr>
          <w:b/>
          <w:bCs/>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3441"/>
      </w:tblGrid>
      <w:tr w:rsidR="00766B7A" w:rsidRPr="00AC7DB0" w14:paraId="6F371FBC" w14:textId="77777777" w:rsidTr="00AE1327">
        <w:tc>
          <w:tcPr>
            <w:tcW w:w="5387" w:type="dxa"/>
          </w:tcPr>
          <w:p w14:paraId="09F7A18A" w14:textId="2109A9DD" w:rsidR="00766B7A" w:rsidRPr="00AC7DB0" w:rsidRDefault="00766B7A" w:rsidP="00AE1327">
            <w:pPr>
              <w:tabs>
                <w:tab w:val="left" w:pos="5954"/>
              </w:tabs>
              <w:ind w:right="1"/>
              <w:rPr>
                <w:rFonts w:ascii="Arial" w:hAnsi="Arial"/>
                <w:b/>
                <w:bCs/>
                <w:lang w:val="es-ES"/>
              </w:rPr>
            </w:pPr>
            <w:r w:rsidRPr="00AC7DB0">
              <w:rPr>
                <w:rFonts w:ascii="Arial" w:hAnsi="Arial"/>
                <w:b/>
                <w:bCs/>
                <w:lang w:val="es-ES"/>
              </w:rPr>
              <w:t xml:space="preserve">DIP. </w:t>
            </w:r>
            <w:r w:rsidR="008463EF">
              <w:rPr>
                <w:rFonts w:ascii="Arial" w:hAnsi="Arial"/>
                <w:b/>
                <w:bCs/>
                <w:lang w:val="es-ES"/>
              </w:rPr>
              <w:t>JESÚS MARÍA MONTEMAYOR GARZA</w:t>
            </w:r>
            <w:r w:rsidRPr="00AC7DB0">
              <w:rPr>
                <w:rFonts w:ascii="Arial" w:hAnsi="Arial"/>
                <w:b/>
                <w:bCs/>
                <w:lang w:val="es-ES"/>
              </w:rPr>
              <w:t xml:space="preserve"> </w:t>
            </w:r>
          </w:p>
          <w:p w14:paraId="7BFCEB58" w14:textId="77777777" w:rsidR="00766B7A" w:rsidRPr="00AC7DB0" w:rsidRDefault="00766B7A" w:rsidP="00AE1327">
            <w:pPr>
              <w:tabs>
                <w:tab w:val="left" w:pos="5954"/>
              </w:tabs>
              <w:ind w:right="1"/>
              <w:rPr>
                <w:rFonts w:ascii="Arial" w:hAnsi="Arial"/>
                <w:b/>
                <w:bCs/>
                <w:lang w:val="es-ES"/>
              </w:rPr>
            </w:pPr>
            <w:r w:rsidRPr="00AC7DB0">
              <w:rPr>
                <w:rFonts w:ascii="Arial" w:hAnsi="Arial"/>
                <w:b/>
                <w:bCs/>
                <w:lang w:val="es-ES"/>
              </w:rPr>
              <w:t>(COORDINADOR)</w:t>
            </w:r>
          </w:p>
          <w:p w14:paraId="30DD825C" w14:textId="77777777" w:rsidR="00766B7A" w:rsidRPr="00AC7DB0" w:rsidRDefault="00766B7A" w:rsidP="00AE1327">
            <w:pPr>
              <w:tabs>
                <w:tab w:val="left" w:pos="5954"/>
              </w:tabs>
              <w:ind w:right="1"/>
              <w:rPr>
                <w:rFonts w:ascii="Arial" w:hAnsi="Arial"/>
                <w:b/>
                <w:bCs/>
                <w:lang w:val="es-ES"/>
              </w:rPr>
            </w:pPr>
          </w:p>
          <w:p w14:paraId="3CDED2C5" w14:textId="77777777" w:rsidR="00766B7A" w:rsidRPr="00AC7DB0" w:rsidRDefault="00766B7A" w:rsidP="00AE1327">
            <w:pPr>
              <w:tabs>
                <w:tab w:val="left" w:pos="5954"/>
              </w:tabs>
              <w:ind w:right="1"/>
              <w:rPr>
                <w:rFonts w:ascii="Arial" w:hAnsi="Arial"/>
                <w:b/>
                <w:bCs/>
                <w:lang w:val="es-ES"/>
              </w:rPr>
            </w:pPr>
          </w:p>
          <w:p w14:paraId="4B48B71E" w14:textId="77777777" w:rsidR="00766B7A" w:rsidRPr="00AC7DB0" w:rsidRDefault="00766B7A" w:rsidP="00AE1327">
            <w:pPr>
              <w:tabs>
                <w:tab w:val="left" w:pos="5954"/>
              </w:tabs>
              <w:ind w:right="1"/>
              <w:rPr>
                <w:rFonts w:ascii="Arial" w:hAnsi="Arial"/>
                <w:b/>
                <w:bCs/>
                <w:lang w:val="es-ES"/>
              </w:rPr>
            </w:pPr>
          </w:p>
        </w:tc>
        <w:tc>
          <w:tcPr>
            <w:tcW w:w="3441" w:type="dxa"/>
          </w:tcPr>
          <w:p w14:paraId="3FA5D4C9" w14:textId="77777777" w:rsidR="00766B7A" w:rsidRPr="00AC7DB0" w:rsidRDefault="00766B7A" w:rsidP="00AE1327">
            <w:pPr>
              <w:pBdr>
                <w:bottom w:val="single" w:sz="12" w:space="1" w:color="auto"/>
              </w:pBdr>
              <w:ind w:right="1"/>
              <w:rPr>
                <w:rFonts w:ascii="Arial" w:hAnsi="Arial"/>
                <w:b/>
                <w:bCs/>
                <w:lang w:val="es-ES"/>
              </w:rPr>
            </w:pPr>
          </w:p>
          <w:p w14:paraId="57E10985" w14:textId="77777777" w:rsidR="00766B7A" w:rsidRPr="00AC7DB0" w:rsidRDefault="00766B7A" w:rsidP="00AE1327">
            <w:pPr>
              <w:ind w:right="1"/>
              <w:rPr>
                <w:rFonts w:ascii="Arial" w:hAnsi="Arial"/>
                <w:b/>
                <w:bCs/>
                <w:lang w:val="es-ES"/>
              </w:rPr>
            </w:pPr>
          </w:p>
        </w:tc>
      </w:tr>
      <w:tr w:rsidR="00766B7A" w:rsidRPr="00AC7DB0" w14:paraId="5C35C853" w14:textId="77777777" w:rsidTr="00AE1327">
        <w:tc>
          <w:tcPr>
            <w:tcW w:w="5387" w:type="dxa"/>
          </w:tcPr>
          <w:p w14:paraId="30C96922" w14:textId="29F5760A" w:rsidR="00766B7A" w:rsidRPr="00AC7DB0" w:rsidRDefault="00766B7A" w:rsidP="00AE1327">
            <w:pPr>
              <w:tabs>
                <w:tab w:val="left" w:pos="5954"/>
              </w:tabs>
              <w:ind w:right="1"/>
              <w:rPr>
                <w:rFonts w:ascii="Arial" w:hAnsi="Arial"/>
                <w:b/>
                <w:bCs/>
                <w:lang w:val="es-ES"/>
              </w:rPr>
            </w:pPr>
            <w:r w:rsidRPr="00AC7DB0">
              <w:rPr>
                <w:rFonts w:ascii="Arial" w:hAnsi="Arial"/>
                <w:b/>
                <w:bCs/>
                <w:lang w:val="es-ES"/>
              </w:rPr>
              <w:t xml:space="preserve">DIP. </w:t>
            </w:r>
            <w:r w:rsidR="00BC4CD1">
              <w:rPr>
                <w:rFonts w:ascii="Arial" w:hAnsi="Arial"/>
                <w:b/>
                <w:bCs/>
                <w:lang w:val="es-ES"/>
              </w:rPr>
              <w:t>JORGE ANTONIO ABDALA SERNA</w:t>
            </w:r>
          </w:p>
          <w:p w14:paraId="39D2FE51" w14:textId="29A2074D" w:rsidR="00766B7A" w:rsidRPr="00AC7DB0" w:rsidRDefault="00766B7A" w:rsidP="00AE1327">
            <w:pPr>
              <w:tabs>
                <w:tab w:val="left" w:pos="5954"/>
              </w:tabs>
              <w:ind w:right="1"/>
              <w:rPr>
                <w:rFonts w:ascii="Arial" w:hAnsi="Arial"/>
                <w:b/>
                <w:bCs/>
                <w:lang w:val="es-ES"/>
              </w:rPr>
            </w:pPr>
            <w:r w:rsidRPr="00AC7DB0">
              <w:rPr>
                <w:rFonts w:ascii="Arial" w:hAnsi="Arial"/>
                <w:b/>
                <w:bCs/>
                <w:lang w:val="es-ES"/>
              </w:rPr>
              <w:t>(SECRETARI</w:t>
            </w:r>
            <w:r w:rsidR="00C4698C">
              <w:rPr>
                <w:rFonts w:ascii="Arial" w:hAnsi="Arial"/>
                <w:b/>
                <w:bCs/>
                <w:lang w:val="es-ES"/>
              </w:rPr>
              <w:t>O</w:t>
            </w:r>
            <w:r w:rsidRPr="00AC7DB0">
              <w:rPr>
                <w:rFonts w:ascii="Arial" w:hAnsi="Arial"/>
                <w:b/>
                <w:bCs/>
                <w:lang w:val="es-ES"/>
              </w:rPr>
              <w:t>)</w:t>
            </w:r>
          </w:p>
          <w:p w14:paraId="6E732F68" w14:textId="77777777" w:rsidR="00766B7A" w:rsidRPr="00AC7DB0" w:rsidRDefault="00766B7A" w:rsidP="00AE1327">
            <w:pPr>
              <w:tabs>
                <w:tab w:val="left" w:pos="5954"/>
              </w:tabs>
              <w:ind w:right="1"/>
              <w:rPr>
                <w:rFonts w:ascii="Arial" w:hAnsi="Arial"/>
                <w:b/>
                <w:bCs/>
                <w:lang w:val="es-ES"/>
              </w:rPr>
            </w:pPr>
          </w:p>
          <w:p w14:paraId="53EE9BA5" w14:textId="77777777" w:rsidR="00766B7A" w:rsidRDefault="00766B7A" w:rsidP="00AE1327">
            <w:pPr>
              <w:pStyle w:val="Sinespaciado"/>
              <w:rPr>
                <w:rFonts w:ascii="Arial" w:hAnsi="Arial" w:cs="Arial"/>
                <w:sz w:val="20"/>
                <w:szCs w:val="20"/>
                <w:lang w:val="es-ES"/>
              </w:rPr>
            </w:pPr>
          </w:p>
          <w:p w14:paraId="03D5F451" w14:textId="77777777" w:rsidR="00766B7A" w:rsidRPr="00AC7DB0" w:rsidRDefault="00766B7A" w:rsidP="00AE1327">
            <w:pPr>
              <w:pStyle w:val="Sinespaciado"/>
              <w:rPr>
                <w:rFonts w:ascii="Arial" w:hAnsi="Arial" w:cs="Arial"/>
                <w:sz w:val="20"/>
                <w:szCs w:val="20"/>
                <w:lang w:val="es-ES"/>
              </w:rPr>
            </w:pPr>
          </w:p>
          <w:p w14:paraId="420A8611" w14:textId="77777777" w:rsidR="00766B7A" w:rsidRPr="00AC7DB0" w:rsidRDefault="00766B7A" w:rsidP="00AE1327">
            <w:pPr>
              <w:tabs>
                <w:tab w:val="left" w:pos="5954"/>
              </w:tabs>
              <w:ind w:right="1"/>
              <w:rPr>
                <w:rFonts w:ascii="Arial" w:hAnsi="Arial"/>
                <w:b/>
                <w:bCs/>
                <w:lang w:val="es-ES"/>
              </w:rPr>
            </w:pPr>
          </w:p>
        </w:tc>
        <w:tc>
          <w:tcPr>
            <w:tcW w:w="3441" w:type="dxa"/>
          </w:tcPr>
          <w:p w14:paraId="28C60E52" w14:textId="77777777" w:rsidR="00766B7A" w:rsidRPr="00AC7DB0" w:rsidRDefault="00766B7A" w:rsidP="00AE1327">
            <w:pPr>
              <w:pBdr>
                <w:bottom w:val="single" w:sz="12" w:space="1" w:color="auto"/>
              </w:pBdr>
              <w:ind w:right="1"/>
              <w:rPr>
                <w:rFonts w:ascii="Arial" w:hAnsi="Arial"/>
                <w:b/>
                <w:bCs/>
                <w:lang w:val="es-ES"/>
              </w:rPr>
            </w:pPr>
          </w:p>
          <w:p w14:paraId="512038F4" w14:textId="77777777" w:rsidR="00766B7A" w:rsidRPr="00AC7DB0" w:rsidRDefault="00766B7A" w:rsidP="00AE1327">
            <w:pPr>
              <w:ind w:right="1"/>
              <w:rPr>
                <w:rFonts w:ascii="Arial" w:hAnsi="Arial"/>
                <w:b/>
                <w:bCs/>
                <w:lang w:val="es-ES"/>
              </w:rPr>
            </w:pPr>
          </w:p>
        </w:tc>
      </w:tr>
      <w:tr w:rsidR="00766B7A" w:rsidRPr="00AC7DB0" w14:paraId="3602E003" w14:textId="77777777" w:rsidTr="00AE1327">
        <w:tc>
          <w:tcPr>
            <w:tcW w:w="5387" w:type="dxa"/>
          </w:tcPr>
          <w:p w14:paraId="1652F045" w14:textId="36121CA4" w:rsidR="00766B7A" w:rsidRPr="00AC7DB0" w:rsidRDefault="00766B7A" w:rsidP="00AE1327">
            <w:pPr>
              <w:tabs>
                <w:tab w:val="left" w:pos="5954"/>
              </w:tabs>
              <w:ind w:right="1"/>
              <w:rPr>
                <w:rFonts w:ascii="Arial" w:hAnsi="Arial"/>
                <w:b/>
                <w:bCs/>
                <w:lang w:val="es-ES"/>
              </w:rPr>
            </w:pPr>
            <w:r w:rsidRPr="00AC7DB0">
              <w:rPr>
                <w:rFonts w:ascii="Arial" w:hAnsi="Arial"/>
                <w:b/>
                <w:bCs/>
                <w:lang w:val="es-ES"/>
              </w:rPr>
              <w:t>DIP.</w:t>
            </w:r>
            <w:r w:rsidR="00BC4CD1">
              <w:rPr>
                <w:rFonts w:ascii="Arial" w:hAnsi="Arial"/>
                <w:b/>
                <w:bCs/>
                <w:lang w:val="es-ES"/>
              </w:rPr>
              <w:t xml:space="preserve"> FRANCISCO JAVIER CORTEZ GÓMEZ</w:t>
            </w:r>
          </w:p>
          <w:p w14:paraId="06D851EC" w14:textId="77777777" w:rsidR="00766B7A" w:rsidRPr="00AC7DB0" w:rsidRDefault="00766B7A" w:rsidP="00AE1327">
            <w:pPr>
              <w:tabs>
                <w:tab w:val="left" w:pos="5954"/>
              </w:tabs>
              <w:ind w:right="1"/>
              <w:rPr>
                <w:rFonts w:ascii="Arial" w:hAnsi="Arial"/>
                <w:b/>
                <w:bCs/>
                <w:lang w:val="es-ES"/>
              </w:rPr>
            </w:pPr>
          </w:p>
          <w:p w14:paraId="33CB8FD2" w14:textId="77777777" w:rsidR="00766B7A" w:rsidRDefault="00766B7A" w:rsidP="00AE1327">
            <w:pPr>
              <w:pStyle w:val="Sinespaciado"/>
              <w:rPr>
                <w:rFonts w:ascii="Arial" w:hAnsi="Arial" w:cs="Arial"/>
                <w:sz w:val="20"/>
                <w:szCs w:val="20"/>
                <w:lang w:val="es-ES"/>
              </w:rPr>
            </w:pPr>
          </w:p>
          <w:p w14:paraId="235930E6" w14:textId="77777777" w:rsidR="00766B7A" w:rsidRPr="00AC7DB0" w:rsidRDefault="00766B7A" w:rsidP="00AE1327">
            <w:pPr>
              <w:pStyle w:val="Sinespaciado"/>
              <w:rPr>
                <w:rFonts w:ascii="Arial" w:hAnsi="Arial" w:cs="Arial"/>
                <w:sz w:val="20"/>
                <w:szCs w:val="20"/>
                <w:lang w:val="es-ES"/>
              </w:rPr>
            </w:pPr>
          </w:p>
          <w:p w14:paraId="2FB5B794" w14:textId="77777777" w:rsidR="00766B7A" w:rsidRPr="00AC7DB0" w:rsidRDefault="00766B7A" w:rsidP="00AE1327">
            <w:pPr>
              <w:tabs>
                <w:tab w:val="left" w:pos="5954"/>
              </w:tabs>
              <w:ind w:right="1"/>
              <w:rPr>
                <w:rFonts w:ascii="Arial" w:hAnsi="Arial"/>
                <w:b/>
                <w:bCs/>
                <w:lang w:val="es-ES"/>
              </w:rPr>
            </w:pPr>
          </w:p>
        </w:tc>
        <w:tc>
          <w:tcPr>
            <w:tcW w:w="3441" w:type="dxa"/>
          </w:tcPr>
          <w:p w14:paraId="6950824E" w14:textId="77777777" w:rsidR="00766B7A" w:rsidRPr="00AC7DB0" w:rsidRDefault="00766B7A" w:rsidP="00AE1327">
            <w:pPr>
              <w:pBdr>
                <w:bottom w:val="single" w:sz="12" w:space="1" w:color="auto"/>
              </w:pBdr>
              <w:ind w:right="1"/>
              <w:rPr>
                <w:rFonts w:ascii="Arial" w:hAnsi="Arial"/>
                <w:b/>
                <w:bCs/>
                <w:lang w:val="es-ES"/>
              </w:rPr>
            </w:pPr>
          </w:p>
          <w:p w14:paraId="50A3C67F" w14:textId="77777777" w:rsidR="00766B7A" w:rsidRPr="00AC7DB0" w:rsidRDefault="00766B7A" w:rsidP="00AE1327">
            <w:pPr>
              <w:ind w:right="1"/>
              <w:rPr>
                <w:rFonts w:ascii="Arial" w:hAnsi="Arial"/>
                <w:b/>
                <w:bCs/>
                <w:lang w:val="es-ES"/>
              </w:rPr>
            </w:pPr>
          </w:p>
        </w:tc>
      </w:tr>
      <w:tr w:rsidR="00766B7A" w:rsidRPr="00AC7DB0" w14:paraId="3A28E997" w14:textId="77777777" w:rsidTr="00AE1327">
        <w:tc>
          <w:tcPr>
            <w:tcW w:w="5387" w:type="dxa"/>
          </w:tcPr>
          <w:p w14:paraId="27589FD1" w14:textId="18A254A3" w:rsidR="00766B7A" w:rsidRPr="00AC7DB0" w:rsidRDefault="00766B7A" w:rsidP="00AE1327">
            <w:pPr>
              <w:tabs>
                <w:tab w:val="left" w:pos="5954"/>
              </w:tabs>
              <w:ind w:right="1"/>
              <w:rPr>
                <w:rFonts w:ascii="Arial" w:hAnsi="Arial"/>
                <w:b/>
                <w:bCs/>
                <w:lang w:val="es-ES"/>
              </w:rPr>
            </w:pPr>
            <w:r w:rsidRPr="00AC7DB0">
              <w:rPr>
                <w:rFonts w:ascii="Arial" w:hAnsi="Arial"/>
                <w:b/>
                <w:bCs/>
                <w:lang w:val="es-ES"/>
              </w:rPr>
              <w:t>DIP. MAR</w:t>
            </w:r>
            <w:r w:rsidR="00BC4CD1">
              <w:rPr>
                <w:rFonts w:ascii="Arial" w:hAnsi="Arial"/>
                <w:b/>
                <w:bCs/>
                <w:lang w:val="es-ES"/>
              </w:rPr>
              <w:t>THA LOERA ARÁMBULA</w:t>
            </w:r>
          </w:p>
          <w:p w14:paraId="0DF7EEC5" w14:textId="77777777" w:rsidR="00766B7A" w:rsidRPr="00AC7DB0" w:rsidRDefault="00766B7A" w:rsidP="00AE1327">
            <w:pPr>
              <w:tabs>
                <w:tab w:val="left" w:pos="5954"/>
              </w:tabs>
              <w:ind w:right="1"/>
              <w:rPr>
                <w:rFonts w:ascii="Arial" w:hAnsi="Arial"/>
                <w:b/>
                <w:bCs/>
                <w:lang w:val="es-ES"/>
              </w:rPr>
            </w:pPr>
          </w:p>
          <w:p w14:paraId="7B8FA6DF" w14:textId="77777777" w:rsidR="00766B7A" w:rsidRDefault="00766B7A" w:rsidP="00AE1327">
            <w:pPr>
              <w:tabs>
                <w:tab w:val="left" w:pos="5954"/>
              </w:tabs>
              <w:ind w:right="1"/>
              <w:rPr>
                <w:rFonts w:ascii="Arial" w:hAnsi="Arial"/>
                <w:b/>
                <w:bCs/>
                <w:lang w:val="es-ES"/>
              </w:rPr>
            </w:pPr>
          </w:p>
          <w:p w14:paraId="5101B8C4" w14:textId="77777777" w:rsidR="00766B7A" w:rsidRPr="00AC7DB0" w:rsidRDefault="00766B7A" w:rsidP="00AE1327">
            <w:pPr>
              <w:tabs>
                <w:tab w:val="left" w:pos="5954"/>
              </w:tabs>
              <w:ind w:right="1"/>
              <w:rPr>
                <w:rFonts w:ascii="Arial" w:hAnsi="Arial"/>
                <w:b/>
                <w:bCs/>
                <w:lang w:val="es-ES"/>
              </w:rPr>
            </w:pPr>
          </w:p>
          <w:p w14:paraId="4A1A0581" w14:textId="77777777" w:rsidR="00766B7A" w:rsidRPr="00AC7DB0" w:rsidRDefault="00766B7A" w:rsidP="00AE1327">
            <w:pPr>
              <w:tabs>
                <w:tab w:val="left" w:pos="5954"/>
              </w:tabs>
              <w:ind w:right="1"/>
              <w:rPr>
                <w:rFonts w:ascii="Arial" w:hAnsi="Arial"/>
                <w:b/>
                <w:bCs/>
                <w:lang w:val="es-ES"/>
              </w:rPr>
            </w:pPr>
          </w:p>
        </w:tc>
        <w:tc>
          <w:tcPr>
            <w:tcW w:w="3441" w:type="dxa"/>
          </w:tcPr>
          <w:p w14:paraId="6351F895" w14:textId="77777777" w:rsidR="00766B7A" w:rsidRPr="00AC7DB0" w:rsidRDefault="00766B7A" w:rsidP="00AE1327">
            <w:pPr>
              <w:pBdr>
                <w:bottom w:val="single" w:sz="12" w:space="1" w:color="auto"/>
              </w:pBdr>
              <w:ind w:right="1"/>
              <w:rPr>
                <w:rFonts w:ascii="Arial" w:hAnsi="Arial"/>
                <w:b/>
                <w:bCs/>
                <w:lang w:val="es-ES"/>
              </w:rPr>
            </w:pPr>
          </w:p>
          <w:p w14:paraId="5ABA5A59" w14:textId="77777777" w:rsidR="00766B7A" w:rsidRPr="00AC7DB0" w:rsidRDefault="00766B7A" w:rsidP="00AE1327">
            <w:pPr>
              <w:ind w:right="1"/>
              <w:rPr>
                <w:rFonts w:ascii="Arial" w:hAnsi="Arial"/>
                <w:b/>
                <w:bCs/>
                <w:lang w:val="es-ES"/>
              </w:rPr>
            </w:pPr>
          </w:p>
        </w:tc>
      </w:tr>
      <w:tr w:rsidR="00766B7A" w:rsidRPr="00AC7DB0" w14:paraId="686FD773" w14:textId="77777777" w:rsidTr="00AE1327">
        <w:tc>
          <w:tcPr>
            <w:tcW w:w="5387" w:type="dxa"/>
          </w:tcPr>
          <w:p w14:paraId="4E9616DA" w14:textId="6E6EA915" w:rsidR="00766B7A" w:rsidRPr="00AC7DB0" w:rsidRDefault="00766B7A" w:rsidP="00AE1327">
            <w:pPr>
              <w:pStyle w:val="Sinespaciado"/>
              <w:rPr>
                <w:rFonts w:ascii="Arial" w:hAnsi="Arial" w:cs="Arial"/>
                <w:b/>
                <w:bCs/>
                <w:sz w:val="20"/>
                <w:szCs w:val="20"/>
                <w:lang w:val="es-ES"/>
              </w:rPr>
            </w:pPr>
            <w:r w:rsidRPr="00AC7DB0">
              <w:rPr>
                <w:rFonts w:ascii="Arial" w:hAnsi="Arial" w:cs="Arial"/>
                <w:b/>
                <w:bCs/>
                <w:sz w:val="20"/>
                <w:szCs w:val="20"/>
                <w:lang w:val="es-ES"/>
              </w:rPr>
              <w:t xml:space="preserve">DIP. </w:t>
            </w:r>
            <w:r w:rsidR="00BC4CD1">
              <w:rPr>
                <w:rFonts w:ascii="Arial" w:hAnsi="Arial" w:cs="Arial"/>
                <w:b/>
                <w:bCs/>
                <w:sz w:val="20"/>
                <w:szCs w:val="20"/>
                <w:lang w:val="es-ES"/>
              </w:rPr>
              <w:t>OLIVIA MARTÍNEZ LEYVA</w:t>
            </w:r>
          </w:p>
          <w:p w14:paraId="6EF79098" w14:textId="77777777" w:rsidR="00766B7A" w:rsidRDefault="00766B7A" w:rsidP="00AE1327">
            <w:pPr>
              <w:pStyle w:val="Sinespaciado"/>
              <w:rPr>
                <w:rFonts w:ascii="Arial" w:hAnsi="Arial" w:cs="Arial"/>
                <w:b/>
                <w:bCs/>
                <w:sz w:val="20"/>
                <w:szCs w:val="20"/>
                <w:lang w:val="es-ES"/>
              </w:rPr>
            </w:pPr>
          </w:p>
          <w:p w14:paraId="2A730A89" w14:textId="77777777" w:rsidR="00766B7A" w:rsidRPr="00AC7DB0" w:rsidRDefault="00766B7A" w:rsidP="00AE1327">
            <w:pPr>
              <w:pStyle w:val="Sinespaciado"/>
              <w:rPr>
                <w:rFonts w:ascii="Arial" w:hAnsi="Arial" w:cs="Arial"/>
                <w:b/>
                <w:bCs/>
                <w:sz w:val="20"/>
                <w:szCs w:val="20"/>
                <w:lang w:val="es-ES"/>
              </w:rPr>
            </w:pPr>
          </w:p>
          <w:p w14:paraId="1A67F23A" w14:textId="77777777" w:rsidR="00766B7A" w:rsidRPr="00AC7DB0" w:rsidRDefault="00766B7A" w:rsidP="00AE1327">
            <w:pPr>
              <w:pStyle w:val="Sinespaciado"/>
              <w:rPr>
                <w:rFonts w:ascii="Arial" w:hAnsi="Arial" w:cs="Arial"/>
                <w:b/>
                <w:bCs/>
                <w:sz w:val="20"/>
                <w:szCs w:val="20"/>
                <w:lang w:val="es-ES"/>
              </w:rPr>
            </w:pPr>
          </w:p>
          <w:p w14:paraId="20C46759" w14:textId="77777777" w:rsidR="00766B7A" w:rsidRPr="00AC7DB0" w:rsidRDefault="00766B7A" w:rsidP="00AE1327">
            <w:pPr>
              <w:pStyle w:val="Sinespaciado"/>
              <w:rPr>
                <w:rFonts w:ascii="Arial" w:hAnsi="Arial" w:cs="Arial"/>
                <w:b/>
                <w:bCs/>
                <w:sz w:val="20"/>
                <w:szCs w:val="20"/>
                <w:lang w:val="es-ES"/>
              </w:rPr>
            </w:pPr>
          </w:p>
        </w:tc>
        <w:tc>
          <w:tcPr>
            <w:tcW w:w="3441" w:type="dxa"/>
          </w:tcPr>
          <w:p w14:paraId="29BD97BA" w14:textId="77777777" w:rsidR="00766B7A" w:rsidRPr="00AC7DB0" w:rsidRDefault="00766B7A" w:rsidP="00AE1327">
            <w:pPr>
              <w:pBdr>
                <w:bottom w:val="single" w:sz="12" w:space="1" w:color="auto"/>
              </w:pBdr>
              <w:ind w:right="1"/>
              <w:rPr>
                <w:rFonts w:ascii="Arial" w:hAnsi="Arial"/>
                <w:b/>
                <w:bCs/>
                <w:lang w:val="es-ES"/>
              </w:rPr>
            </w:pPr>
          </w:p>
          <w:p w14:paraId="69727E9A" w14:textId="77777777" w:rsidR="00766B7A" w:rsidRPr="00AC7DB0" w:rsidRDefault="00766B7A" w:rsidP="00AE1327">
            <w:pPr>
              <w:ind w:right="1"/>
              <w:rPr>
                <w:rFonts w:ascii="Arial" w:hAnsi="Arial"/>
                <w:b/>
                <w:bCs/>
                <w:lang w:val="es-ES"/>
              </w:rPr>
            </w:pPr>
          </w:p>
        </w:tc>
      </w:tr>
      <w:tr w:rsidR="00766B7A" w:rsidRPr="00AC7DB0" w14:paraId="009B957A" w14:textId="77777777" w:rsidTr="00AE1327">
        <w:tc>
          <w:tcPr>
            <w:tcW w:w="5387" w:type="dxa"/>
          </w:tcPr>
          <w:p w14:paraId="25A93A22" w14:textId="2CC17237" w:rsidR="00766B7A" w:rsidRPr="00AC7DB0" w:rsidRDefault="00766B7A" w:rsidP="00AE1327">
            <w:pPr>
              <w:pStyle w:val="Sinespaciado"/>
              <w:rPr>
                <w:rFonts w:ascii="Arial" w:hAnsi="Arial" w:cs="Arial"/>
                <w:b/>
                <w:bCs/>
                <w:sz w:val="20"/>
                <w:szCs w:val="20"/>
                <w:lang w:val="es-ES"/>
              </w:rPr>
            </w:pPr>
            <w:r w:rsidRPr="00AC7DB0">
              <w:rPr>
                <w:rFonts w:ascii="Arial" w:hAnsi="Arial" w:cs="Arial"/>
                <w:b/>
                <w:bCs/>
                <w:sz w:val="20"/>
                <w:szCs w:val="20"/>
                <w:lang w:val="es-ES"/>
              </w:rPr>
              <w:t xml:space="preserve">DIP. </w:t>
            </w:r>
            <w:r w:rsidR="00BC4CD1">
              <w:rPr>
                <w:rFonts w:ascii="Arial" w:hAnsi="Arial" w:cs="Arial"/>
                <w:b/>
                <w:bCs/>
                <w:sz w:val="20"/>
                <w:szCs w:val="20"/>
                <w:lang w:val="es-ES"/>
              </w:rPr>
              <w:t>YOLANDA ELIZONDO MALTOS</w:t>
            </w:r>
          </w:p>
          <w:p w14:paraId="6827FEA5" w14:textId="77777777" w:rsidR="00766B7A" w:rsidRPr="00AC7DB0" w:rsidRDefault="00766B7A" w:rsidP="00AE1327">
            <w:pPr>
              <w:pStyle w:val="Sinespaciado"/>
              <w:rPr>
                <w:rFonts w:ascii="Arial" w:hAnsi="Arial" w:cs="Arial"/>
                <w:b/>
                <w:bCs/>
                <w:sz w:val="20"/>
                <w:szCs w:val="20"/>
                <w:lang w:val="es-ES"/>
              </w:rPr>
            </w:pPr>
          </w:p>
          <w:p w14:paraId="6160E70B" w14:textId="77777777" w:rsidR="00766B7A" w:rsidRDefault="00766B7A" w:rsidP="00AE1327">
            <w:pPr>
              <w:pStyle w:val="Sinespaciado"/>
              <w:rPr>
                <w:rFonts w:ascii="Arial" w:hAnsi="Arial" w:cs="Arial"/>
                <w:b/>
                <w:bCs/>
                <w:sz w:val="20"/>
                <w:szCs w:val="20"/>
                <w:lang w:val="es-ES"/>
              </w:rPr>
            </w:pPr>
          </w:p>
          <w:p w14:paraId="5D8C6870" w14:textId="77777777" w:rsidR="00766B7A" w:rsidRPr="00AC7DB0" w:rsidRDefault="00766B7A" w:rsidP="00AE1327">
            <w:pPr>
              <w:pStyle w:val="Sinespaciado"/>
              <w:rPr>
                <w:rFonts w:ascii="Arial" w:hAnsi="Arial" w:cs="Arial"/>
                <w:b/>
                <w:bCs/>
                <w:sz w:val="20"/>
                <w:szCs w:val="20"/>
                <w:lang w:val="es-ES"/>
              </w:rPr>
            </w:pPr>
          </w:p>
          <w:p w14:paraId="6E8F698D" w14:textId="77777777" w:rsidR="00766B7A" w:rsidRPr="00AC7DB0" w:rsidRDefault="00766B7A" w:rsidP="00AE1327">
            <w:pPr>
              <w:pStyle w:val="Sinespaciado"/>
              <w:rPr>
                <w:rFonts w:ascii="Arial" w:hAnsi="Arial" w:cs="Arial"/>
                <w:b/>
                <w:bCs/>
                <w:sz w:val="20"/>
                <w:szCs w:val="20"/>
                <w:lang w:val="es-ES"/>
              </w:rPr>
            </w:pPr>
          </w:p>
        </w:tc>
        <w:tc>
          <w:tcPr>
            <w:tcW w:w="3441" w:type="dxa"/>
          </w:tcPr>
          <w:p w14:paraId="0ED13066" w14:textId="77777777" w:rsidR="00766B7A" w:rsidRPr="00AC7DB0" w:rsidRDefault="00766B7A" w:rsidP="00AE1327">
            <w:pPr>
              <w:pBdr>
                <w:bottom w:val="single" w:sz="12" w:space="1" w:color="auto"/>
              </w:pBdr>
              <w:ind w:right="1"/>
              <w:rPr>
                <w:rFonts w:ascii="Arial" w:hAnsi="Arial"/>
                <w:b/>
                <w:bCs/>
                <w:lang w:val="es-ES"/>
              </w:rPr>
            </w:pPr>
          </w:p>
          <w:p w14:paraId="0A3A7B5F" w14:textId="77777777" w:rsidR="00766B7A" w:rsidRPr="00AC7DB0" w:rsidRDefault="00766B7A" w:rsidP="00AE1327">
            <w:pPr>
              <w:ind w:right="1"/>
              <w:rPr>
                <w:rFonts w:ascii="Arial" w:hAnsi="Arial"/>
                <w:b/>
                <w:bCs/>
                <w:lang w:val="es-ES"/>
              </w:rPr>
            </w:pPr>
          </w:p>
        </w:tc>
      </w:tr>
      <w:tr w:rsidR="00766B7A" w:rsidRPr="00AC7DB0" w14:paraId="5E144D85" w14:textId="77777777" w:rsidTr="00AE1327">
        <w:tc>
          <w:tcPr>
            <w:tcW w:w="5387" w:type="dxa"/>
          </w:tcPr>
          <w:p w14:paraId="6DF1AE90" w14:textId="4589B676" w:rsidR="00766B7A" w:rsidRPr="00AC7DB0" w:rsidRDefault="00766B7A" w:rsidP="00AE1327">
            <w:pPr>
              <w:pStyle w:val="Sinespaciado"/>
              <w:rPr>
                <w:rFonts w:ascii="Arial" w:hAnsi="Arial" w:cs="Arial"/>
                <w:b/>
                <w:bCs/>
                <w:sz w:val="20"/>
                <w:szCs w:val="20"/>
                <w:lang w:val="es-ES"/>
              </w:rPr>
            </w:pPr>
            <w:r w:rsidRPr="00AC7DB0">
              <w:rPr>
                <w:rFonts w:ascii="Arial" w:hAnsi="Arial" w:cs="Arial"/>
                <w:b/>
                <w:bCs/>
                <w:sz w:val="20"/>
                <w:szCs w:val="20"/>
                <w:lang w:val="es-ES"/>
              </w:rPr>
              <w:t xml:space="preserve">DIP. </w:t>
            </w:r>
            <w:r w:rsidR="00BC4CD1">
              <w:rPr>
                <w:rFonts w:ascii="Arial" w:hAnsi="Arial" w:cs="Arial"/>
                <w:b/>
                <w:bCs/>
                <w:sz w:val="20"/>
                <w:szCs w:val="20"/>
                <w:lang w:val="es-ES"/>
              </w:rPr>
              <w:t>LUZ NATALIA VIRGIL ORONA</w:t>
            </w:r>
          </w:p>
        </w:tc>
        <w:tc>
          <w:tcPr>
            <w:tcW w:w="3441" w:type="dxa"/>
          </w:tcPr>
          <w:p w14:paraId="6BC2C86A" w14:textId="77777777" w:rsidR="00766B7A" w:rsidRDefault="00766B7A" w:rsidP="00AE1327">
            <w:pPr>
              <w:pBdr>
                <w:bottom w:val="single" w:sz="12" w:space="1" w:color="auto"/>
              </w:pBdr>
              <w:ind w:right="1"/>
              <w:rPr>
                <w:rFonts w:ascii="Arial" w:hAnsi="Arial"/>
                <w:b/>
                <w:bCs/>
                <w:lang w:val="es-ES"/>
              </w:rPr>
            </w:pPr>
          </w:p>
          <w:p w14:paraId="2A8F7F53" w14:textId="77777777" w:rsidR="00766B7A" w:rsidRPr="00AC7DB0" w:rsidRDefault="00766B7A" w:rsidP="00AE1327">
            <w:pPr>
              <w:ind w:right="1"/>
              <w:rPr>
                <w:rFonts w:ascii="Arial" w:hAnsi="Arial"/>
                <w:b/>
                <w:bCs/>
                <w:lang w:val="es-ES"/>
              </w:rPr>
            </w:pPr>
          </w:p>
        </w:tc>
      </w:tr>
    </w:tbl>
    <w:p w14:paraId="4BEED443" w14:textId="77777777" w:rsidR="00766B7A" w:rsidRPr="00AC7DB0" w:rsidRDefault="00766B7A" w:rsidP="00766B7A">
      <w:pPr>
        <w:spacing w:after="0" w:line="240" w:lineRule="auto"/>
        <w:jc w:val="center"/>
        <w:rPr>
          <w:b/>
          <w:bCs/>
          <w:sz w:val="20"/>
          <w:szCs w:val="20"/>
        </w:rPr>
      </w:pPr>
      <w:r w:rsidRPr="00AC7DB0">
        <w:rPr>
          <w:b/>
          <w:bCs/>
          <w:sz w:val="20"/>
          <w:szCs w:val="20"/>
        </w:rPr>
        <w:t xml:space="preserve">Saltillo, Coahuila de Zaragoza, a </w:t>
      </w:r>
      <w:r>
        <w:rPr>
          <w:b/>
          <w:bCs/>
          <w:sz w:val="20"/>
          <w:szCs w:val="20"/>
        </w:rPr>
        <w:t>11</w:t>
      </w:r>
      <w:r w:rsidRPr="00AC7DB0">
        <w:rPr>
          <w:b/>
          <w:bCs/>
          <w:sz w:val="20"/>
          <w:szCs w:val="20"/>
        </w:rPr>
        <w:t xml:space="preserve"> de abril de 2022</w:t>
      </w:r>
    </w:p>
    <w:p w14:paraId="3D042D51" w14:textId="77777777" w:rsidR="00651511" w:rsidRPr="00AC7DB0" w:rsidRDefault="00651511" w:rsidP="00B357CD">
      <w:pPr>
        <w:spacing w:after="0" w:line="240" w:lineRule="auto"/>
        <w:jc w:val="center"/>
        <w:rPr>
          <w:b/>
          <w:bCs/>
          <w:sz w:val="20"/>
          <w:szCs w:val="20"/>
        </w:rPr>
      </w:pPr>
    </w:p>
    <w:sectPr w:rsidR="00651511" w:rsidRPr="00AC7DB0" w:rsidSect="00230A34">
      <w:headerReference w:type="default" r:id="rId8"/>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BD9AA" w14:textId="77777777" w:rsidR="005F3CE1" w:rsidRDefault="005F3CE1" w:rsidP="005B338C">
      <w:pPr>
        <w:spacing w:after="0" w:line="240" w:lineRule="auto"/>
      </w:pPr>
      <w:r>
        <w:separator/>
      </w:r>
    </w:p>
  </w:endnote>
  <w:endnote w:type="continuationSeparator" w:id="0">
    <w:p w14:paraId="4B3D2741" w14:textId="77777777" w:rsidR="005F3CE1" w:rsidRDefault="005F3CE1" w:rsidP="005B3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A0E71" w14:textId="77777777" w:rsidR="005F3CE1" w:rsidRDefault="005F3CE1" w:rsidP="005B338C">
      <w:pPr>
        <w:spacing w:after="0" w:line="240" w:lineRule="auto"/>
      </w:pPr>
      <w:r>
        <w:separator/>
      </w:r>
    </w:p>
  </w:footnote>
  <w:footnote w:type="continuationSeparator" w:id="0">
    <w:p w14:paraId="41B9349B" w14:textId="77777777" w:rsidR="005F3CE1" w:rsidRDefault="005F3CE1" w:rsidP="005B338C">
      <w:pPr>
        <w:spacing w:after="0" w:line="240" w:lineRule="auto"/>
      </w:pPr>
      <w:r>
        <w:continuationSeparator/>
      </w:r>
    </w:p>
  </w:footnote>
  <w:footnote w:id="1">
    <w:p w14:paraId="5E03C1C3" w14:textId="76155CB4" w:rsidR="00007021" w:rsidRPr="002F341A" w:rsidRDefault="00007021" w:rsidP="00007021">
      <w:pPr>
        <w:pStyle w:val="Textonotapie"/>
        <w:jc w:val="both"/>
        <w:rPr>
          <w:rFonts w:ascii="Arial" w:hAnsi="Arial" w:cs="Arial"/>
        </w:rPr>
      </w:pPr>
      <w:r w:rsidRPr="002F341A">
        <w:rPr>
          <w:rStyle w:val="Refdenotaalpie"/>
          <w:rFonts w:ascii="Arial" w:hAnsi="Arial" w:cs="Arial"/>
        </w:rPr>
        <w:footnoteRef/>
      </w:r>
      <w:r w:rsidRPr="002F341A">
        <w:rPr>
          <w:rFonts w:ascii="Arial" w:hAnsi="Arial" w:cs="Arial"/>
        </w:rPr>
        <w:t xml:space="preserve"> Comisión Nacional de los Derechos Humanos, </w:t>
      </w:r>
      <w:r w:rsidRPr="002F341A">
        <w:rPr>
          <w:rFonts w:ascii="Arial" w:hAnsi="Arial" w:cs="Arial"/>
          <w:i/>
          <w:iCs/>
        </w:rPr>
        <w:t xml:space="preserve">Los principios de universalidad, interdependencia, indivisibilidad y progresividad de los derechos humanos, </w:t>
      </w:r>
      <w:r w:rsidRPr="002F341A">
        <w:rPr>
          <w:rFonts w:ascii="Arial" w:hAnsi="Arial" w:cs="Arial"/>
        </w:rPr>
        <w:t xml:space="preserve">México, Comisión Nacional de los Derechos Humanos, 2016, p. 10. Disponible en </w:t>
      </w:r>
      <w:hyperlink r:id="rId1" w:history="1">
        <w:r w:rsidRPr="002F341A">
          <w:rPr>
            <w:rStyle w:val="Hipervnculo"/>
            <w:rFonts w:ascii="Arial" w:hAnsi="Arial" w:cs="Arial"/>
          </w:rPr>
          <w:t>https://www.cndh.org.mx/sites/all/doc/cartillas/2015-2016/34-Principios-universalidad.pdf</w:t>
        </w:r>
      </w:hyperlink>
      <w:r w:rsidRPr="002F341A">
        <w:rPr>
          <w:rFonts w:ascii="Arial" w:hAnsi="Arial" w:cs="Arial"/>
        </w:rPr>
        <w:t xml:space="preserve"> </w:t>
      </w:r>
    </w:p>
  </w:footnote>
  <w:footnote w:id="2">
    <w:p w14:paraId="512D2EA1" w14:textId="77777777" w:rsidR="00007021" w:rsidRPr="002F341A" w:rsidRDefault="00007021" w:rsidP="00007021">
      <w:pPr>
        <w:jc w:val="both"/>
        <w:rPr>
          <w:rFonts w:eastAsia="Calibri"/>
          <w:sz w:val="20"/>
          <w:szCs w:val="20"/>
        </w:rPr>
      </w:pPr>
      <w:r w:rsidRPr="002F341A">
        <w:rPr>
          <w:rStyle w:val="Refdenotaalpie"/>
          <w:sz w:val="20"/>
          <w:szCs w:val="20"/>
        </w:rPr>
        <w:footnoteRef/>
      </w:r>
      <w:r w:rsidRPr="002F341A">
        <w:rPr>
          <w:sz w:val="20"/>
          <w:szCs w:val="20"/>
        </w:rPr>
        <w:t xml:space="preserve"> Según la tesis de rubro </w:t>
      </w:r>
      <w:r w:rsidRPr="002F341A">
        <w:rPr>
          <w:rFonts w:eastAsia="Calibri"/>
          <w:sz w:val="20"/>
          <w:szCs w:val="20"/>
        </w:rPr>
        <w:t>PRINCIPIOS DE UNIVERSALIDAD, INTERDEPENDENCIA, INDIVISIBILIDAD Y PROGRESIVIDAD DE LOS DERECHOS HUMANOS. EN QUÉ CONSISTEN.</w:t>
      </w:r>
      <w:r>
        <w:rPr>
          <w:rFonts w:eastAsia="Calibri"/>
          <w:sz w:val="20"/>
          <w:szCs w:val="20"/>
        </w:rPr>
        <w:t xml:space="preserve"> Tesis </w:t>
      </w:r>
      <w:r w:rsidRPr="002F341A">
        <w:rPr>
          <w:rFonts w:eastAsia="Calibri"/>
          <w:sz w:val="20"/>
          <w:szCs w:val="20"/>
        </w:rPr>
        <w:t>I.4o.A.9 K</w:t>
      </w:r>
      <w:r>
        <w:rPr>
          <w:rFonts w:eastAsia="Calibri"/>
          <w:sz w:val="20"/>
          <w:szCs w:val="20"/>
        </w:rPr>
        <w:t xml:space="preserve">, Cuarto Tribunal Colegiado en materia administrativa del Primer Circuito, Décima Época, </w:t>
      </w:r>
      <w:r w:rsidRPr="002F341A">
        <w:rPr>
          <w:rFonts w:eastAsia="Calibri"/>
          <w:i/>
          <w:iCs/>
          <w:sz w:val="20"/>
          <w:szCs w:val="20"/>
        </w:rPr>
        <w:t>Semanario Judicial de la Federación y su Gaceta</w:t>
      </w:r>
      <w:r>
        <w:rPr>
          <w:rFonts w:eastAsia="Calibri"/>
          <w:sz w:val="20"/>
          <w:szCs w:val="20"/>
        </w:rPr>
        <w:t xml:space="preserve">, </w:t>
      </w:r>
      <w:r w:rsidRPr="002F341A">
        <w:rPr>
          <w:rFonts w:eastAsia="Calibri"/>
          <w:sz w:val="20"/>
          <w:szCs w:val="20"/>
        </w:rPr>
        <w:t>Libro XIX, Abril de 2013, Tomo 3, página 2254</w:t>
      </w:r>
      <w:r>
        <w:rPr>
          <w:rFonts w:eastAsia="Calibri"/>
          <w:sz w:val="20"/>
          <w:szCs w:val="20"/>
        </w:rPr>
        <w:t xml:space="preserve">. </w:t>
      </w:r>
    </w:p>
    <w:p w14:paraId="4D62B9B1" w14:textId="77777777" w:rsidR="00007021" w:rsidRPr="002F341A" w:rsidRDefault="00007021" w:rsidP="00007021">
      <w:pPr>
        <w:pStyle w:val="Textonotapie"/>
        <w:rPr>
          <w:rFonts w:ascii="Arial" w:hAnsi="Arial" w:cs="Arial"/>
        </w:rPr>
      </w:pPr>
    </w:p>
  </w:footnote>
  <w:footnote w:id="3">
    <w:p w14:paraId="6BD5C039" w14:textId="0E403780" w:rsidR="006E78B3" w:rsidRPr="002F341A" w:rsidRDefault="006E78B3" w:rsidP="00D35182">
      <w:pPr>
        <w:pStyle w:val="Textonotapie"/>
        <w:jc w:val="both"/>
        <w:rPr>
          <w:rFonts w:ascii="Arial" w:hAnsi="Arial" w:cs="Arial"/>
        </w:rPr>
      </w:pPr>
      <w:r w:rsidRPr="002F341A">
        <w:rPr>
          <w:rStyle w:val="Refdenotaalpie"/>
          <w:rFonts w:ascii="Arial" w:hAnsi="Arial" w:cs="Arial"/>
        </w:rPr>
        <w:footnoteRef/>
      </w:r>
      <w:r w:rsidRPr="002F341A">
        <w:rPr>
          <w:rFonts w:ascii="Arial" w:hAnsi="Arial" w:cs="Arial"/>
        </w:rPr>
        <w:t xml:space="preserve"> Texto disponible en el sitio web de la Comisión Nacional de los Derechos Humanos</w:t>
      </w:r>
      <w:r w:rsidR="00D35182" w:rsidRPr="002F341A">
        <w:rPr>
          <w:rFonts w:ascii="Arial" w:hAnsi="Arial" w:cs="Arial"/>
        </w:rPr>
        <w:t>:</w:t>
      </w:r>
      <w:r w:rsidR="00F20AE9" w:rsidRPr="002F341A">
        <w:rPr>
          <w:rFonts w:ascii="Arial" w:hAnsi="Arial" w:cs="Arial"/>
        </w:rPr>
        <w:t xml:space="preserve"> </w:t>
      </w:r>
      <w:hyperlink r:id="rId2" w:history="1">
        <w:r w:rsidR="00D35182" w:rsidRPr="002F341A">
          <w:rPr>
            <w:rStyle w:val="Hipervnculo"/>
            <w:rFonts w:ascii="Arial" w:hAnsi="Arial" w:cs="Arial"/>
          </w:rPr>
          <w:t>https://www.cndh.org.mx/sites/default/files/documentos/2022-03/Acc_Inc_2022_29.pdf</w:t>
        </w:r>
      </w:hyperlink>
      <w:r w:rsidRPr="002F341A">
        <w:rPr>
          <w:rFonts w:ascii="Arial" w:hAnsi="Arial" w:cs="Arial"/>
        </w:rPr>
        <w:t xml:space="preserve"> </w:t>
      </w:r>
    </w:p>
  </w:footnote>
  <w:footnote w:id="4">
    <w:p w14:paraId="10AE19CD" w14:textId="77777777" w:rsidR="00D20ACC" w:rsidRDefault="00D20ACC" w:rsidP="00F8668C">
      <w:pPr>
        <w:spacing w:after="0" w:line="240" w:lineRule="auto"/>
        <w:jc w:val="both"/>
        <w:rPr>
          <w:sz w:val="20"/>
          <w:szCs w:val="20"/>
        </w:rPr>
      </w:pPr>
      <w:r>
        <w:rPr>
          <w:rStyle w:val="Refdenotaalpie"/>
        </w:rPr>
        <w:footnoteRef/>
      </w:r>
      <w:r>
        <w:t xml:space="preserve"> </w:t>
      </w:r>
      <w:r w:rsidRPr="00D20ACC">
        <w:rPr>
          <w:b/>
          <w:bCs/>
          <w:sz w:val="20"/>
          <w:szCs w:val="20"/>
        </w:rPr>
        <w:t>Artículo 135.</w:t>
      </w:r>
      <w:r w:rsidRPr="00D20ACC">
        <w:rPr>
          <w:sz w:val="20"/>
          <w:szCs w:val="20"/>
        </w:rPr>
        <w:t xml:space="preserve"> Los derechos a percibir Pensión se pierden para los Familiares Derechohabientes del Trabajador o Pensionado por alguna de las siguientes causas:</w:t>
      </w:r>
      <w:r>
        <w:rPr>
          <w:sz w:val="20"/>
          <w:szCs w:val="20"/>
        </w:rPr>
        <w:t xml:space="preserve"> […]</w:t>
      </w:r>
    </w:p>
    <w:p w14:paraId="022083F3" w14:textId="77777777" w:rsidR="00D20ACC" w:rsidRDefault="00D20ACC" w:rsidP="00F8668C">
      <w:pPr>
        <w:spacing w:after="0" w:line="240" w:lineRule="auto"/>
        <w:jc w:val="both"/>
        <w:rPr>
          <w:sz w:val="20"/>
          <w:szCs w:val="20"/>
        </w:rPr>
      </w:pPr>
    </w:p>
    <w:p w14:paraId="75C33775" w14:textId="772E53BD" w:rsidR="00D20ACC" w:rsidRPr="00D20ACC" w:rsidRDefault="00D20ACC" w:rsidP="00F8668C">
      <w:pPr>
        <w:spacing w:after="0" w:line="240" w:lineRule="auto"/>
        <w:jc w:val="both"/>
        <w:rPr>
          <w:sz w:val="20"/>
          <w:szCs w:val="20"/>
        </w:rPr>
      </w:pPr>
      <w:r w:rsidRPr="00D20ACC">
        <w:rPr>
          <w:sz w:val="20"/>
          <w:szCs w:val="20"/>
        </w:rPr>
        <w:t xml:space="preserve">II. </w:t>
      </w:r>
      <w:r w:rsidRPr="007D57D5">
        <w:rPr>
          <w:sz w:val="20"/>
          <w:szCs w:val="20"/>
          <w:u w:val="single"/>
        </w:rPr>
        <w:t>Porque la mujer o el varón Pensionado contraigan nupcias o llegasen a vivir en concubinato.</w:t>
      </w:r>
      <w:r w:rsidRPr="00D20ACC">
        <w:rPr>
          <w:sz w:val="20"/>
          <w:szCs w:val="20"/>
        </w:rPr>
        <w:t xml:space="preserve"> Al</w:t>
      </w:r>
      <w:r w:rsidR="00947B0F">
        <w:rPr>
          <w:sz w:val="20"/>
          <w:szCs w:val="20"/>
        </w:rPr>
        <w:t xml:space="preserve"> </w:t>
      </w:r>
      <w:r w:rsidRPr="00D20ACC">
        <w:rPr>
          <w:sz w:val="20"/>
          <w:szCs w:val="20"/>
        </w:rPr>
        <w:t>contraer matrimonio la viuda, viudo, concubina o concubinario, recibirán como única y última prestación el</w:t>
      </w:r>
      <w:r w:rsidR="00947B0F">
        <w:rPr>
          <w:sz w:val="20"/>
          <w:szCs w:val="20"/>
        </w:rPr>
        <w:t xml:space="preserve"> </w:t>
      </w:r>
      <w:r w:rsidRPr="00D20ACC">
        <w:rPr>
          <w:sz w:val="20"/>
          <w:szCs w:val="20"/>
        </w:rPr>
        <w:t>importe</w:t>
      </w:r>
      <w:r w:rsidR="00947B0F">
        <w:rPr>
          <w:sz w:val="20"/>
          <w:szCs w:val="20"/>
        </w:rPr>
        <w:t xml:space="preserve"> </w:t>
      </w:r>
      <w:r w:rsidRPr="00D20ACC">
        <w:rPr>
          <w:sz w:val="20"/>
          <w:szCs w:val="20"/>
        </w:rPr>
        <w:t>de seis meses de la Pensión que venían disfrutando.</w:t>
      </w:r>
    </w:p>
    <w:p w14:paraId="5D337924" w14:textId="77777777" w:rsidR="00D20ACC" w:rsidRDefault="00D20ACC" w:rsidP="00F8668C">
      <w:pPr>
        <w:spacing w:after="0" w:line="240" w:lineRule="auto"/>
        <w:jc w:val="both"/>
        <w:rPr>
          <w:sz w:val="20"/>
          <w:szCs w:val="20"/>
        </w:rPr>
      </w:pPr>
    </w:p>
    <w:p w14:paraId="21BAA481" w14:textId="48832405" w:rsidR="00D20ACC" w:rsidRPr="00D20ACC" w:rsidRDefault="00D20ACC" w:rsidP="00F8668C">
      <w:pPr>
        <w:spacing w:after="0" w:line="240" w:lineRule="auto"/>
        <w:jc w:val="both"/>
        <w:rPr>
          <w:sz w:val="20"/>
          <w:szCs w:val="20"/>
        </w:rPr>
      </w:pPr>
      <w:r w:rsidRPr="00D20ACC">
        <w:rPr>
          <w:sz w:val="20"/>
          <w:szCs w:val="20"/>
        </w:rPr>
        <w:t>La divorciada o divorciado no tendrán derecho a la Pensión de quien haya sido su cónyuge, a menos</w:t>
      </w:r>
      <w:r w:rsidR="00947B0F">
        <w:rPr>
          <w:sz w:val="20"/>
          <w:szCs w:val="20"/>
        </w:rPr>
        <w:t xml:space="preserve"> </w:t>
      </w:r>
      <w:r w:rsidRPr="00D20ACC">
        <w:rPr>
          <w:sz w:val="20"/>
          <w:szCs w:val="20"/>
        </w:rPr>
        <w:t>que a la muerte del causante, éste estuviese ministrándole alimentos por condena judicial y siempre que</w:t>
      </w:r>
      <w:r w:rsidR="00947B0F">
        <w:rPr>
          <w:sz w:val="20"/>
          <w:szCs w:val="20"/>
        </w:rPr>
        <w:t xml:space="preserve"> </w:t>
      </w:r>
      <w:r w:rsidRPr="00D20ACC">
        <w:rPr>
          <w:sz w:val="20"/>
          <w:szCs w:val="20"/>
        </w:rPr>
        <w:t>no existan viuda o viudo, hijos, concubina o concubinario y ascendientes con derecho a la misma.</w:t>
      </w:r>
      <w:r w:rsidR="00947B0F">
        <w:rPr>
          <w:sz w:val="20"/>
          <w:szCs w:val="20"/>
        </w:rPr>
        <w:t xml:space="preserve"> </w:t>
      </w:r>
      <w:r w:rsidRPr="00D20ACC">
        <w:rPr>
          <w:sz w:val="20"/>
          <w:szCs w:val="20"/>
        </w:rPr>
        <w:t>Cuando la divorciada o divorciado disfrutasen de la Pensión en los términos de este artículo, perderán</w:t>
      </w:r>
      <w:r w:rsidR="00947B0F">
        <w:rPr>
          <w:sz w:val="20"/>
          <w:szCs w:val="20"/>
        </w:rPr>
        <w:t xml:space="preserve"> </w:t>
      </w:r>
      <w:r w:rsidRPr="00D20ACC">
        <w:rPr>
          <w:sz w:val="20"/>
          <w:szCs w:val="20"/>
        </w:rPr>
        <w:t>dicho derecho si contraen nuevas nupcias, o si viviesen en concubinato, y</w:t>
      </w:r>
      <w:r>
        <w:rPr>
          <w:sz w:val="20"/>
          <w:szCs w:val="20"/>
        </w:rPr>
        <w:t xml:space="preserve"> […]</w:t>
      </w:r>
      <w:r w:rsidRPr="00D20ACC">
        <w:rPr>
          <w:sz w:val="20"/>
          <w:szCs w:val="20"/>
        </w:rPr>
        <w:cr/>
      </w:r>
    </w:p>
    <w:p w14:paraId="70384840" w14:textId="1045A4F6" w:rsidR="00D20ACC" w:rsidRDefault="00D20ACC">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57"/>
      <w:gridCol w:w="1559"/>
    </w:tblGrid>
    <w:tr w:rsidR="00143471" w:rsidRPr="00444320" w14:paraId="7CE0A4F7" w14:textId="77777777" w:rsidTr="00506AEA">
      <w:trPr>
        <w:jc w:val="center"/>
      </w:trPr>
      <w:tc>
        <w:tcPr>
          <w:tcW w:w="1541" w:type="dxa"/>
        </w:tcPr>
        <w:p w14:paraId="473BAE30" w14:textId="77777777" w:rsidR="00143471" w:rsidRPr="00444320" w:rsidRDefault="00143471" w:rsidP="00143471">
          <w:pPr>
            <w:spacing w:after="0" w:line="240" w:lineRule="auto"/>
            <w:jc w:val="both"/>
            <w:rPr>
              <w:rFonts w:eastAsia="Times New Roman" w:cs="Times New Roman"/>
              <w:b/>
              <w:bCs/>
              <w:sz w:val="12"/>
              <w:szCs w:val="20"/>
              <w:lang w:eastAsia="es-ES"/>
            </w:rPr>
          </w:pPr>
          <w:r w:rsidRPr="00444320">
            <w:rPr>
              <w:rFonts w:eastAsia="Times New Roman" w:cs="Times New Roman"/>
              <w:noProof/>
              <w:sz w:val="20"/>
              <w:szCs w:val="20"/>
              <w:lang w:eastAsia="es-MX"/>
            </w:rPr>
            <w:drawing>
              <wp:anchor distT="0" distB="0" distL="114300" distR="114300" simplePos="0" relativeHeight="251660288" behindDoc="0" locked="0" layoutInCell="1" allowOverlap="1" wp14:anchorId="2734A0C0" wp14:editId="2907A823">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963C55" w14:textId="77777777" w:rsidR="00143471" w:rsidRPr="00444320" w:rsidRDefault="00143471" w:rsidP="00143471">
          <w:pPr>
            <w:spacing w:after="0" w:line="240" w:lineRule="auto"/>
            <w:jc w:val="center"/>
            <w:rPr>
              <w:rFonts w:eastAsia="Times New Roman" w:cs="Times New Roman"/>
              <w:b/>
              <w:bCs/>
              <w:sz w:val="12"/>
              <w:szCs w:val="20"/>
              <w:lang w:eastAsia="es-ES"/>
            </w:rPr>
          </w:pPr>
        </w:p>
        <w:p w14:paraId="39955B00" w14:textId="77777777" w:rsidR="00143471" w:rsidRPr="00444320" w:rsidRDefault="00143471" w:rsidP="00143471">
          <w:pPr>
            <w:spacing w:after="0" w:line="240" w:lineRule="auto"/>
            <w:jc w:val="center"/>
            <w:rPr>
              <w:rFonts w:eastAsia="Times New Roman" w:cs="Times New Roman"/>
              <w:b/>
              <w:bCs/>
              <w:sz w:val="12"/>
              <w:szCs w:val="20"/>
              <w:lang w:eastAsia="es-ES"/>
            </w:rPr>
          </w:pPr>
        </w:p>
      </w:tc>
      <w:tc>
        <w:tcPr>
          <w:tcW w:w="7957" w:type="dxa"/>
        </w:tcPr>
        <w:p w14:paraId="31D0EBD6" w14:textId="77777777" w:rsidR="00143471" w:rsidRPr="00444320" w:rsidRDefault="00143471" w:rsidP="00143471">
          <w:pPr>
            <w:spacing w:after="0" w:line="240" w:lineRule="auto"/>
            <w:jc w:val="center"/>
            <w:rPr>
              <w:rFonts w:eastAsia="Times New Roman" w:cs="Times New Roman"/>
              <w:b/>
              <w:bCs/>
              <w:sz w:val="20"/>
              <w:szCs w:val="20"/>
              <w:lang w:eastAsia="es-ES"/>
            </w:rPr>
          </w:pPr>
        </w:p>
        <w:p w14:paraId="36F44C9B" w14:textId="77777777" w:rsidR="00143471" w:rsidRPr="00444320" w:rsidRDefault="00143471" w:rsidP="00143471">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444320">
            <w:rPr>
              <w:rFonts w:ascii="Times New Roman" w:eastAsia="Times New Roman" w:hAnsi="Times New Roman" w:cs="Times New Roman"/>
              <w:smallCaps/>
              <w:spacing w:val="20"/>
              <w:sz w:val="32"/>
              <w:szCs w:val="32"/>
              <w:lang w:eastAsia="es-ES"/>
            </w:rPr>
            <w:t xml:space="preserve">Estado Independiente, Libre y Soberano </w:t>
          </w:r>
        </w:p>
        <w:p w14:paraId="552BA44F" w14:textId="77777777" w:rsidR="00143471" w:rsidRPr="00444320" w:rsidRDefault="00143471" w:rsidP="00143471">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444320">
            <w:rPr>
              <w:rFonts w:ascii="Times New Roman" w:eastAsia="Times New Roman" w:hAnsi="Times New Roman" w:cs="Times New Roman"/>
              <w:smallCaps/>
              <w:spacing w:val="20"/>
              <w:sz w:val="32"/>
              <w:szCs w:val="32"/>
              <w:lang w:eastAsia="es-ES"/>
            </w:rPr>
            <w:t>de Coahuila de Zaragoza</w:t>
          </w:r>
        </w:p>
        <w:p w14:paraId="064B47EA" w14:textId="77777777" w:rsidR="00143471" w:rsidRPr="00444320" w:rsidRDefault="00143471" w:rsidP="00143471">
          <w:pPr>
            <w:tabs>
              <w:tab w:val="center" w:pos="4252"/>
              <w:tab w:val="right" w:pos="8504"/>
            </w:tabs>
            <w:spacing w:after="0" w:line="240" w:lineRule="auto"/>
            <w:jc w:val="center"/>
            <w:rPr>
              <w:rFonts w:ascii="Times New Roman" w:eastAsia="Times New Roman" w:hAnsi="Times New Roman" w:cs="Times New Roman"/>
              <w:smallCaps/>
              <w:spacing w:val="20"/>
              <w:szCs w:val="32"/>
              <w:lang w:eastAsia="es-ES"/>
            </w:rPr>
          </w:pPr>
          <w:r w:rsidRPr="00444320">
            <w:rPr>
              <w:rFonts w:ascii="Times New Roman" w:eastAsia="Times New Roman" w:hAnsi="Times New Roman" w:cs="Times New Roman"/>
              <w:smallCaps/>
              <w:spacing w:val="20"/>
              <w:szCs w:val="32"/>
              <w:lang w:eastAsia="es-ES"/>
            </w:rPr>
            <w:t>PODER LEGISLATIVO</w:t>
          </w:r>
        </w:p>
        <w:p w14:paraId="0FDDDC4F" w14:textId="77777777" w:rsidR="00143471" w:rsidRPr="00444320" w:rsidRDefault="00143471" w:rsidP="00143471">
          <w:pPr>
            <w:tabs>
              <w:tab w:val="center" w:pos="4252"/>
              <w:tab w:val="left" w:pos="5040"/>
              <w:tab w:val="right" w:pos="8504"/>
            </w:tabs>
            <w:spacing w:after="0" w:line="240" w:lineRule="auto"/>
            <w:ind w:right="-93"/>
            <w:jc w:val="both"/>
            <w:rPr>
              <w:rFonts w:eastAsia="Times New Roman" w:cs="Times New Roman"/>
              <w:bCs/>
              <w:sz w:val="12"/>
              <w:szCs w:val="20"/>
              <w:lang w:eastAsia="es-ES"/>
            </w:rPr>
          </w:pPr>
        </w:p>
      </w:tc>
      <w:tc>
        <w:tcPr>
          <w:tcW w:w="1559" w:type="dxa"/>
        </w:tcPr>
        <w:p w14:paraId="4D597B6B" w14:textId="77777777" w:rsidR="00143471" w:rsidRPr="00444320" w:rsidRDefault="00143471" w:rsidP="00143471">
          <w:pPr>
            <w:spacing w:after="0" w:line="240" w:lineRule="auto"/>
            <w:jc w:val="center"/>
            <w:rPr>
              <w:rFonts w:eastAsia="Times New Roman" w:cs="Times New Roman"/>
              <w:b/>
              <w:bCs/>
              <w:sz w:val="12"/>
              <w:szCs w:val="20"/>
              <w:lang w:eastAsia="es-ES"/>
            </w:rPr>
          </w:pPr>
          <w:r w:rsidRPr="00444320">
            <w:rPr>
              <w:rFonts w:eastAsia="Times New Roman" w:cs="Times New Roman"/>
              <w:noProof/>
              <w:sz w:val="20"/>
              <w:szCs w:val="20"/>
              <w:lang w:eastAsia="es-MX"/>
            </w:rPr>
            <w:drawing>
              <wp:anchor distT="0" distB="0" distL="114300" distR="114300" simplePos="0" relativeHeight="251659264" behindDoc="0" locked="0" layoutInCell="1" allowOverlap="1" wp14:anchorId="25CA1E02" wp14:editId="55EDFDA7">
                <wp:simplePos x="0" y="0"/>
                <wp:positionH relativeFrom="margin">
                  <wp:posOffset>-55880</wp:posOffset>
                </wp:positionH>
                <wp:positionV relativeFrom="margin">
                  <wp:posOffset>79375</wp:posOffset>
                </wp:positionV>
                <wp:extent cx="969010" cy="1021080"/>
                <wp:effectExtent l="0" t="0" r="254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l="10785" t="21432" r="57108" b="25752"/>
                        <a:stretch>
                          <a:fillRect/>
                        </a:stretch>
                      </pic:blipFill>
                      <pic:spPr bwMode="auto">
                        <a:xfrm>
                          <a:off x="0" y="0"/>
                          <a:ext cx="969010" cy="10210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125838D" w14:textId="77777777" w:rsidR="00143471" w:rsidRPr="00444320" w:rsidRDefault="00143471" w:rsidP="00143471">
    <w:pPr>
      <w:tabs>
        <w:tab w:val="center" w:pos="4252"/>
        <w:tab w:val="right" w:pos="8504"/>
      </w:tabs>
      <w:spacing w:after="0" w:line="240" w:lineRule="auto"/>
      <w:jc w:val="center"/>
      <w:rPr>
        <w:rFonts w:ascii="Times New Roman" w:eastAsia="Times New Roman" w:hAnsi="Times New Roman" w:cs="Times New Roman"/>
        <w:bCs/>
        <w:sz w:val="18"/>
        <w:szCs w:val="20"/>
        <w:lang w:eastAsia="es-ES"/>
      </w:rPr>
    </w:pPr>
    <w:r w:rsidRPr="00444320">
      <w:rPr>
        <w:rFonts w:ascii="Times New Roman" w:eastAsia="Times New Roman" w:hAnsi="Times New Roman" w:cs="Times New Roman"/>
        <w:bCs/>
        <w:sz w:val="18"/>
        <w:szCs w:val="20"/>
        <w:lang w:eastAsia="es-ES"/>
      </w:rPr>
      <w:t>“2022, Año de Benito Juárez, Defensor de la Soberanía de Coahuila de Zaragoza”</w:t>
    </w:r>
  </w:p>
  <w:p w14:paraId="56934954" w14:textId="77777777" w:rsidR="005B338C" w:rsidRPr="005B338C" w:rsidRDefault="005B338C" w:rsidP="005B338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D0EC8"/>
    <w:multiLevelType w:val="hybridMultilevel"/>
    <w:tmpl w:val="90A0E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E6435D6"/>
    <w:multiLevelType w:val="hybridMultilevel"/>
    <w:tmpl w:val="3C98ED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2E17DB7"/>
    <w:multiLevelType w:val="hybridMultilevel"/>
    <w:tmpl w:val="514C4188"/>
    <w:lvl w:ilvl="0" w:tplc="C2CE1510">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D2622FD"/>
    <w:multiLevelType w:val="hybridMultilevel"/>
    <w:tmpl w:val="81D070D6"/>
    <w:lvl w:ilvl="0" w:tplc="335477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38C"/>
    <w:rsid w:val="00007021"/>
    <w:rsid w:val="00063615"/>
    <w:rsid w:val="000802F7"/>
    <w:rsid w:val="000A41C3"/>
    <w:rsid w:val="000D0999"/>
    <w:rsid w:val="000D0A03"/>
    <w:rsid w:val="000D6D7E"/>
    <w:rsid w:val="000E20A2"/>
    <w:rsid w:val="000F6666"/>
    <w:rsid w:val="001308F6"/>
    <w:rsid w:val="00134679"/>
    <w:rsid w:val="00136994"/>
    <w:rsid w:val="00143471"/>
    <w:rsid w:val="001458FB"/>
    <w:rsid w:val="00154096"/>
    <w:rsid w:val="00185E7D"/>
    <w:rsid w:val="001B4A33"/>
    <w:rsid w:val="001C4900"/>
    <w:rsid w:val="00205C84"/>
    <w:rsid w:val="00211F40"/>
    <w:rsid w:val="00215849"/>
    <w:rsid w:val="002234BD"/>
    <w:rsid w:val="00224338"/>
    <w:rsid w:val="0023021C"/>
    <w:rsid w:val="00230A34"/>
    <w:rsid w:val="002325E5"/>
    <w:rsid w:val="00244E58"/>
    <w:rsid w:val="00255A9D"/>
    <w:rsid w:val="002673E7"/>
    <w:rsid w:val="00270069"/>
    <w:rsid w:val="0028779B"/>
    <w:rsid w:val="002A0D8F"/>
    <w:rsid w:val="002A20B7"/>
    <w:rsid w:val="002C4E82"/>
    <w:rsid w:val="002D19C0"/>
    <w:rsid w:val="002D7A92"/>
    <w:rsid w:val="002F341A"/>
    <w:rsid w:val="00342E4F"/>
    <w:rsid w:val="00360280"/>
    <w:rsid w:val="00363A34"/>
    <w:rsid w:val="00364D19"/>
    <w:rsid w:val="003700C9"/>
    <w:rsid w:val="00374DA6"/>
    <w:rsid w:val="003A0C36"/>
    <w:rsid w:val="003A7286"/>
    <w:rsid w:val="003E2900"/>
    <w:rsid w:val="003E66A0"/>
    <w:rsid w:val="0040755E"/>
    <w:rsid w:val="004313CE"/>
    <w:rsid w:val="00464A38"/>
    <w:rsid w:val="004828D7"/>
    <w:rsid w:val="00497F90"/>
    <w:rsid w:val="004A5662"/>
    <w:rsid w:val="004B4B63"/>
    <w:rsid w:val="004D460D"/>
    <w:rsid w:val="005125F9"/>
    <w:rsid w:val="0052272E"/>
    <w:rsid w:val="005512EB"/>
    <w:rsid w:val="005623CE"/>
    <w:rsid w:val="0056385A"/>
    <w:rsid w:val="005638F9"/>
    <w:rsid w:val="0056711B"/>
    <w:rsid w:val="0056790E"/>
    <w:rsid w:val="00593AC7"/>
    <w:rsid w:val="005B265F"/>
    <w:rsid w:val="005B338C"/>
    <w:rsid w:val="005D2878"/>
    <w:rsid w:val="005F34C2"/>
    <w:rsid w:val="005F3CE1"/>
    <w:rsid w:val="005F668E"/>
    <w:rsid w:val="006046FC"/>
    <w:rsid w:val="006221D8"/>
    <w:rsid w:val="00643AEE"/>
    <w:rsid w:val="00651511"/>
    <w:rsid w:val="00652A74"/>
    <w:rsid w:val="006773A1"/>
    <w:rsid w:val="00693B38"/>
    <w:rsid w:val="006A26E4"/>
    <w:rsid w:val="006D4465"/>
    <w:rsid w:val="006E78B3"/>
    <w:rsid w:val="006F0683"/>
    <w:rsid w:val="007033A6"/>
    <w:rsid w:val="0073266C"/>
    <w:rsid w:val="00746183"/>
    <w:rsid w:val="00747174"/>
    <w:rsid w:val="00751167"/>
    <w:rsid w:val="00756B6A"/>
    <w:rsid w:val="00757E9D"/>
    <w:rsid w:val="00766B7A"/>
    <w:rsid w:val="00767BC1"/>
    <w:rsid w:val="00796EFE"/>
    <w:rsid w:val="007A370C"/>
    <w:rsid w:val="007D57D5"/>
    <w:rsid w:val="007F5FEB"/>
    <w:rsid w:val="007F6075"/>
    <w:rsid w:val="007F698F"/>
    <w:rsid w:val="00803EB9"/>
    <w:rsid w:val="008136F5"/>
    <w:rsid w:val="008463EF"/>
    <w:rsid w:val="00846D69"/>
    <w:rsid w:val="00846E33"/>
    <w:rsid w:val="00854872"/>
    <w:rsid w:val="00872003"/>
    <w:rsid w:val="008A2C3A"/>
    <w:rsid w:val="008A602D"/>
    <w:rsid w:val="008A6399"/>
    <w:rsid w:val="008D03DB"/>
    <w:rsid w:val="008E2B56"/>
    <w:rsid w:val="008E30C5"/>
    <w:rsid w:val="008E6B8A"/>
    <w:rsid w:val="009013CC"/>
    <w:rsid w:val="00904DE8"/>
    <w:rsid w:val="00916D2A"/>
    <w:rsid w:val="00922DC2"/>
    <w:rsid w:val="00947B0F"/>
    <w:rsid w:val="00957528"/>
    <w:rsid w:val="009733B1"/>
    <w:rsid w:val="00974B97"/>
    <w:rsid w:val="00993718"/>
    <w:rsid w:val="009C025C"/>
    <w:rsid w:val="009D4C45"/>
    <w:rsid w:val="009E4458"/>
    <w:rsid w:val="00A12D4A"/>
    <w:rsid w:val="00A17926"/>
    <w:rsid w:val="00A35BA6"/>
    <w:rsid w:val="00A439E9"/>
    <w:rsid w:val="00A44C94"/>
    <w:rsid w:val="00A51E00"/>
    <w:rsid w:val="00A54E15"/>
    <w:rsid w:val="00A5589C"/>
    <w:rsid w:val="00A5636A"/>
    <w:rsid w:val="00A57366"/>
    <w:rsid w:val="00A70A9C"/>
    <w:rsid w:val="00A758B9"/>
    <w:rsid w:val="00A85045"/>
    <w:rsid w:val="00A874EB"/>
    <w:rsid w:val="00AA7AA7"/>
    <w:rsid w:val="00AC7DB0"/>
    <w:rsid w:val="00AF22A2"/>
    <w:rsid w:val="00AF48E0"/>
    <w:rsid w:val="00B02DF6"/>
    <w:rsid w:val="00B02E2E"/>
    <w:rsid w:val="00B11440"/>
    <w:rsid w:val="00B3576F"/>
    <w:rsid w:val="00B357CD"/>
    <w:rsid w:val="00B72EB1"/>
    <w:rsid w:val="00B76D28"/>
    <w:rsid w:val="00B825E9"/>
    <w:rsid w:val="00B97188"/>
    <w:rsid w:val="00BA56C9"/>
    <w:rsid w:val="00BB5363"/>
    <w:rsid w:val="00BB7C26"/>
    <w:rsid w:val="00BC2BDB"/>
    <w:rsid w:val="00BC4CD1"/>
    <w:rsid w:val="00BD7235"/>
    <w:rsid w:val="00BE2E28"/>
    <w:rsid w:val="00C26914"/>
    <w:rsid w:val="00C44460"/>
    <w:rsid w:val="00C4449D"/>
    <w:rsid w:val="00C4698C"/>
    <w:rsid w:val="00C55084"/>
    <w:rsid w:val="00C65DB0"/>
    <w:rsid w:val="00C74F83"/>
    <w:rsid w:val="00C752CB"/>
    <w:rsid w:val="00C82459"/>
    <w:rsid w:val="00C830D9"/>
    <w:rsid w:val="00C86C85"/>
    <w:rsid w:val="00CD06D4"/>
    <w:rsid w:val="00CD48D9"/>
    <w:rsid w:val="00CE5170"/>
    <w:rsid w:val="00CF10A9"/>
    <w:rsid w:val="00D152E5"/>
    <w:rsid w:val="00D20ACC"/>
    <w:rsid w:val="00D27C50"/>
    <w:rsid w:val="00D35182"/>
    <w:rsid w:val="00D43754"/>
    <w:rsid w:val="00D639D6"/>
    <w:rsid w:val="00D873A2"/>
    <w:rsid w:val="00D96846"/>
    <w:rsid w:val="00D979CA"/>
    <w:rsid w:val="00DC17BB"/>
    <w:rsid w:val="00DD1ADD"/>
    <w:rsid w:val="00E01169"/>
    <w:rsid w:val="00E2112C"/>
    <w:rsid w:val="00E24E67"/>
    <w:rsid w:val="00E41C66"/>
    <w:rsid w:val="00E50004"/>
    <w:rsid w:val="00E5068D"/>
    <w:rsid w:val="00E55EDC"/>
    <w:rsid w:val="00E61B1B"/>
    <w:rsid w:val="00E77C29"/>
    <w:rsid w:val="00EB56DC"/>
    <w:rsid w:val="00EC2F63"/>
    <w:rsid w:val="00EF7F9F"/>
    <w:rsid w:val="00F144FE"/>
    <w:rsid w:val="00F1537A"/>
    <w:rsid w:val="00F20AE9"/>
    <w:rsid w:val="00F23D1E"/>
    <w:rsid w:val="00F35CB4"/>
    <w:rsid w:val="00F46007"/>
    <w:rsid w:val="00F560D1"/>
    <w:rsid w:val="00F61BAE"/>
    <w:rsid w:val="00F7116D"/>
    <w:rsid w:val="00F85979"/>
    <w:rsid w:val="00F8668C"/>
    <w:rsid w:val="00FA5056"/>
    <w:rsid w:val="00FC161F"/>
    <w:rsid w:val="00FC6D44"/>
    <w:rsid w:val="00FF4AB6"/>
    <w:rsid w:val="00FF6F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BD877"/>
  <w15:chartTrackingRefBased/>
  <w15:docId w15:val="{ED06A2CF-B836-4CBF-B2F2-1CBCF2A17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33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338C"/>
  </w:style>
  <w:style w:type="paragraph" w:styleId="Piedepgina">
    <w:name w:val="footer"/>
    <w:basedOn w:val="Normal"/>
    <w:link w:val="PiedepginaCar"/>
    <w:uiPriority w:val="99"/>
    <w:unhideWhenUsed/>
    <w:rsid w:val="005B33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338C"/>
  </w:style>
  <w:style w:type="table" w:styleId="Tablaconcuadrcula">
    <w:name w:val="Table Grid"/>
    <w:basedOn w:val="Tablanormal"/>
    <w:uiPriority w:val="39"/>
    <w:rsid w:val="005B338C"/>
    <w:pPr>
      <w:spacing w:after="0" w:line="240" w:lineRule="auto"/>
    </w:pPr>
    <w:rPr>
      <w:rFonts w:ascii="Franklin Gothic Book" w:hAnsi="Franklin Gothic Book"/>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5B338C"/>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5B338C"/>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5B338C"/>
    <w:rPr>
      <w:vertAlign w:val="superscript"/>
    </w:rPr>
  </w:style>
  <w:style w:type="paragraph" w:styleId="Sinespaciado">
    <w:name w:val="No Spacing"/>
    <w:aliases w:val="Centrado Negritas,ABA PIE PAG"/>
    <w:link w:val="SinespaciadoCar"/>
    <w:uiPriority w:val="1"/>
    <w:qFormat/>
    <w:rsid w:val="00747174"/>
    <w:pPr>
      <w:spacing w:after="0" w:line="240" w:lineRule="auto"/>
    </w:pPr>
    <w:rPr>
      <w:rFonts w:ascii="Calibri" w:eastAsia="Calibri" w:hAnsi="Calibri" w:cs="Times New Roman"/>
      <w:sz w:val="22"/>
      <w:szCs w:val="22"/>
    </w:rPr>
  </w:style>
  <w:style w:type="paragraph" w:styleId="Prrafodelista">
    <w:name w:val="List Paragraph"/>
    <w:basedOn w:val="Normal"/>
    <w:uiPriority w:val="34"/>
    <w:qFormat/>
    <w:rsid w:val="00185E7D"/>
    <w:pPr>
      <w:ind w:left="720"/>
      <w:contextualSpacing/>
    </w:pPr>
  </w:style>
  <w:style w:type="character" w:styleId="Hipervnculo">
    <w:name w:val="Hyperlink"/>
    <w:basedOn w:val="Fuentedeprrafopredeter"/>
    <w:uiPriority w:val="99"/>
    <w:unhideWhenUsed/>
    <w:rsid w:val="006E78B3"/>
    <w:rPr>
      <w:color w:val="0563C1" w:themeColor="hyperlink"/>
      <w:u w:val="single"/>
    </w:rPr>
  </w:style>
  <w:style w:type="character" w:customStyle="1" w:styleId="UnresolvedMention">
    <w:name w:val="Unresolved Mention"/>
    <w:basedOn w:val="Fuentedeprrafopredeter"/>
    <w:uiPriority w:val="99"/>
    <w:semiHidden/>
    <w:unhideWhenUsed/>
    <w:rsid w:val="006E78B3"/>
    <w:rPr>
      <w:color w:val="605E5C"/>
      <w:shd w:val="clear" w:color="auto" w:fill="E1DFDD"/>
    </w:rPr>
  </w:style>
  <w:style w:type="character" w:customStyle="1" w:styleId="SinespaciadoCar">
    <w:name w:val="Sin espaciado Car"/>
    <w:aliases w:val="Centrado Negritas Car,ABA PIE PAG Car"/>
    <w:link w:val="Sinespaciado"/>
    <w:uiPriority w:val="1"/>
    <w:rsid w:val="00AC7DB0"/>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cndh.org.mx/sites/default/files/documentos/2022-03/Acc_Inc_2022_29.pdf" TargetMode="External"/><Relationship Id="rId1" Type="http://schemas.openxmlformats.org/officeDocument/2006/relationships/hyperlink" Target="https://www.cndh.org.mx/sites/all/doc/cartillas/2015-2016/34-Principios-universalidad.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45D82-E093-4A9A-8F85-2FC5A48C1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1508</Words>
  <Characters>8300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Alfredo Tello</dc:creator>
  <cp:keywords/>
  <dc:description/>
  <cp:lastModifiedBy>Juan Lumbreras</cp:lastModifiedBy>
  <cp:revision>2</cp:revision>
  <cp:lastPrinted>2022-04-10T23:47:00Z</cp:lastPrinted>
  <dcterms:created xsi:type="dcterms:W3CDTF">2022-06-09T19:30:00Z</dcterms:created>
  <dcterms:modified xsi:type="dcterms:W3CDTF">2022-06-09T19:30:00Z</dcterms:modified>
</cp:coreProperties>
</file>