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59076" w14:textId="5BA75DA7" w:rsidR="00B74CD4" w:rsidRDefault="00B74CD4" w:rsidP="00B74CD4">
      <w:pPr>
        <w:jc w:val="both"/>
        <w:rPr>
          <w:rFonts w:ascii="Arial Narrow" w:hAnsi="Arial Narrow"/>
          <w:color w:val="000000"/>
          <w:sz w:val="26"/>
          <w:szCs w:val="26"/>
          <w:lang w:eastAsia="es-ES"/>
        </w:rPr>
      </w:pPr>
    </w:p>
    <w:p w14:paraId="293492D1" w14:textId="754D6866" w:rsidR="00B74CD4" w:rsidRDefault="00B74CD4" w:rsidP="00B74CD4">
      <w:pPr>
        <w:jc w:val="both"/>
        <w:rPr>
          <w:rFonts w:ascii="Arial Narrow" w:hAnsi="Arial Narrow"/>
          <w:color w:val="000000"/>
          <w:sz w:val="26"/>
          <w:szCs w:val="26"/>
          <w:lang w:eastAsia="es-ES"/>
        </w:rPr>
      </w:pPr>
      <w:r w:rsidRPr="00627DBA">
        <w:rPr>
          <w:rFonts w:ascii="Arial Narrow" w:hAnsi="Arial Narrow"/>
          <w:color w:val="000000"/>
          <w:sz w:val="26"/>
          <w:szCs w:val="26"/>
          <w:lang w:eastAsia="es-ES"/>
        </w:rPr>
        <w:t xml:space="preserve">Propuesta de Iniciativa por la que se reforma el artículo 201 del </w:t>
      </w:r>
      <w:r w:rsidRPr="00627DBA">
        <w:rPr>
          <w:rFonts w:ascii="Arial Narrow" w:hAnsi="Arial Narrow"/>
          <w:b/>
          <w:color w:val="000000"/>
          <w:sz w:val="26"/>
          <w:szCs w:val="26"/>
          <w:lang w:eastAsia="es-ES"/>
        </w:rPr>
        <w:t>Código Penal Federal</w:t>
      </w:r>
      <w:r w:rsidRPr="00627DBA">
        <w:rPr>
          <w:rFonts w:ascii="Arial Narrow" w:hAnsi="Arial Narrow"/>
          <w:color w:val="000000"/>
          <w:sz w:val="26"/>
          <w:szCs w:val="26"/>
          <w:lang w:eastAsia="es-ES"/>
        </w:rPr>
        <w:t xml:space="preserve"> y el artículo 75 de la </w:t>
      </w:r>
      <w:r w:rsidRPr="00627DBA">
        <w:rPr>
          <w:rFonts w:ascii="Arial Narrow" w:hAnsi="Arial Narrow"/>
          <w:b/>
          <w:color w:val="000000"/>
          <w:sz w:val="26"/>
          <w:szCs w:val="26"/>
          <w:lang w:eastAsia="es-ES"/>
        </w:rPr>
        <w:t>Ley General del Sistem</w:t>
      </w:r>
      <w:r w:rsidRPr="00B74CD4">
        <w:rPr>
          <w:rFonts w:ascii="Arial Narrow" w:hAnsi="Arial Narrow"/>
          <w:b/>
          <w:color w:val="000000"/>
          <w:sz w:val="26"/>
          <w:szCs w:val="26"/>
          <w:lang w:eastAsia="es-ES"/>
        </w:rPr>
        <w:t>a Nacional de Seguridad Pública.</w:t>
      </w:r>
    </w:p>
    <w:p w14:paraId="35AB14A1" w14:textId="27491258" w:rsidR="00B74CD4" w:rsidRDefault="00B74CD4" w:rsidP="00B74CD4">
      <w:pPr>
        <w:jc w:val="both"/>
        <w:rPr>
          <w:rFonts w:ascii="Arial Narrow" w:hAnsi="Arial Narrow"/>
          <w:color w:val="000000"/>
          <w:sz w:val="26"/>
          <w:szCs w:val="26"/>
          <w:lang w:eastAsia="es-ES"/>
        </w:rPr>
      </w:pPr>
    </w:p>
    <w:p w14:paraId="2B2083DE" w14:textId="7683522D" w:rsidR="00B74CD4" w:rsidRPr="00B74CD4" w:rsidRDefault="00B74CD4" w:rsidP="00B74CD4">
      <w:pPr>
        <w:jc w:val="both"/>
        <w:rPr>
          <w:rFonts w:ascii="Arial Narrow" w:hAnsi="Arial Narrow"/>
          <w:color w:val="000000"/>
          <w:sz w:val="26"/>
          <w:szCs w:val="26"/>
          <w:lang w:eastAsia="es-ES"/>
        </w:rPr>
      </w:pPr>
      <w:r w:rsidRPr="00B74CD4">
        <w:rPr>
          <w:rFonts w:ascii="Arial Narrow" w:hAnsi="Arial Narrow"/>
          <w:color w:val="000000"/>
          <w:sz w:val="26"/>
          <w:szCs w:val="26"/>
          <w:lang w:eastAsia="es-ES"/>
        </w:rPr>
        <w:t xml:space="preserve">Planteada por la </w:t>
      </w:r>
      <w:r w:rsidRPr="00627DBA">
        <w:rPr>
          <w:rFonts w:ascii="Arial Narrow" w:hAnsi="Arial Narrow"/>
          <w:b/>
          <w:color w:val="000000"/>
          <w:sz w:val="26"/>
          <w:szCs w:val="26"/>
          <w:lang w:eastAsia="es-ES"/>
        </w:rPr>
        <w:t>Diputada Lizbeth Ogazón Nava</w:t>
      </w:r>
      <w:r w:rsidRPr="00B74CD4">
        <w:rPr>
          <w:rFonts w:ascii="Arial Narrow" w:hAnsi="Arial Narrow"/>
          <w:b/>
          <w:color w:val="000000"/>
          <w:sz w:val="26"/>
          <w:szCs w:val="26"/>
          <w:lang w:eastAsia="es-ES"/>
        </w:rPr>
        <w:t xml:space="preserve">, </w:t>
      </w:r>
      <w:r w:rsidRPr="00B74CD4">
        <w:rPr>
          <w:rFonts w:ascii="Arial Narrow" w:hAnsi="Arial Narrow"/>
          <w:color w:val="000000"/>
          <w:sz w:val="26"/>
          <w:szCs w:val="26"/>
          <w:lang w:eastAsia="es-ES"/>
        </w:rPr>
        <w:t>del Grupo Parlamentario, "Movimiento Regeneración Nacional” del Partido Morena.</w:t>
      </w:r>
    </w:p>
    <w:p w14:paraId="196F9D4A" w14:textId="77777777" w:rsidR="00B74CD4" w:rsidRPr="00B74CD4" w:rsidRDefault="00B74CD4" w:rsidP="00B74CD4">
      <w:pPr>
        <w:jc w:val="both"/>
        <w:rPr>
          <w:rFonts w:ascii="Arial Narrow" w:hAnsi="Arial Narrow"/>
          <w:color w:val="000000"/>
          <w:sz w:val="26"/>
          <w:szCs w:val="26"/>
          <w:lang w:eastAsia="es-ES"/>
        </w:rPr>
      </w:pPr>
    </w:p>
    <w:p w14:paraId="69F1D7DA" w14:textId="77777777" w:rsidR="00B74CD4" w:rsidRPr="00B74CD4" w:rsidRDefault="00B74CD4" w:rsidP="00B74CD4">
      <w:pPr>
        <w:jc w:val="both"/>
        <w:rPr>
          <w:rFonts w:ascii="Arial Narrow" w:hAnsi="Arial Narrow"/>
          <w:b/>
          <w:color w:val="000000"/>
          <w:sz w:val="26"/>
          <w:szCs w:val="26"/>
          <w:lang w:eastAsia="es-ES"/>
        </w:rPr>
      </w:pPr>
      <w:r w:rsidRPr="00B74CD4">
        <w:rPr>
          <w:rFonts w:ascii="Arial Narrow" w:hAnsi="Arial Narrow"/>
          <w:color w:val="000000"/>
          <w:sz w:val="26"/>
          <w:szCs w:val="26"/>
          <w:lang w:eastAsia="es-ES"/>
        </w:rPr>
        <w:t xml:space="preserve">Fecha de Lectura de la Iniciativa: </w:t>
      </w:r>
      <w:r w:rsidRPr="00B74CD4">
        <w:rPr>
          <w:rFonts w:ascii="Arial Narrow" w:hAnsi="Arial Narrow"/>
          <w:b/>
          <w:color w:val="000000"/>
          <w:sz w:val="26"/>
          <w:szCs w:val="26"/>
          <w:lang w:eastAsia="es-ES"/>
        </w:rPr>
        <w:t>03 de Mayo de 2022.</w:t>
      </w:r>
    </w:p>
    <w:p w14:paraId="7DF2BA55" w14:textId="77777777" w:rsidR="00B74CD4" w:rsidRPr="00B74CD4" w:rsidRDefault="00B74CD4" w:rsidP="00B74CD4">
      <w:pPr>
        <w:jc w:val="both"/>
        <w:rPr>
          <w:rFonts w:ascii="Arial Narrow" w:hAnsi="Arial Narrow" w:cs="Arial"/>
          <w:sz w:val="26"/>
          <w:szCs w:val="26"/>
          <w:lang w:eastAsia="es-ES"/>
        </w:rPr>
      </w:pPr>
    </w:p>
    <w:p w14:paraId="63E33D8C" w14:textId="5D512ECB" w:rsidR="00B74CD4" w:rsidRPr="00B74CD4" w:rsidRDefault="00B74CD4" w:rsidP="00B74CD4">
      <w:pPr>
        <w:jc w:val="both"/>
        <w:rPr>
          <w:rFonts w:ascii="Arial Narrow" w:hAnsi="Arial Narrow"/>
          <w:b/>
          <w:color w:val="000000"/>
          <w:sz w:val="26"/>
          <w:szCs w:val="26"/>
          <w:lang w:eastAsia="es-ES"/>
        </w:rPr>
      </w:pPr>
      <w:r w:rsidRPr="00B74CD4">
        <w:rPr>
          <w:rFonts w:ascii="Arial Narrow" w:hAnsi="Arial Narrow"/>
          <w:color w:val="000000"/>
          <w:sz w:val="26"/>
          <w:szCs w:val="26"/>
          <w:lang w:eastAsia="es-ES"/>
        </w:rPr>
        <w:t>Turnada a la</w:t>
      </w:r>
      <w:r w:rsidRPr="00B74CD4">
        <w:rPr>
          <w:rFonts w:ascii="Arial Narrow" w:hAnsi="Arial Narrow"/>
          <w:b/>
          <w:color w:val="000000"/>
          <w:sz w:val="26"/>
          <w:szCs w:val="26"/>
          <w:lang w:eastAsia="es-ES"/>
        </w:rPr>
        <w:t xml:space="preserve"> Comisión de Gobernación, Puntos Constitucionales y Justicia.</w:t>
      </w:r>
    </w:p>
    <w:p w14:paraId="1FBD08A4" w14:textId="77777777" w:rsidR="00B74CD4" w:rsidRPr="00B74CD4" w:rsidRDefault="00B74CD4" w:rsidP="00B74CD4">
      <w:pPr>
        <w:jc w:val="both"/>
        <w:rPr>
          <w:rFonts w:ascii="Arial Narrow" w:hAnsi="Arial Narrow"/>
          <w:b/>
          <w:color w:val="000000"/>
          <w:sz w:val="26"/>
          <w:szCs w:val="26"/>
          <w:lang w:eastAsia="es-ES"/>
        </w:rPr>
      </w:pPr>
    </w:p>
    <w:p w14:paraId="5A5057B4" w14:textId="77777777" w:rsidR="00345E17" w:rsidRPr="007A5FC6" w:rsidRDefault="00345E17" w:rsidP="00345E17">
      <w:pPr>
        <w:rPr>
          <w:rFonts w:ascii="Arial Narrow" w:hAnsi="Arial Narrow"/>
          <w:b/>
          <w:color w:val="000000"/>
          <w:sz w:val="26"/>
          <w:szCs w:val="26"/>
        </w:rPr>
      </w:pPr>
      <w:r w:rsidRPr="00997826">
        <w:rPr>
          <w:rFonts w:ascii="Arial Narrow" w:hAnsi="Arial Narrow"/>
          <w:color w:val="000000"/>
          <w:sz w:val="26"/>
          <w:szCs w:val="26"/>
        </w:rPr>
        <w:t xml:space="preserve">Fecha </w:t>
      </w:r>
      <w:r>
        <w:rPr>
          <w:rFonts w:ascii="Arial Narrow" w:hAnsi="Arial Narrow"/>
          <w:color w:val="000000"/>
          <w:sz w:val="26"/>
          <w:szCs w:val="26"/>
        </w:rPr>
        <w:t xml:space="preserve">de lectura </w:t>
      </w:r>
      <w:r w:rsidRPr="00997826">
        <w:rPr>
          <w:rFonts w:ascii="Arial Narrow" w:hAnsi="Arial Narrow"/>
          <w:color w:val="000000"/>
          <w:sz w:val="26"/>
          <w:szCs w:val="26"/>
        </w:rPr>
        <w:t xml:space="preserve">del </w:t>
      </w:r>
      <w:bookmarkStart w:id="0" w:name="_GoBack"/>
      <w:bookmarkEnd w:id="0"/>
      <w:r>
        <w:rPr>
          <w:rFonts w:ascii="Arial Narrow" w:hAnsi="Arial Narrow"/>
          <w:color w:val="000000"/>
          <w:sz w:val="26"/>
          <w:szCs w:val="26"/>
        </w:rPr>
        <w:t>d</w:t>
      </w:r>
      <w:r w:rsidRPr="00997826">
        <w:rPr>
          <w:rFonts w:ascii="Arial Narrow" w:hAnsi="Arial Narrow"/>
          <w:color w:val="000000"/>
          <w:sz w:val="26"/>
          <w:szCs w:val="26"/>
        </w:rPr>
        <w:t xml:space="preserve">ictamen: </w:t>
      </w:r>
      <w:r w:rsidRPr="007A5FC6">
        <w:rPr>
          <w:rFonts w:ascii="Arial Narrow" w:hAnsi="Arial Narrow"/>
          <w:b/>
          <w:color w:val="000000"/>
          <w:sz w:val="26"/>
          <w:szCs w:val="26"/>
        </w:rPr>
        <w:t>07 de Junio de 2022.</w:t>
      </w:r>
    </w:p>
    <w:p w14:paraId="57416DEE" w14:textId="77777777" w:rsidR="00345E17" w:rsidRPr="00997826" w:rsidRDefault="00345E17" w:rsidP="00345E17">
      <w:pPr>
        <w:rPr>
          <w:rFonts w:ascii="Arial Narrow" w:hAnsi="Arial Narrow"/>
          <w:color w:val="000000"/>
          <w:sz w:val="26"/>
          <w:szCs w:val="26"/>
        </w:rPr>
      </w:pPr>
    </w:p>
    <w:p w14:paraId="7873365F" w14:textId="5DB01AFA" w:rsidR="00345E17" w:rsidRPr="00997826" w:rsidRDefault="00345E17" w:rsidP="00345E17">
      <w:pPr>
        <w:rPr>
          <w:rFonts w:ascii="Arial Narrow" w:hAnsi="Arial Narrow"/>
          <w:color w:val="000000"/>
          <w:sz w:val="26"/>
          <w:szCs w:val="26"/>
        </w:rPr>
      </w:pPr>
      <w:r>
        <w:rPr>
          <w:rFonts w:ascii="Arial Narrow" w:hAnsi="Arial Narrow"/>
          <w:b/>
          <w:color w:val="000000"/>
          <w:sz w:val="26"/>
          <w:szCs w:val="26"/>
        </w:rPr>
        <w:t>ACUERDO</w:t>
      </w:r>
    </w:p>
    <w:p w14:paraId="53CD88EE" w14:textId="77777777" w:rsidR="00B74CD4" w:rsidRPr="00B74CD4" w:rsidRDefault="00B74CD4" w:rsidP="00B74CD4">
      <w:pPr>
        <w:jc w:val="both"/>
        <w:rPr>
          <w:rFonts w:ascii="Arial Narrow" w:hAnsi="Arial Narrow"/>
          <w:color w:val="000000"/>
          <w:sz w:val="26"/>
          <w:szCs w:val="26"/>
          <w:lang w:eastAsia="es-ES"/>
        </w:rPr>
      </w:pPr>
    </w:p>
    <w:p w14:paraId="0F0AE329" w14:textId="77777777" w:rsidR="00B74CD4" w:rsidRPr="00B74CD4" w:rsidRDefault="00B74CD4" w:rsidP="00B74CD4">
      <w:pPr>
        <w:pBdr>
          <w:top w:val="nil"/>
          <w:left w:val="nil"/>
          <w:bottom w:val="nil"/>
          <w:right w:val="nil"/>
          <w:between w:val="nil"/>
        </w:pBdr>
        <w:jc w:val="both"/>
        <w:rPr>
          <w:rFonts w:ascii="Arial" w:eastAsia="Arial" w:hAnsi="Arial" w:cs="Arial"/>
          <w:b/>
          <w:color w:val="000000"/>
          <w:sz w:val="28"/>
          <w:szCs w:val="28"/>
          <w:lang w:val="es-ES"/>
        </w:rPr>
      </w:pPr>
    </w:p>
    <w:p w14:paraId="73AD33ED" w14:textId="77777777" w:rsidR="00B74CD4" w:rsidRDefault="00B74CD4" w:rsidP="00B74CD4">
      <w:pPr>
        <w:jc w:val="both"/>
        <w:rPr>
          <w:rFonts w:ascii="Arial" w:hAnsi="Arial" w:cs="Arial"/>
          <w:b/>
          <w:bCs/>
          <w:sz w:val="28"/>
          <w:szCs w:val="28"/>
        </w:rPr>
      </w:pPr>
    </w:p>
    <w:p w14:paraId="6E6888BF" w14:textId="77777777" w:rsidR="00B74CD4" w:rsidRDefault="00B74CD4" w:rsidP="00B74CD4">
      <w:pPr>
        <w:jc w:val="both"/>
        <w:rPr>
          <w:rFonts w:ascii="Arial" w:hAnsi="Arial" w:cs="Arial"/>
          <w:b/>
          <w:bCs/>
          <w:sz w:val="28"/>
          <w:szCs w:val="28"/>
        </w:rPr>
      </w:pPr>
    </w:p>
    <w:p w14:paraId="73328CB5" w14:textId="77777777" w:rsidR="00B74CD4" w:rsidRDefault="00B74CD4" w:rsidP="00B74CD4">
      <w:pPr>
        <w:jc w:val="both"/>
        <w:rPr>
          <w:rFonts w:ascii="Arial" w:hAnsi="Arial" w:cs="Arial"/>
          <w:b/>
          <w:bCs/>
          <w:sz w:val="28"/>
          <w:szCs w:val="28"/>
        </w:rPr>
      </w:pPr>
    </w:p>
    <w:p w14:paraId="4956B342" w14:textId="77777777" w:rsidR="00B74CD4" w:rsidRDefault="00B74CD4" w:rsidP="00B74CD4">
      <w:pPr>
        <w:jc w:val="both"/>
        <w:rPr>
          <w:rFonts w:ascii="Arial" w:hAnsi="Arial" w:cs="Arial"/>
          <w:b/>
          <w:bCs/>
          <w:sz w:val="28"/>
          <w:szCs w:val="28"/>
        </w:rPr>
      </w:pPr>
    </w:p>
    <w:p w14:paraId="183B2B62" w14:textId="77777777" w:rsidR="00B74CD4" w:rsidRDefault="00B74CD4">
      <w:pPr>
        <w:spacing w:after="160" w:line="259" w:lineRule="auto"/>
        <w:rPr>
          <w:rFonts w:ascii="Arial" w:hAnsi="Arial" w:cs="Arial"/>
          <w:b/>
          <w:bCs/>
          <w:sz w:val="28"/>
          <w:szCs w:val="28"/>
        </w:rPr>
      </w:pPr>
      <w:r>
        <w:rPr>
          <w:rFonts w:ascii="Arial" w:hAnsi="Arial" w:cs="Arial"/>
          <w:b/>
          <w:bCs/>
          <w:sz w:val="28"/>
          <w:szCs w:val="28"/>
        </w:rPr>
        <w:br w:type="page"/>
      </w:r>
    </w:p>
    <w:p w14:paraId="5F256CE7" w14:textId="034564DD" w:rsidR="008B7C67" w:rsidRDefault="008B7C67" w:rsidP="008B7C67">
      <w:pPr>
        <w:spacing w:line="360" w:lineRule="auto"/>
        <w:jc w:val="both"/>
        <w:rPr>
          <w:rFonts w:ascii="Arial" w:hAnsi="Arial" w:cs="Arial"/>
          <w:b/>
          <w:bCs/>
          <w:sz w:val="28"/>
          <w:szCs w:val="28"/>
        </w:rPr>
      </w:pPr>
      <w:r>
        <w:rPr>
          <w:rFonts w:ascii="Arial" w:hAnsi="Arial" w:cs="Arial"/>
          <w:b/>
          <w:bCs/>
          <w:sz w:val="28"/>
          <w:szCs w:val="28"/>
        </w:rPr>
        <w:lastRenderedPageBreak/>
        <w:t>PROPUESTA DE INICIATIVA</w:t>
      </w:r>
      <w:r w:rsidRPr="007B5E19">
        <w:rPr>
          <w:rFonts w:ascii="Arial" w:hAnsi="Arial" w:cs="Arial"/>
          <w:b/>
          <w:bCs/>
          <w:sz w:val="28"/>
          <w:szCs w:val="28"/>
        </w:rPr>
        <w:t xml:space="preserve"> POR </w:t>
      </w:r>
      <w:r w:rsidR="00E82706">
        <w:rPr>
          <w:rFonts w:ascii="Arial" w:hAnsi="Arial" w:cs="Arial"/>
          <w:b/>
          <w:bCs/>
          <w:sz w:val="28"/>
          <w:szCs w:val="28"/>
        </w:rPr>
        <w:t>LA</w:t>
      </w:r>
      <w:r w:rsidRPr="007B5E19">
        <w:rPr>
          <w:rFonts w:ascii="Arial" w:hAnsi="Arial" w:cs="Arial"/>
          <w:b/>
          <w:bCs/>
          <w:sz w:val="28"/>
          <w:szCs w:val="28"/>
        </w:rPr>
        <w:t xml:space="preserve"> QUE SE REFORMA EL ARTÍCULO 201 DEL CÓDIGO PENAL FEDERAL Y EL ARTICULO 75 DE LA </w:t>
      </w:r>
      <w:r w:rsidR="00E0461F" w:rsidRPr="007B5E19">
        <w:rPr>
          <w:rFonts w:ascii="Arial" w:hAnsi="Arial" w:cs="Arial"/>
          <w:b/>
          <w:bCs/>
          <w:sz w:val="28"/>
          <w:szCs w:val="28"/>
        </w:rPr>
        <w:t>LEY GENERAL DEL SISTEMA NACIONAL DE SEGURIDAD PÚBLICA</w:t>
      </w:r>
    </w:p>
    <w:p w14:paraId="39CFB136" w14:textId="77777777" w:rsidR="008B7C67" w:rsidRPr="006664F4" w:rsidRDefault="008B7C67" w:rsidP="008B7C67">
      <w:pPr>
        <w:spacing w:line="360" w:lineRule="auto"/>
        <w:jc w:val="both"/>
        <w:rPr>
          <w:rFonts w:ascii="Arial" w:eastAsia="Arial" w:hAnsi="Arial" w:cs="Arial"/>
          <w:b/>
          <w:sz w:val="28"/>
          <w:szCs w:val="28"/>
        </w:rPr>
      </w:pPr>
      <w:r w:rsidRPr="006664F4">
        <w:rPr>
          <w:rFonts w:ascii="Arial" w:eastAsia="Arial" w:hAnsi="Arial" w:cs="Arial"/>
          <w:b/>
          <w:sz w:val="28"/>
          <w:szCs w:val="28"/>
        </w:rPr>
        <w:t xml:space="preserve">H. PLENO DEL CONGRESO DEL ESTADO </w:t>
      </w:r>
    </w:p>
    <w:p w14:paraId="6FCE2F8B" w14:textId="77777777" w:rsidR="008B7C67" w:rsidRPr="006664F4" w:rsidRDefault="008B7C67" w:rsidP="008B7C67">
      <w:pPr>
        <w:spacing w:line="360" w:lineRule="auto"/>
        <w:jc w:val="both"/>
        <w:rPr>
          <w:rFonts w:ascii="Arial" w:eastAsia="Arial" w:hAnsi="Arial" w:cs="Arial"/>
          <w:b/>
          <w:sz w:val="28"/>
          <w:szCs w:val="28"/>
        </w:rPr>
      </w:pPr>
      <w:r w:rsidRPr="006664F4">
        <w:rPr>
          <w:rFonts w:ascii="Arial" w:eastAsia="Arial" w:hAnsi="Arial" w:cs="Arial"/>
          <w:b/>
          <w:sz w:val="28"/>
          <w:szCs w:val="28"/>
        </w:rPr>
        <w:t>DE COAHUILA DE ZARAGOZA.</w:t>
      </w:r>
    </w:p>
    <w:p w14:paraId="5402D9E9" w14:textId="67AD241B" w:rsidR="008B7C67" w:rsidRDefault="008B7C67" w:rsidP="008B7C67">
      <w:pPr>
        <w:spacing w:line="360" w:lineRule="auto"/>
        <w:jc w:val="both"/>
        <w:rPr>
          <w:rFonts w:ascii="Arial" w:eastAsia="Arial" w:hAnsi="Arial" w:cs="Arial"/>
          <w:b/>
          <w:sz w:val="28"/>
          <w:szCs w:val="28"/>
        </w:rPr>
      </w:pPr>
      <w:r w:rsidRPr="006664F4">
        <w:rPr>
          <w:rFonts w:ascii="Arial" w:eastAsia="Arial" w:hAnsi="Arial" w:cs="Arial"/>
          <w:b/>
          <w:sz w:val="28"/>
          <w:szCs w:val="28"/>
        </w:rPr>
        <w:t>P R E S E N T E.-</w:t>
      </w:r>
    </w:p>
    <w:p w14:paraId="784F07F5" w14:textId="77777777" w:rsidR="00E82706" w:rsidRPr="006664F4" w:rsidRDefault="00E82706" w:rsidP="008B7C67">
      <w:pPr>
        <w:spacing w:line="360" w:lineRule="auto"/>
        <w:jc w:val="both"/>
        <w:rPr>
          <w:rFonts w:ascii="Arial" w:eastAsia="Arial" w:hAnsi="Arial" w:cs="Arial"/>
          <w:b/>
          <w:sz w:val="28"/>
          <w:szCs w:val="28"/>
        </w:rPr>
      </w:pPr>
    </w:p>
    <w:p w14:paraId="58716B18" w14:textId="61FFB909" w:rsidR="00E82706" w:rsidRPr="001E56E3" w:rsidRDefault="00E82706" w:rsidP="00E82706">
      <w:pPr>
        <w:spacing w:line="360" w:lineRule="auto"/>
        <w:jc w:val="both"/>
        <w:rPr>
          <w:rFonts w:ascii="Arial" w:hAnsi="Arial" w:cs="Arial"/>
          <w:b/>
          <w:bCs/>
          <w:sz w:val="24"/>
          <w:szCs w:val="24"/>
        </w:rPr>
      </w:pPr>
      <w:r w:rsidRPr="001E56E3">
        <w:rPr>
          <w:rFonts w:ascii="Arial" w:eastAsia="Arial" w:hAnsi="Arial" w:cs="Arial"/>
          <w:sz w:val="24"/>
          <w:szCs w:val="24"/>
        </w:rPr>
        <w:t xml:space="preserve">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V, 152 Fracción I y demás aplicables de la Ley Orgánica del Congreso del Estado Independiente, Libre y Soberano de Coahuila de Zaragoza, nos permitimos someter a consideración de este Honorable Pleno del Congreso del Estado, la presente PROPUESTA DE INICIATIVA </w:t>
      </w:r>
      <w:r w:rsidRPr="001E56E3">
        <w:rPr>
          <w:rFonts w:ascii="Arial" w:hAnsi="Arial" w:cs="Arial"/>
          <w:sz w:val="24"/>
          <w:szCs w:val="24"/>
        </w:rPr>
        <w:t>POR LA QUE SE REFORMA EL ARTÍCULO 201 DEL CÓDIGO PENAL FEDERAL Y EL ARTICULO 75 DE LA LEY GENERAL DEL SISTEMA NACIONAL DE SEGURIDAD PÚBLICA.</w:t>
      </w:r>
    </w:p>
    <w:p w14:paraId="5390C8B0" w14:textId="12264A5E" w:rsidR="00E82706" w:rsidRPr="001E56E3" w:rsidRDefault="00E82706" w:rsidP="00E82706">
      <w:pPr>
        <w:spacing w:line="360" w:lineRule="auto"/>
        <w:jc w:val="both"/>
        <w:rPr>
          <w:rFonts w:ascii="Arial" w:eastAsia="Arial" w:hAnsi="Arial" w:cs="Arial"/>
          <w:sz w:val="24"/>
          <w:szCs w:val="24"/>
        </w:rPr>
      </w:pPr>
    </w:p>
    <w:p w14:paraId="32DF2685" w14:textId="77777777" w:rsidR="00E82706" w:rsidRDefault="00E82706" w:rsidP="008B7C67">
      <w:pPr>
        <w:jc w:val="both"/>
        <w:rPr>
          <w:rFonts w:ascii="Arial" w:hAnsi="Arial" w:cs="Arial"/>
          <w:b/>
          <w:bCs/>
          <w:sz w:val="28"/>
          <w:szCs w:val="28"/>
        </w:rPr>
      </w:pPr>
    </w:p>
    <w:p w14:paraId="397E0125" w14:textId="77777777" w:rsidR="008B7C67" w:rsidRDefault="008B7C67" w:rsidP="008B7C67">
      <w:pPr>
        <w:jc w:val="center"/>
        <w:rPr>
          <w:rFonts w:ascii="Arial" w:hAnsi="Arial" w:cs="Arial"/>
          <w:b/>
          <w:bCs/>
        </w:rPr>
      </w:pPr>
      <w:r w:rsidRPr="00080778">
        <w:rPr>
          <w:rFonts w:ascii="Arial" w:hAnsi="Arial" w:cs="Arial"/>
          <w:b/>
          <w:bCs/>
          <w:sz w:val="28"/>
          <w:szCs w:val="28"/>
        </w:rPr>
        <w:t>E X P O S I C I O N   D E   M O T I V O S</w:t>
      </w:r>
    </w:p>
    <w:p w14:paraId="31FEAA4E" w14:textId="77777777" w:rsidR="008B7C67" w:rsidRPr="00E03099" w:rsidRDefault="008B7C67" w:rsidP="008B7C67">
      <w:pPr>
        <w:jc w:val="center"/>
        <w:rPr>
          <w:rFonts w:ascii="Arial" w:hAnsi="Arial" w:cs="Arial"/>
          <w:b/>
          <w:bCs/>
        </w:rPr>
      </w:pPr>
    </w:p>
    <w:p w14:paraId="11D83F37" w14:textId="77777777" w:rsidR="008B7C67" w:rsidRPr="00080778" w:rsidRDefault="008B7C67" w:rsidP="008B7C67">
      <w:pPr>
        <w:spacing w:line="360" w:lineRule="auto"/>
        <w:jc w:val="center"/>
        <w:rPr>
          <w:rFonts w:ascii="Arial" w:hAnsi="Arial" w:cs="Arial"/>
          <w:b/>
          <w:bCs/>
          <w:sz w:val="24"/>
          <w:szCs w:val="24"/>
        </w:rPr>
      </w:pPr>
      <w:r w:rsidRPr="00080778">
        <w:rPr>
          <w:rFonts w:ascii="Arial" w:hAnsi="Arial" w:cs="Arial"/>
          <w:b/>
          <w:bCs/>
          <w:sz w:val="24"/>
          <w:szCs w:val="24"/>
        </w:rPr>
        <w:t>PLANTEAMIENTO DEL PROBLEMA</w:t>
      </w:r>
    </w:p>
    <w:p w14:paraId="2FFDE265" w14:textId="77777777" w:rsidR="008B7C67" w:rsidRPr="006A211D" w:rsidRDefault="008B7C67" w:rsidP="008B7C67">
      <w:pPr>
        <w:spacing w:line="360" w:lineRule="auto"/>
        <w:jc w:val="both"/>
        <w:rPr>
          <w:rFonts w:ascii="Arial" w:hAnsi="Arial" w:cs="Arial"/>
          <w:sz w:val="24"/>
          <w:szCs w:val="24"/>
        </w:rPr>
      </w:pPr>
      <w:r w:rsidRPr="006A211D">
        <w:rPr>
          <w:rFonts w:ascii="Arial" w:hAnsi="Arial" w:cs="Arial"/>
          <w:sz w:val="24"/>
          <w:szCs w:val="24"/>
        </w:rPr>
        <w:t xml:space="preserve">En materia de seguridad pública la población demanda cada día un servicio policial más efectivo y de mayor calidad, dado que la seguridad ciudadana depende, entre otros aspectos, de cuerpos policiales capaces de ejecutar acciones eficaces para atacar la criminalidad y de la adopción de medidas preventivas que permitan una posibilidad real de poner un alto a la violencia y mayores posibilidades de un acceso a la justicia. </w:t>
      </w:r>
    </w:p>
    <w:p w14:paraId="39E3061F" w14:textId="77777777" w:rsidR="008B7C67" w:rsidRPr="006A211D" w:rsidRDefault="008B7C67" w:rsidP="008B7C67">
      <w:pPr>
        <w:spacing w:line="360" w:lineRule="auto"/>
        <w:jc w:val="both"/>
        <w:rPr>
          <w:rFonts w:ascii="Arial" w:hAnsi="Arial" w:cs="Arial"/>
          <w:sz w:val="24"/>
          <w:szCs w:val="24"/>
        </w:rPr>
      </w:pPr>
      <w:r w:rsidRPr="006A211D">
        <w:rPr>
          <w:rFonts w:ascii="Arial" w:hAnsi="Arial" w:cs="Arial"/>
          <w:sz w:val="24"/>
          <w:szCs w:val="24"/>
        </w:rPr>
        <w:t>Dentro de la policía de proximidad encontramos la división en cuadrantes, en los que se ubican efectivos de seguridad, el patrullaje permite a los ciudadanos tener un canal de diálogo certero que les atienda los reportes en tiempo breve.</w:t>
      </w:r>
    </w:p>
    <w:p w14:paraId="556EAD66" w14:textId="77777777" w:rsidR="008B7C67" w:rsidRDefault="008B7C67" w:rsidP="008B7C67">
      <w:pPr>
        <w:spacing w:line="360" w:lineRule="auto"/>
        <w:jc w:val="both"/>
        <w:rPr>
          <w:rFonts w:ascii="Arial" w:hAnsi="Arial" w:cs="Arial"/>
          <w:sz w:val="24"/>
          <w:szCs w:val="24"/>
        </w:rPr>
      </w:pPr>
      <w:r w:rsidRPr="006A211D">
        <w:rPr>
          <w:rFonts w:ascii="Arial" w:hAnsi="Arial" w:cs="Arial"/>
          <w:sz w:val="24"/>
          <w:szCs w:val="24"/>
        </w:rPr>
        <w:t>Tal y como lo establece el actual Modelo de Policía de Proximidad</w:t>
      </w:r>
      <w:r>
        <w:rPr>
          <w:rFonts w:ascii="Arial" w:hAnsi="Arial" w:cs="Arial"/>
          <w:sz w:val="24"/>
          <w:szCs w:val="24"/>
        </w:rPr>
        <w:t>, el mismo se trata</w:t>
      </w:r>
      <w:r w:rsidRPr="006A211D">
        <w:rPr>
          <w:rFonts w:ascii="Arial" w:hAnsi="Arial" w:cs="Arial"/>
          <w:sz w:val="24"/>
          <w:szCs w:val="24"/>
        </w:rPr>
        <w:t xml:space="preserve"> de </w:t>
      </w:r>
      <w:r>
        <w:rPr>
          <w:rFonts w:ascii="Arial" w:hAnsi="Arial" w:cs="Arial"/>
          <w:sz w:val="24"/>
          <w:szCs w:val="24"/>
        </w:rPr>
        <w:t xml:space="preserve">la </w:t>
      </w:r>
      <w:r w:rsidRPr="006A211D">
        <w:rPr>
          <w:rFonts w:ascii="Arial" w:hAnsi="Arial" w:cs="Arial"/>
          <w:sz w:val="24"/>
          <w:szCs w:val="24"/>
        </w:rPr>
        <w:t xml:space="preserve">gestión de instituciones policiales, basado en la legislación y normatividad vigentes, que expone los lineamientos y parámetros mínimos para la implementación de un enfoque de proximidad, tanto a nivel de la gestión institucional, como en la actuación individual de los policías que trabajan en la corporación. </w:t>
      </w:r>
    </w:p>
    <w:p w14:paraId="11FF0F9A" w14:textId="77777777" w:rsidR="008B7C67" w:rsidRDefault="008B7C67" w:rsidP="008B7C67">
      <w:pPr>
        <w:spacing w:line="360" w:lineRule="auto"/>
        <w:jc w:val="both"/>
        <w:rPr>
          <w:rFonts w:ascii="Arial" w:hAnsi="Arial" w:cs="Arial"/>
          <w:sz w:val="24"/>
          <w:szCs w:val="24"/>
        </w:rPr>
      </w:pPr>
      <w:r>
        <w:rPr>
          <w:rFonts w:ascii="Arial" w:hAnsi="Arial" w:cs="Arial"/>
          <w:sz w:val="24"/>
          <w:szCs w:val="24"/>
        </w:rPr>
        <w:t>Además,</w:t>
      </w:r>
      <w:r w:rsidRPr="006A211D">
        <w:rPr>
          <w:rFonts w:ascii="Arial" w:hAnsi="Arial" w:cs="Arial"/>
          <w:sz w:val="24"/>
          <w:szCs w:val="24"/>
        </w:rPr>
        <w:t xml:space="preserve"> desarrolla elementos que pueden ser integrados al esquema operativo y de gestión ya existente. Por ello, está diseñado de manera que pueda ser adaptado a los diferentes contextos y realidades existentes en México. Así pues, </w:t>
      </w:r>
      <w:r>
        <w:rPr>
          <w:rFonts w:ascii="Arial" w:hAnsi="Arial" w:cs="Arial"/>
          <w:sz w:val="24"/>
          <w:szCs w:val="24"/>
        </w:rPr>
        <w:t>se</w:t>
      </w:r>
      <w:r w:rsidRPr="006A211D">
        <w:rPr>
          <w:rFonts w:ascii="Arial" w:hAnsi="Arial" w:cs="Arial"/>
          <w:sz w:val="24"/>
          <w:szCs w:val="24"/>
        </w:rPr>
        <w:t xml:space="preserve"> tiene la vocación de establecer los parámetros mínimos para la operación exitosa de instituciones policiales que intervienen en un determinado territorio desde una perspectiva de proximidad creando un espacio propicio para la innovación</w:t>
      </w:r>
      <w:r>
        <w:rPr>
          <w:rStyle w:val="Refdenotaalpie"/>
          <w:rFonts w:ascii="Arial" w:hAnsi="Arial" w:cs="Arial"/>
          <w:sz w:val="24"/>
          <w:szCs w:val="24"/>
        </w:rPr>
        <w:footnoteReference w:id="1"/>
      </w:r>
      <w:r w:rsidRPr="006A211D">
        <w:rPr>
          <w:rFonts w:ascii="Arial" w:hAnsi="Arial" w:cs="Arial"/>
          <w:sz w:val="24"/>
          <w:szCs w:val="24"/>
        </w:rPr>
        <w:t>.</w:t>
      </w:r>
    </w:p>
    <w:p w14:paraId="01064FDB" w14:textId="77777777" w:rsidR="008B7C67" w:rsidRDefault="008B7C67" w:rsidP="008B7C67">
      <w:pPr>
        <w:spacing w:line="360" w:lineRule="auto"/>
        <w:jc w:val="both"/>
        <w:rPr>
          <w:rFonts w:ascii="Arial" w:hAnsi="Arial" w:cs="Arial"/>
          <w:sz w:val="24"/>
          <w:szCs w:val="24"/>
        </w:rPr>
      </w:pPr>
      <w:r>
        <w:rPr>
          <w:rFonts w:ascii="Arial" w:hAnsi="Arial" w:cs="Arial"/>
          <w:sz w:val="24"/>
          <w:szCs w:val="24"/>
        </w:rPr>
        <w:t>Tomando en cuenta lo anteriormente descrito, es que hoy proponemos esta iniciativa en aras de aumentar la protección hacia todos los ciudadanos, aprovechar que los cuadrantes se han implementado en varias ciudades con excelentes resultados y llevar este modelo a todos los rincones del país, con el añadido de otorgarles un reconocimiento en la Ley General y un enfoque específico hacia quienes más lo necesitan.</w:t>
      </w:r>
    </w:p>
    <w:p w14:paraId="6A322DEB" w14:textId="77777777" w:rsidR="008B7C67" w:rsidRPr="0027063B" w:rsidRDefault="008B7C67" w:rsidP="008B7C67">
      <w:pPr>
        <w:spacing w:line="360" w:lineRule="auto"/>
        <w:jc w:val="both"/>
        <w:rPr>
          <w:rFonts w:ascii="Arial" w:hAnsi="Arial" w:cs="Arial"/>
          <w:sz w:val="24"/>
          <w:szCs w:val="24"/>
        </w:rPr>
      </w:pPr>
      <w:r>
        <w:rPr>
          <w:rFonts w:ascii="Arial" w:hAnsi="Arial" w:cs="Arial"/>
          <w:sz w:val="24"/>
          <w:szCs w:val="24"/>
        </w:rPr>
        <w:t>Robustecer desde la legislación los trabajos del Gobierno Federal, de Gobiernos locales y Ayuntamientos en materia de seguridad logra un sentido de convivencia solidaria y paz que apunta hacia la reducción de incidencia delictiva, faltas, conflictos violentos, llamados de emergencia entre otros, llevando de la mano la cohesión social a través de la participación ciudadana y su interacción con las autoridades, lo cual conlleva a una transformación cultural de la sociedad.</w:t>
      </w:r>
    </w:p>
    <w:p w14:paraId="22187467" w14:textId="380EEB70" w:rsidR="008B7C67" w:rsidRPr="0027063B" w:rsidRDefault="008B7C67" w:rsidP="008B7C67">
      <w:pPr>
        <w:spacing w:line="360" w:lineRule="auto"/>
        <w:jc w:val="both"/>
      </w:pPr>
      <w:r w:rsidRPr="0027063B">
        <w:rPr>
          <w:rFonts w:ascii="Arial" w:hAnsi="Arial" w:cs="Arial"/>
          <w:sz w:val="24"/>
          <w:szCs w:val="24"/>
        </w:rPr>
        <w:t>Tan solo en 2019 el resultado de la estrategia de seguridad ciudadana, en la Ciudad de México</w:t>
      </w:r>
      <w:r w:rsidR="00CC6C66">
        <w:rPr>
          <w:rFonts w:ascii="Arial" w:hAnsi="Arial" w:cs="Arial"/>
          <w:sz w:val="24"/>
          <w:szCs w:val="24"/>
        </w:rPr>
        <w:t>,</w:t>
      </w:r>
      <w:r w:rsidRPr="0027063B">
        <w:rPr>
          <w:rFonts w:ascii="Arial" w:hAnsi="Arial" w:cs="Arial"/>
          <w:sz w:val="24"/>
          <w:szCs w:val="24"/>
        </w:rPr>
        <w:t xml:space="preserve"> el total de delitos de alto impacto disminuyó en 58%, en comparación con 2019. </w:t>
      </w:r>
      <w:r w:rsidRPr="0027063B">
        <w:rPr>
          <w:rFonts w:ascii="Arial" w:hAnsi="Arial" w:cs="Arial"/>
          <w:sz w:val="24"/>
          <w:szCs w:val="24"/>
          <w:shd w:val="clear" w:color="auto" w:fill="FFFFFF"/>
        </w:rPr>
        <w:t> </w:t>
      </w:r>
      <w:r w:rsidR="00CC6C66">
        <w:rPr>
          <w:rFonts w:ascii="Arial" w:hAnsi="Arial" w:cs="Arial"/>
          <w:sz w:val="24"/>
          <w:szCs w:val="24"/>
          <w:shd w:val="clear" w:color="auto" w:fill="FFFFFF"/>
        </w:rPr>
        <w:t>L</w:t>
      </w:r>
      <w:r w:rsidRPr="0027063B">
        <w:rPr>
          <w:rFonts w:ascii="Arial" w:hAnsi="Arial" w:cs="Arial"/>
          <w:sz w:val="24"/>
          <w:szCs w:val="24"/>
          <w:shd w:val="clear" w:color="auto" w:fill="FFFFFF"/>
        </w:rPr>
        <w:t>os delitos con mayor número de detenciones fueron el robo a transeúnte con 516 detenidos y robo a negocio con violencia, con 87</w:t>
      </w:r>
      <w:r w:rsidRPr="0027063B">
        <w:rPr>
          <w:rFonts w:ascii="Arial" w:hAnsi="Arial" w:cs="Arial"/>
          <w:sz w:val="24"/>
          <w:szCs w:val="24"/>
        </w:rPr>
        <w:t>, se</w:t>
      </w:r>
      <w:r w:rsidRPr="0027063B">
        <w:rPr>
          <w:rFonts w:ascii="Arial" w:hAnsi="Arial" w:cs="Arial"/>
          <w:sz w:val="24"/>
          <w:szCs w:val="24"/>
          <w:shd w:val="clear" w:color="auto" w:fill="FFFFFF"/>
        </w:rPr>
        <w:t xml:space="preserve"> implementaron 62 operativos, entre órdenes de cateo y flagrancias, para atacar puntos generadores de violencia y robo de vehículos, lo que derivó en la detención de 59 personas y aseguramiento de 49 kilogramos de cocaína, 14 vehículos, 35 armas cortas y ocho armas largas</w:t>
      </w:r>
      <w:r>
        <w:rPr>
          <w:rStyle w:val="Refdenotaalpie"/>
          <w:rFonts w:ascii="Arial" w:hAnsi="Arial" w:cs="Arial"/>
          <w:sz w:val="24"/>
          <w:szCs w:val="24"/>
          <w:shd w:val="clear" w:color="auto" w:fill="FFFFFF"/>
        </w:rPr>
        <w:footnoteReference w:id="2"/>
      </w:r>
      <w:r w:rsidRPr="0027063B">
        <w:rPr>
          <w:rFonts w:ascii="Helvetica" w:hAnsi="Helvetica"/>
          <w:color w:val="333333"/>
          <w:sz w:val="27"/>
          <w:szCs w:val="27"/>
          <w:shd w:val="clear" w:color="auto" w:fill="FFFFFF"/>
        </w:rPr>
        <w:t>.</w:t>
      </w:r>
    </w:p>
    <w:p w14:paraId="1F36652B" w14:textId="77777777" w:rsidR="008B7C67" w:rsidRDefault="008B7C67" w:rsidP="008B7C67">
      <w:pPr>
        <w:spacing w:line="360" w:lineRule="auto"/>
        <w:jc w:val="both"/>
        <w:rPr>
          <w:rFonts w:ascii="Arial" w:hAnsi="Arial" w:cs="Arial"/>
          <w:sz w:val="24"/>
          <w:szCs w:val="24"/>
        </w:rPr>
      </w:pPr>
      <w:r>
        <w:rPr>
          <w:rFonts w:ascii="Arial" w:hAnsi="Arial" w:cs="Arial"/>
          <w:sz w:val="24"/>
          <w:szCs w:val="24"/>
        </w:rPr>
        <w:t xml:space="preserve">¿Pero qué hay de otros delitos? Delitos de Género, delitos contra menores o contra grupos vulnerables… Es ahí donde esta iniciativa se encarga de tener como objetivo el marcar una diferencia con ellos. </w:t>
      </w:r>
    </w:p>
    <w:p w14:paraId="04D3DC9F" w14:textId="77777777" w:rsidR="008B7C67" w:rsidRPr="00C1185A" w:rsidRDefault="008B7C67" w:rsidP="008B7C67">
      <w:pPr>
        <w:spacing w:line="360" w:lineRule="auto"/>
        <w:jc w:val="both"/>
        <w:rPr>
          <w:rFonts w:ascii="Arial" w:hAnsi="Arial" w:cs="Arial"/>
          <w:sz w:val="24"/>
          <w:szCs w:val="24"/>
        </w:rPr>
      </w:pPr>
      <w:r w:rsidRPr="00190790">
        <w:rPr>
          <w:rFonts w:ascii="Arial" w:hAnsi="Arial" w:cs="Arial"/>
          <w:sz w:val="24"/>
          <w:szCs w:val="24"/>
        </w:rPr>
        <w:t xml:space="preserve">De enero a noviembre de 2021 en México fueron asesinadas 3.462 mujeres, un promedio de 10 al día. Del total de mexicanas asesinadas, 2.540 fueron víctimas de </w:t>
      </w:r>
      <w:r w:rsidRPr="00C1185A">
        <w:rPr>
          <w:rFonts w:ascii="Arial" w:hAnsi="Arial" w:cs="Arial"/>
          <w:sz w:val="24"/>
          <w:szCs w:val="24"/>
        </w:rPr>
        <w:t>homicidio doloso, mientras que 922 sufrieron feminicidio por razón de su género, según datos del Secretariado Ejecutivo del Sistema Nacional de Seguridad Pública (SNSP)</w:t>
      </w:r>
      <w:r w:rsidRPr="00C1185A">
        <w:rPr>
          <w:rStyle w:val="Refdenotaalpie"/>
          <w:rFonts w:ascii="Arial" w:hAnsi="Arial" w:cs="Arial"/>
          <w:sz w:val="24"/>
          <w:szCs w:val="24"/>
        </w:rPr>
        <w:footnoteReference w:id="3"/>
      </w:r>
      <w:r w:rsidRPr="00C1185A">
        <w:rPr>
          <w:rFonts w:ascii="Arial" w:hAnsi="Arial" w:cs="Arial"/>
          <w:sz w:val="24"/>
          <w:szCs w:val="24"/>
        </w:rPr>
        <w:t>.</w:t>
      </w:r>
      <w:r>
        <w:rPr>
          <w:rFonts w:ascii="Arial" w:hAnsi="Arial" w:cs="Arial"/>
          <w:sz w:val="24"/>
          <w:szCs w:val="24"/>
        </w:rPr>
        <w:t xml:space="preserve"> La violencia contra las mujeres es un problema latente al cual además de preocuparnos hay que ocuparnos.</w:t>
      </w:r>
    </w:p>
    <w:p w14:paraId="4EC36380" w14:textId="6871255C" w:rsidR="008B7C67" w:rsidRPr="00C1185A" w:rsidRDefault="008B7C67" w:rsidP="008B7C67">
      <w:pPr>
        <w:spacing w:line="360" w:lineRule="auto"/>
        <w:jc w:val="both"/>
        <w:rPr>
          <w:rFonts w:ascii="Arial" w:hAnsi="Arial" w:cs="Arial"/>
          <w:sz w:val="24"/>
          <w:szCs w:val="24"/>
        </w:rPr>
      </w:pPr>
      <w:r w:rsidRPr="00C1185A">
        <w:rPr>
          <w:rFonts w:ascii="Arial" w:hAnsi="Arial" w:cs="Arial"/>
          <w:sz w:val="24"/>
          <w:szCs w:val="24"/>
        </w:rPr>
        <w:t xml:space="preserve">En cuanto al reclutamiento, la población indígena y las personas migrantes (internas y extranjeras) son dos de los grupos en mayor susceptibilidad para ser enganchadas para la trata de personas en el país, principalmente para la realización de actividades ilícitas, trabajos forzosos, mendicidad, entre otras. Y dentro de este grupo, las niñas, niños y mujeres adultas una vez más son la población principalmente identificada. A su vez </w:t>
      </w:r>
      <w:r w:rsidR="007D274E">
        <w:rPr>
          <w:rFonts w:ascii="Arial" w:hAnsi="Arial" w:cs="Arial"/>
          <w:sz w:val="24"/>
          <w:szCs w:val="24"/>
        </w:rPr>
        <w:t>se</w:t>
      </w:r>
      <w:r w:rsidRPr="00C1185A">
        <w:rPr>
          <w:rFonts w:ascii="Arial" w:hAnsi="Arial" w:cs="Arial"/>
          <w:sz w:val="24"/>
          <w:szCs w:val="24"/>
        </w:rPr>
        <w:t xml:space="preserve"> ha visto un incremento en el tema de trabajo forzoso con víctimas masculinas, que es cada vez más optada por el crimen organizado para distintas finalidades</w:t>
      </w:r>
      <w:r>
        <w:rPr>
          <w:rStyle w:val="Refdenotaalpie"/>
          <w:rFonts w:ascii="Arial" w:hAnsi="Arial" w:cs="Arial"/>
          <w:sz w:val="24"/>
          <w:szCs w:val="24"/>
        </w:rPr>
        <w:footnoteReference w:id="4"/>
      </w:r>
      <w:r w:rsidRPr="00C1185A">
        <w:rPr>
          <w:rFonts w:ascii="Arial" w:hAnsi="Arial" w:cs="Arial"/>
          <w:sz w:val="24"/>
          <w:szCs w:val="24"/>
        </w:rPr>
        <w:t>.</w:t>
      </w:r>
    </w:p>
    <w:p w14:paraId="38CD17FE" w14:textId="77777777" w:rsidR="008B7C67" w:rsidRDefault="008B7C67" w:rsidP="008B7C67">
      <w:pPr>
        <w:spacing w:line="360" w:lineRule="auto"/>
        <w:jc w:val="both"/>
        <w:rPr>
          <w:rFonts w:ascii="Arial" w:hAnsi="Arial" w:cs="Arial"/>
          <w:sz w:val="24"/>
          <w:szCs w:val="24"/>
        </w:rPr>
      </w:pPr>
      <w:r w:rsidRPr="003C3373">
        <w:rPr>
          <w:rFonts w:ascii="Arial" w:hAnsi="Arial" w:cs="Arial"/>
          <w:sz w:val="24"/>
          <w:szCs w:val="24"/>
        </w:rPr>
        <w:t>La situación de violencia en México y la marginación social y económica ponen en riesgo a miles de niñas, niños y adolescentes de llegar a ser reclutados por el crimen organizado</w:t>
      </w:r>
      <w:r>
        <w:rPr>
          <w:rFonts w:ascii="Arial" w:hAnsi="Arial" w:cs="Arial"/>
          <w:sz w:val="24"/>
          <w:szCs w:val="24"/>
        </w:rPr>
        <w:t xml:space="preserve">. </w:t>
      </w:r>
      <w:r w:rsidRPr="00FF04AF">
        <w:rPr>
          <w:rFonts w:ascii="Arial" w:hAnsi="Arial" w:cs="Arial"/>
          <w:sz w:val="24"/>
          <w:szCs w:val="24"/>
        </w:rPr>
        <w:t>Al ser parte de grupos delictivos y ejecutar actividades relacionadas para dichos fines, las niñas, niños y adolescentes se convierten en víctimas</w:t>
      </w:r>
      <w:r>
        <w:rPr>
          <w:rFonts w:ascii="Arial" w:hAnsi="Arial" w:cs="Arial"/>
          <w:sz w:val="24"/>
          <w:szCs w:val="24"/>
        </w:rPr>
        <w:t>;</w:t>
      </w:r>
      <w:r w:rsidRPr="00FF04AF">
        <w:rPr>
          <w:rFonts w:ascii="Arial" w:hAnsi="Arial" w:cs="Arial"/>
          <w:sz w:val="24"/>
          <w:szCs w:val="24"/>
        </w:rPr>
        <w:t xml:space="preserve"> es indispensable partir de la premisa de que </w:t>
      </w:r>
      <w:r>
        <w:rPr>
          <w:rFonts w:ascii="Arial" w:hAnsi="Arial" w:cs="Arial"/>
          <w:sz w:val="24"/>
          <w:szCs w:val="24"/>
        </w:rPr>
        <w:t xml:space="preserve">ellos </w:t>
      </w:r>
      <w:r w:rsidRPr="00FF04AF">
        <w:rPr>
          <w:rFonts w:ascii="Arial" w:hAnsi="Arial" w:cs="Arial"/>
          <w:sz w:val="24"/>
          <w:szCs w:val="24"/>
        </w:rPr>
        <w:t>no pueden decidir, son coaccionados, impulsados inclementemente a ser parte de grupos irregulares</w:t>
      </w:r>
      <w:r>
        <w:rPr>
          <w:rFonts w:ascii="Arial" w:hAnsi="Arial" w:cs="Arial"/>
          <w:sz w:val="24"/>
          <w:szCs w:val="24"/>
        </w:rPr>
        <w:t xml:space="preserve">. </w:t>
      </w:r>
    </w:p>
    <w:p w14:paraId="2F1E33BB" w14:textId="0ABF0A89" w:rsidR="008B7C67" w:rsidRDefault="008B7C67" w:rsidP="008B7C67">
      <w:pPr>
        <w:spacing w:line="360" w:lineRule="auto"/>
        <w:jc w:val="both"/>
        <w:rPr>
          <w:rFonts w:ascii="Arial" w:hAnsi="Arial" w:cs="Arial"/>
          <w:sz w:val="24"/>
          <w:szCs w:val="24"/>
        </w:rPr>
      </w:pPr>
      <w:r w:rsidRPr="00FF04AF">
        <w:rPr>
          <w:rFonts w:ascii="Arial" w:hAnsi="Arial" w:cs="Arial"/>
          <w:sz w:val="24"/>
          <w:szCs w:val="24"/>
        </w:rPr>
        <w:t xml:space="preserve">UNICEF señala que: Los niños o niñas acusados de delitos según el derecho internacional supuestamente cometidos mientras estaban vinculados con grupos o fuerzas armadas deberán ser considerados en primer lugar como víctimas de delitos contra el derecho internacional, no solamente como perpetradores. Por tanto, deberán ser tratados de acuerdo con las normas internacionales en un marco de justicia restaurativa y rehabilitación social, en concordancia con el derecho internacional que ofrece a la infancia una protección especial a través de numerosos acuerdos y principios (UNICEF, 2007). </w:t>
      </w:r>
    </w:p>
    <w:p w14:paraId="5E03EF9A" w14:textId="77777777" w:rsidR="00AF187F" w:rsidRDefault="00AF187F" w:rsidP="008B7C67">
      <w:pPr>
        <w:spacing w:line="360" w:lineRule="auto"/>
        <w:jc w:val="both"/>
        <w:rPr>
          <w:rFonts w:ascii="Arial" w:hAnsi="Arial" w:cs="Arial"/>
          <w:sz w:val="24"/>
          <w:szCs w:val="24"/>
        </w:rPr>
      </w:pPr>
    </w:p>
    <w:p w14:paraId="34B35936" w14:textId="780A32AC" w:rsidR="008B7C67" w:rsidRDefault="008B7C67" w:rsidP="008B7C67">
      <w:pPr>
        <w:spacing w:line="360" w:lineRule="auto"/>
        <w:jc w:val="both"/>
        <w:rPr>
          <w:rFonts w:ascii="Arial" w:hAnsi="Arial" w:cs="Arial"/>
          <w:sz w:val="24"/>
          <w:szCs w:val="24"/>
        </w:rPr>
      </w:pPr>
      <w:r w:rsidRPr="00FF04AF">
        <w:rPr>
          <w:rFonts w:ascii="Arial" w:hAnsi="Arial" w:cs="Arial"/>
          <w:sz w:val="24"/>
          <w:szCs w:val="24"/>
        </w:rPr>
        <w:t>El modo de vida que experimentan las niñas, niños y adolescentes reclutados por grupos delictivos puede implicar la conformación de una especie de espacio social y de desarrollo</w:t>
      </w:r>
      <w:r w:rsidR="007D274E">
        <w:rPr>
          <w:rFonts w:ascii="Arial" w:hAnsi="Arial" w:cs="Arial"/>
          <w:sz w:val="24"/>
          <w:szCs w:val="24"/>
        </w:rPr>
        <w:t xml:space="preserve"> que depende</w:t>
      </w:r>
      <w:r w:rsidRPr="00FF04AF">
        <w:rPr>
          <w:rFonts w:ascii="Arial" w:hAnsi="Arial" w:cs="Arial"/>
          <w:sz w:val="24"/>
          <w:szCs w:val="24"/>
        </w:rPr>
        <w:t xml:space="preserve"> </w:t>
      </w:r>
      <w:r>
        <w:rPr>
          <w:rFonts w:ascii="Arial" w:hAnsi="Arial" w:cs="Arial"/>
          <w:sz w:val="24"/>
          <w:szCs w:val="24"/>
        </w:rPr>
        <w:t>íntegramente de la comisión de delitos,</w:t>
      </w:r>
      <w:r w:rsidR="007D274E">
        <w:rPr>
          <w:rFonts w:ascii="Arial" w:hAnsi="Arial" w:cs="Arial"/>
          <w:sz w:val="24"/>
          <w:szCs w:val="24"/>
        </w:rPr>
        <w:t xml:space="preserve"> de</w:t>
      </w:r>
      <w:r w:rsidRPr="00FF04AF">
        <w:rPr>
          <w:rFonts w:ascii="Arial" w:hAnsi="Arial" w:cs="Arial"/>
          <w:sz w:val="24"/>
          <w:szCs w:val="24"/>
        </w:rPr>
        <w:t xml:space="preserve"> estar expuesto a diversos ejercicios de violencia y a la vulneración de sus derechos.</w:t>
      </w:r>
    </w:p>
    <w:p w14:paraId="3A46E4EC" w14:textId="77777777" w:rsidR="00AF187F" w:rsidRDefault="00AF187F" w:rsidP="008B7C67">
      <w:pPr>
        <w:spacing w:line="360" w:lineRule="auto"/>
        <w:jc w:val="both"/>
        <w:rPr>
          <w:rFonts w:ascii="Arial" w:hAnsi="Arial" w:cs="Arial"/>
          <w:sz w:val="24"/>
          <w:szCs w:val="24"/>
        </w:rPr>
      </w:pPr>
    </w:p>
    <w:p w14:paraId="5F724302" w14:textId="740B3DF4" w:rsidR="008B7C67" w:rsidRDefault="008B7C67" w:rsidP="008B7C67">
      <w:pPr>
        <w:spacing w:line="360" w:lineRule="auto"/>
        <w:jc w:val="both"/>
        <w:rPr>
          <w:rFonts w:ascii="Arial" w:hAnsi="Arial" w:cs="Arial"/>
          <w:sz w:val="24"/>
          <w:szCs w:val="24"/>
        </w:rPr>
      </w:pPr>
      <w:r w:rsidRPr="00E23864">
        <w:rPr>
          <w:rFonts w:ascii="Arial" w:hAnsi="Arial" w:cs="Arial"/>
          <w:sz w:val="24"/>
          <w:szCs w:val="24"/>
        </w:rPr>
        <w:t xml:space="preserve">Los fines del reclutamiento y utilización de niñas, niños y adolescentes pueden recaer en tareas similares, pero las diferencias por cuestiones de género no pueden dejarse de lado. </w:t>
      </w:r>
    </w:p>
    <w:p w14:paraId="6E54B711" w14:textId="77777777" w:rsidR="00AF187F" w:rsidRDefault="00AF187F" w:rsidP="008B7C67">
      <w:pPr>
        <w:spacing w:line="360" w:lineRule="auto"/>
        <w:jc w:val="both"/>
        <w:rPr>
          <w:rFonts w:ascii="Arial" w:hAnsi="Arial" w:cs="Arial"/>
          <w:sz w:val="24"/>
          <w:szCs w:val="24"/>
        </w:rPr>
      </w:pPr>
    </w:p>
    <w:p w14:paraId="3D818E20" w14:textId="5ED5EFF9" w:rsidR="008B7C67" w:rsidRDefault="008B7C67" w:rsidP="008B7C67">
      <w:pPr>
        <w:spacing w:line="360" w:lineRule="auto"/>
        <w:jc w:val="both"/>
        <w:rPr>
          <w:rFonts w:ascii="Arial" w:hAnsi="Arial" w:cs="Arial"/>
          <w:sz w:val="24"/>
          <w:szCs w:val="24"/>
        </w:rPr>
      </w:pPr>
      <w:r w:rsidRPr="00E23864">
        <w:rPr>
          <w:rFonts w:ascii="Arial" w:hAnsi="Arial" w:cs="Arial"/>
          <w:sz w:val="24"/>
          <w:szCs w:val="24"/>
        </w:rPr>
        <w:t xml:space="preserve">Estas diferencias entre mujeres y hombres que han marcado históricamente condiciones de desigualdad y violencia tienen su raíz en un sistema patriarcal que prevalece en la sociedad. Las niñas y adolescentes reclutadas o utilizadas no solo están vinculadas a las labores cotidianas de los grupos al margen de la ley, sino que están expuestas al sistema machista a partir del cual el riesgo de ser violentadas incrementa. </w:t>
      </w:r>
      <w:r>
        <w:rPr>
          <w:rFonts w:ascii="Arial" w:hAnsi="Arial" w:cs="Arial"/>
          <w:sz w:val="24"/>
          <w:szCs w:val="24"/>
        </w:rPr>
        <w:t>S</w:t>
      </w:r>
      <w:r w:rsidRPr="00E23864">
        <w:rPr>
          <w:rFonts w:ascii="Arial" w:hAnsi="Arial" w:cs="Arial"/>
          <w:sz w:val="24"/>
          <w:szCs w:val="24"/>
        </w:rPr>
        <w:t xml:space="preserve">e han reportado algunos casos en los cuales </w:t>
      </w:r>
      <w:r>
        <w:rPr>
          <w:rFonts w:ascii="Arial" w:hAnsi="Arial" w:cs="Arial"/>
          <w:sz w:val="24"/>
          <w:szCs w:val="24"/>
        </w:rPr>
        <w:t xml:space="preserve">las mujeres menores en su mayoría </w:t>
      </w:r>
      <w:r w:rsidRPr="00E23864">
        <w:rPr>
          <w:rFonts w:ascii="Arial" w:hAnsi="Arial" w:cs="Arial"/>
          <w:sz w:val="24"/>
          <w:szCs w:val="24"/>
        </w:rPr>
        <w:t xml:space="preserve">son tratadas como esclavas sexuales, como </w:t>
      </w:r>
      <w:r>
        <w:rPr>
          <w:rFonts w:ascii="Arial" w:hAnsi="Arial" w:cs="Arial"/>
          <w:sz w:val="24"/>
          <w:szCs w:val="24"/>
        </w:rPr>
        <w:t xml:space="preserve">parejas sexuales o sentimentales </w:t>
      </w:r>
      <w:r w:rsidRPr="00E23864">
        <w:rPr>
          <w:rFonts w:ascii="Arial" w:hAnsi="Arial" w:cs="Arial"/>
          <w:sz w:val="24"/>
          <w:szCs w:val="24"/>
        </w:rPr>
        <w:t xml:space="preserve">de los comandantes y miembros de la organización, sometidas a la planificación forzada, e incluso obligadas a abortar o a embarazos forzados. Recientemente también se cuenta con testimonios de niñas y adolescentes reclutadas por grupos ligados al narcotráfico, quienes forman células de halcones (encargadas de vigilar los movimientos de las autoridades) o sicarias, encargadas de ejecutar a integrantes de grupos rivales. </w:t>
      </w:r>
    </w:p>
    <w:p w14:paraId="5064199E" w14:textId="77777777" w:rsidR="00AF187F" w:rsidRDefault="00AF187F" w:rsidP="008B7C67">
      <w:pPr>
        <w:spacing w:line="360" w:lineRule="auto"/>
        <w:jc w:val="both"/>
        <w:rPr>
          <w:rFonts w:ascii="Arial" w:hAnsi="Arial" w:cs="Arial"/>
          <w:sz w:val="24"/>
          <w:szCs w:val="24"/>
        </w:rPr>
      </w:pPr>
    </w:p>
    <w:p w14:paraId="2E3638C5" w14:textId="77777777" w:rsidR="008B7C67" w:rsidRPr="0027063B" w:rsidRDefault="008B7C67" w:rsidP="008B7C67">
      <w:pPr>
        <w:spacing w:line="360" w:lineRule="auto"/>
        <w:jc w:val="both"/>
        <w:rPr>
          <w:rFonts w:ascii="Arial" w:hAnsi="Arial" w:cs="Arial"/>
          <w:sz w:val="24"/>
          <w:szCs w:val="24"/>
        </w:rPr>
      </w:pPr>
      <w:r w:rsidRPr="00E23864">
        <w:rPr>
          <w:rFonts w:ascii="Arial" w:hAnsi="Arial" w:cs="Arial"/>
          <w:sz w:val="24"/>
          <w:szCs w:val="24"/>
        </w:rPr>
        <w:t>En el caso de los niños y adolescentes reclutados, ellos generalmente desempeñan labores como informantes o halcones, y adquieren mayores responsabilidades y son promovidos para tareas más riesgosas como trasladar mercancías ilegales o vigilar casas de seguridad. En ocasiones son obligados a participar en conflictos armados que ponen en riesgo su vida e incluso se les llega a asignar la ejecución de secuestros u homicidios</w:t>
      </w:r>
      <w:r>
        <w:rPr>
          <w:rStyle w:val="Refdenotaalpie"/>
          <w:rFonts w:ascii="Arial" w:hAnsi="Arial" w:cs="Arial"/>
          <w:sz w:val="24"/>
          <w:szCs w:val="24"/>
        </w:rPr>
        <w:footnoteReference w:id="5"/>
      </w:r>
      <w:r w:rsidRPr="00E23864">
        <w:rPr>
          <w:rFonts w:ascii="Arial" w:hAnsi="Arial" w:cs="Arial"/>
          <w:sz w:val="24"/>
          <w:szCs w:val="24"/>
        </w:rPr>
        <w:t>.</w:t>
      </w:r>
    </w:p>
    <w:p w14:paraId="3CBCD9C2" w14:textId="77777777" w:rsidR="001E56E3" w:rsidRDefault="001E56E3" w:rsidP="001E56E3">
      <w:pPr>
        <w:rPr>
          <w:rFonts w:ascii="Arial" w:hAnsi="Arial" w:cs="Arial"/>
          <w:sz w:val="24"/>
          <w:szCs w:val="24"/>
        </w:rPr>
      </w:pPr>
    </w:p>
    <w:p w14:paraId="3472A223" w14:textId="77777777" w:rsidR="001E56E3" w:rsidRDefault="001E56E3" w:rsidP="001E56E3">
      <w:pPr>
        <w:jc w:val="center"/>
        <w:rPr>
          <w:rFonts w:ascii="Arial" w:hAnsi="Arial" w:cs="Arial"/>
          <w:sz w:val="24"/>
          <w:szCs w:val="24"/>
        </w:rPr>
      </w:pPr>
    </w:p>
    <w:p w14:paraId="49E6710A" w14:textId="77777777" w:rsidR="001E56E3" w:rsidRDefault="001E56E3" w:rsidP="001E56E3">
      <w:pPr>
        <w:jc w:val="center"/>
        <w:rPr>
          <w:rFonts w:ascii="Arial" w:hAnsi="Arial" w:cs="Arial"/>
          <w:sz w:val="24"/>
          <w:szCs w:val="24"/>
        </w:rPr>
      </w:pPr>
    </w:p>
    <w:p w14:paraId="3C0B15B3" w14:textId="2CC2D808" w:rsidR="008B7C67" w:rsidRPr="00AC4FBD" w:rsidRDefault="008B7C67" w:rsidP="001E56E3">
      <w:pPr>
        <w:jc w:val="center"/>
        <w:rPr>
          <w:rFonts w:ascii="Arial" w:hAnsi="Arial" w:cs="Arial"/>
          <w:b/>
          <w:bCs/>
          <w:sz w:val="24"/>
          <w:szCs w:val="24"/>
        </w:rPr>
      </w:pPr>
      <w:r w:rsidRPr="00AC4FBD">
        <w:rPr>
          <w:rFonts w:ascii="Arial" w:hAnsi="Arial" w:cs="Arial"/>
          <w:b/>
          <w:bCs/>
          <w:sz w:val="24"/>
          <w:szCs w:val="24"/>
        </w:rPr>
        <w:t>A R G U M E N T O S   Q U E   L A   S U S T E N T A N.</w:t>
      </w:r>
    </w:p>
    <w:p w14:paraId="104C5271" w14:textId="77777777" w:rsidR="008B7C67" w:rsidRDefault="008B7C67" w:rsidP="008B7C67">
      <w:pPr>
        <w:jc w:val="center"/>
        <w:rPr>
          <w:rFonts w:ascii="Arial" w:hAnsi="Arial" w:cs="Arial"/>
          <w:sz w:val="24"/>
          <w:szCs w:val="24"/>
        </w:rPr>
      </w:pPr>
    </w:p>
    <w:p w14:paraId="5B03676E" w14:textId="78BE0C15" w:rsidR="008B7C67" w:rsidRDefault="008B7C67" w:rsidP="008B7C67">
      <w:pPr>
        <w:spacing w:line="360" w:lineRule="auto"/>
        <w:jc w:val="both"/>
        <w:rPr>
          <w:rFonts w:ascii="Arial" w:hAnsi="Arial" w:cs="Arial"/>
          <w:sz w:val="24"/>
          <w:szCs w:val="24"/>
        </w:rPr>
      </w:pPr>
      <w:r w:rsidRPr="006F50B9">
        <w:rPr>
          <w:rFonts w:ascii="Arial" w:hAnsi="Arial" w:cs="Arial"/>
          <w:sz w:val="24"/>
          <w:szCs w:val="24"/>
        </w:rPr>
        <w:t xml:space="preserve">De acuerdo con lo establecido en su artículo 1 </w:t>
      </w:r>
      <w:r>
        <w:rPr>
          <w:rFonts w:ascii="Arial" w:hAnsi="Arial" w:cs="Arial"/>
          <w:sz w:val="24"/>
          <w:szCs w:val="24"/>
        </w:rPr>
        <w:t>de la</w:t>
      </w:r>
      <w:r w:rsidRPr="006F50B9">
        <w:rPr>
          <w:rFonts w:ascii="Arial" w:hAnsi="Arial" w:cs="Arial"/>
          <w:sz w:val="24"/>
          <w:szCs w:val="24"/>
        </w:rPr>
        <w:t xml:space="preserve"> Constitución Política de los Estados Unidos Mexicanos todas las personas gozan de los derechos humanos reconocidos en ella y en los tratados internacionales de los que el Estado Mexicano sea parte, así como de las garantías para su protección, cuyo ejercicio no podrá restringirse ni suspenderse, salvo en los casos y bajo las condiciones que establezca. </w:t>
      </w:r>
    </w:p>
    <w:p w14:paraId="2DE2886D" w14:textId="77777777" w:rsidR="00AF187F" w:rsidRDefault="00AF187F" w:rsidP="008B7C67">
      <w:pPr>
        <w:spacing w:line="360" w:lineRule="auto"/>
        <w:jc w:val="both"/>
        <w:rPr>
          <w:rFonts w:ascii="Arial" w:hAnsi="Arial" w:cs="Arial"/>
          <w:sz w:val="24"/>
          <w:szCs w:val="24"/>
        </w:rPr>
      </w:pPr>
    </w:p>
    <w:p w14:paraId="2CA3D183" w14:textId="2C4B2CC2" w:rsidR="008B7C67" w:rsidRDefault="008B7C67" w:rsidP="008B7C67">
      <w:pPr>
        <w:spacing w:line="360" w:lineRule="auto"/>
        <w:jc w:val="both"/>
        <w:rPr>
          <w:rFonts w:ascii="Arial" w:hAnsi="Arial" w:cs="Arial"/>
          <w:sz w:val="24"/>
          <w:szCs w:val="24"/>
        </w:rPr>
      </w:pPr>
      <w:r w:rsidRPr="006F50B9">
        <w:rPr>
          <w:rFonts w:ascii="Arial" w:hAnsi="Arial" w:cs="Arial"/>
          <w:sz w:val="24"/>
          <w:szCs w:val="24"/>
        </w:rPr>
        <w:t xml:space="preserve">El artículo 5 o constitucional establece que nadie podrá ser obligado a prestar trabajos personales sin la justa retribución y sin su pleno consentimiento, salvo el trabajo impuesto como pena por la autoridad judicial. Señala, además, que el Estado “no puede permitir que se lleve a efecto ningún contrato, pacto o convenio que tenga por objeto el menoscabo, la pérdida o el irrevocable sacrificio de la libertad de la persona por cualquier causa, o admitirse convenio en que la persona pacte su proscripción o destierro, o en el que renuncie temporal o permanentemente a ejercer determinada profesión, industria o comercio”. </w:t>
      </w:r>
    </w:p>
    <w:p w14:paraId="5B00CFAA" w14:textId="77777777" w:rsidR="00AF187F" w:rsidRDefault="00AF187F" w:rsidP="008B7C67">
      <w:pPr>
        <w:spacing w:line="360" w:lineRule="auto"/>
        <w:jc w:val="both"/>
        <w:rPr>
          <w:rFonts w:ascii="Arial" w:hAnsi="Arial" w:cs="Arial"/>
          <w:sz w:val="24"/>
          <w:szCs w:val="24"/>
        </w:rPr>
      </w:pPr>
    </w:p>
    <w:p w14:paraId="087104D3" w14:textId="50EA50B7" w:rsidR="008B7C67" w:rsidRDefault="008B7C67" w:rsidP="008B7C67">
      <w:pPr>
        <w:spacing w:line="360" w:lineRule="auto"/>
        <w:jc w:val="both"/>
        <w:rPr>
          <w:rFonts w:ascii="Arial" w:hAnsi="Arial" w:cs="Arial"/>
          <w:sz w:val="24"/>
          <w:szCs w:val="24"/>
        </w:rPr>
      </w:pPr>
      <w:r w:rsidRPr="006F50B9">
        <w:rPr>
          <w:rFonts w:ascii="Arial" w:hAnsi="Arial" w:cs="Arial"/>
          <w:sz w:val="24"/>
          <w:szCs w:val="24"/>
        </w:rPr>
        <w:t>El Gobierno de México durante el siglo pasado y lo que va del presente se ha comprometido con la comunidad internacional a través de la adopción y ratificación de tratados internacionales dirigidos al combate de la de trata de personas, la esclavitud y sus prácticas análogas, los trabajos forzosos, así como con la defensa</w:t>
      </w:r>
      <w:r>
        <w:rPr>
          <w:rFonts w:ascii="Arial" w:hAnsi="Arial" w:cs="Arial"/>
          <w:sz w:val="24"/>
          <w:szCs w:val="24"/>
        </w:rPr>
        <w:t xml:space="preserve"> de </w:t>
      </w:r>
      <w:r w:rsidRPr="006F50B9">
        <w:rPr>
          <w:rFonts w:ascii="Arial" w:hAnsi="Arial" w:cs="Arial"/>
          <w:sz w:val="24"/>
          <w:szCs w:val="24"/>
        </w:rPr>
        <w:t>los derechos de la infancia y el derecho de las mujeres a una vida libre d</w:t>
      </w:r>
      <w:r w:rsidR="007D274E">
        <w:rPr>
          <w:rFonts w:ascii="Arial" w:hAnsi="Arial" w:cs="Arial"/>
          <w:sz w:val="24"/>
          <w:szCs w:val="24"/>
        </w:rPr>
        <w:t>e</w:t>
      </w:r>
      <w:r>
        <w:rPr>
          <w:noProof/>
        </w:rPr>
        <w:t xml:space="preserve"> </w:t>
      </w:r>
      <w:r w:rsidRPr="006F50B9">
        <w:rPr>
          <w:rFonts w:ascii="Arial" w:hAnsi="Arial" w:cs="Arial"/>
          <w:sz w:val="24"/>
          <w:szCs w:val="24"/>
        </w:rPr>
        <w:t>violencia. De esta manera, México ha adquirido una serie de obligaciones,</w:t>
      </w:r>
      <w:r>
        <w:rPr>
          <w:rFonts w:ascii="Arial" w:hAnsi="Arial" w:cs="Arial"/>
          <w:sz w:val="24"/>
          <w:szCs w:val="24"/>
        </w:rPr>
        <w:t xml:space="preserve"> lo cual orilla a legislar</w:t>
      </w:r>
      <w:r w:rsidRPr="006F50B9">
        <w:rPr>
          <w:rFonts w:ascii="Arial" w:hAnsi="Arial" w:cs="Arial"/>
          <w:sz w:val="24"/>
          <w:szCs w:val="24"/>
        </w:rPr>
        <w:t xml:space="preserve">, </w:t>
      </w:r>
      <w:r>
        <w:rPr>
          <w:rFonts w:ascii="Arial" w:hAnsi="Arial" w:cs="Arial"/>
          <w:sz w:val="24"/>
          <w:szCs w:val="24"/>
        </w:rPr>
        <w:t xml:space="preserve">para evitar </w:t>
      </w:r>
      <w:r w:rsidRPr="006F50B9">
        <w:rPr>
          <w:rFonts w:ascii="Arial" w:hAnsi="Arial" w:cs="Arial"/>
          <w:sz w:val="24"/>
          <w:szCs w:val="24"/>
        </w:rPr>
        <w:t xml:space="preserve">que </w:t>
      </w:r>
      <w:r>
        <w:rPr>
          <w:rFonts w:ascii="Arial" w:hAnsi="Arial" w:cs="Arial"/>
          <w:sz w:val="24"/>
          <w:szCs w:val="24"/>
        </w:rPr>
        <w:t xml:space="preserve">esos tratados </w:t>
      </w:r>
      <w:r w:rsidRPr="006F50B9">
        <w:rPr>
          <w:rFonts w:ascii="Arial" w:hAnsi="Arial" w:cs="Arial"/>
          <w:sz w:val="24"/>
          <w:szCs w:val="24"/>
        </w:rPr>
        <w:t>se queden como un listado de buenas intenciones imposibles de aplicar</w:t>
      </w:r>
      <w:r>
        <w:rPr>
          <w:rFonts w:ascii="Arial" w:hAnsi="Arial" w:cs="Arial"/>
          <w:sz w:val="24"/>
          <w:szCs w:val="24"/>
        </w:rPr>
        <w:t>.</w:t>
      </w:r>
      <w:r>
        <w:rPr>
          <w:rStyle w:val="Refdenotaalpie"/>
          <w:rFonts w:ascii="Arial" w:hAnsi="Arial" w:cs="Arial"/>
          <w:sz w:val="24"/>
          <w:szCs w:val="24"/>
        </w:rPr>
        <w:footnoteReference w:id="6"/>
      </w:r>
    </w:p>
    <w:p w14:paraId="72C0FD63" w14:textId="0171A4A6" w:rsidR="00AF187F" w:rsidRDefault="00AF187F" w:rsidP="008B7C67">
      <w:pPr>
        <w:spacing w:line="360" w:lineRule="auto"/>
        <w:jc w:val="both"/>
        <w:rPr>
          <w:rFonts w:ascii="Arial" w:hAnsi="Arial" w:cs="Arial"/>
          <w:sz w:val="24"/>
          <w:szCs w:val="24"/>
        </w:rPr>
      </w:pPr>
    </w:p>
    <w:p w14:paraId="2D9A44ED" w14:textId="44A537A1" w:rsidR="00AF187F" w:rsidRDefault="00AF187F" w:rsidP="008B7C67">
      <w:pPr>
        <w:spacing w:line="360" w:lineRule="auto"/>
        <w:jc w:val="both"/>
        <w:rPr>
          <w:rFonts w:ascii="Arial" w:hAnsi="Arial" w:cs="Arial"/>
          <w:sz w:val="24"/>
          <w:szCs w:val="24"/>
        </w:rPr>
      </w:pPr>
    </w:p>
    <w:p w14:paraId="115400DF" w14:textId="109BFB27" w:rsidR="00AF187F" w:rsidRDefault="00AF187F" w:rsidP="008B7C67">
      <w:pPr>
        <w:spacing w:line="360" w:lineRule="auto"/>
        <w:jc w:val="both"/>
        <w:rPr>
          <w:rFonts w:ascii="Arial" w:hAnsi="Arial" w:cs="Arial"/>
          <w:sz w:val="24"/>
          <w:szCs w:val="24"/>
        </w:rPr>
      </w:pPr>
    </w:p>
    <w:p w14:paraId="4AFEC8F4" w14:textId="3BB39A83" w:rsidR="00AF187F" w:rsidRDefault="00AF187F" w:rsidP="008B7C67">
      <w:pPr>
        <w:spacing w:line="360" w:lineRule="auto"/>
        <w:jc w:val="both"/>
        <w:rPr>
          <w:rFonts w:ascii="Arial" w:hAnsi="Arial" w:cs="Arial"/>
          <w:sz w:val="24"/>
          <w:szCs w:val="24"/>
        </w:rPr>
      </w:pPr>
    </w:p>
    <w:p w14:paraId="743B5839" w14:textId="62939350" w:rsidR="00AF187F" w:rsidRDefault="00AF187F" w:rsidP="008B7C67">
      <w:pPr>
        <w:spacing w:line="360" w:lineRule="auto"/>
        <w:jc w:val="both"/>
        <w:rPr>
          <w:rFonts w:ascii="Arial" w:hAnsi="Arial" w:cs="Arial"/>
          <w:sz w:val="24"/>
          <w:szCs w:val="24"/>
        </w:rPr>
      </w:pPr>
    </w:p>
    <w:p w14:paraId="52874FBC" w14:textId="6991827F" w:rsidR="00AF187F" w:rsidRDefault="00AF187F" w:rsidP="008B7C67">
      <w:pPr>
        <w:spacing w:line="360" w:lineRule="auto"/>
        <w:jc w:val="both"/>
        <w:rPr>
          <w:rFonts w:ascii="Arial" w:hAnsi="Arial" w:cs="Arial"/>
          <w:sz w:val="24"/>
          <w:szCs w:val="24"/>
        </w:rPr>
      </w:pPr>
    </w:p>
    <w:p w14:paraId="0E483C93" w14:textId="36E7DE96" w:rsidR="00AF187F" w:rsidRDefault="00AF187F" w:rsidP="008B7C67">
      <w:pPr>
        <w:spacing w:line="360" w:lineRule="auto"/>
        <w:jc w:val="both"/>
        <w:rPr>
          <w:rFonts w:ascii="Arial" w:hAnsi="Arial" w:cs="Arial"/>
          <w:sz w:val="24"/>
          <w:szCs w:val="24"/>
        </w:rPr>
      </w:pPr>
      <w:r>
        <w:rPr>
          <w:noProof/>
        </w:rPr>
        <w:drawing>
          <wp:anchor distT="0" distB="0" distL="114300" distR="114300" simplePos="0" relativeHeight="251659264" behindDoc="0" locked="0" layoutInCell="1" allowOverlap="1" wp14:anchorId="5EFD86C2" wp14:editId="72116F59">
            <wp:simplePos x="0" y="0"/>
            <wp:positionH relativeFrom="column">
              <wp:posOffset>167640</wp:posOffset>
            </wp:positionH>
            <wp:positionV relativeFrom="page">
              <wp:posOffset>1533525</wp:posOffset>
            </wp:positionV>
            <wp:extent cx="5747385" cy="4001770"/>
            <wp:effectExtent l="0" t="0" r="5715" b="0"/>
            <wp:wrapNone/>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8">
                      <a:extLst>
                        <a:ext uri="{28A0092B-C50C-407E-A947-70E740481C1C}">
                          <a14:useLocalDpi xmlns:a14="http://schemas.microsoft.com/office/drawing/2010/main" val="0"/>
                        </a:ext>
                      </a:extLst>
                    </a:blip>
                    <a:srcRect l="28778" t="17314" r="9424" b="7025"/>
                    <a:stretch/>
                  </pic:blipFill>
                  <pic:spPr bwMode="auto">
                    <a:xfrm>
                      <a:off x="0" y="0"/>
                      <a:ext cx="5747385" cy="400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272C1" w14:textId="62DC4249" w:rsidR="00AF187F" w:rsidRDefault="00AF187F" w:rsidP="008B7C67">
      <w:pPr>
        <w:spacing w:line="360" w:lineRule="auto"/>
        <w:jc w:val="both"/>
        <w:rPr>
          <w:rFonts w:ascii="Arial" w:hAnsi="Arial" w:cs="Arial"/>
          <w:sz w:val="24"/>
          <w:szCs w:val="24"/>
        </w:rPr>
      </w:pPr>
    </w:p>
    <w:p w14:paraId="4CD8EBBA" w14:textId="142C91A2" w:rsidR="00AF187F" w:rsidRDefault="00AF187F" w:rsidP="008B7C67">
      <w:pPr>
        <w:spacing w:line="360" w:lineRule="auto"/>
        <w:jc w:val="both"/>
        <w:rPr>
          <w:rFonts w:ascii="Arial" w:hAnsi="Arial" w:cs="Arial"/>
          <w:sz w:val="24"/>
          <w:szCs w:val="24"/>
        </w:rPr>
      </w:pPr>
    </w:p>
    <w:p w14:paraId="0CDBAEC0" w14:textId="77777777" w:rsidR="00AF187F" w:rsidRDefault="00AF187F" w:rsidP="008B7C67">
      <w:pPr>
        <w:spacing w:line="360" w:lineRule="auto"/>
        <w:jc w:val="both"/>
        <w:rPr>
          <w:rFonts w:ascii="Arial" w:hAnsi="Arial" w:cs="Arial"/>
          <w:sz w:val="24"/>
          <w:szCs w:val="24"/>
        </w:rPr>
      </w:pPr>
    </w:p>
    <w:p w14:paraId="391F2B3B" w14:textId="684964B3" w:rsidR="00AF187F" w:rsidRDefault="00AF187F" w:rsidP="008B7C67">
      <w:pPr>
        <w:spacing w:line="360" w:lineRule="auto"/>
        <w:jc w:val="both"/>
        <w:rPr>
          <w:rFonts w:ascii="Arial" w:hAnsi="Arial" w:cs="Arial"/>
          <w:sz w:val="24"/>
          <w:szCs w:val="24"/>
        </w:rPr>
      </w:pPr>
    </w:p>
    <w:p w14:paraId="6F44BCFA" w14:textId="3F29B947" w:rsidR="00AF187F" w:rsidRDefault="00AF187F" w:rsidP="008B7C67">
      <w:pPr>
        <w:spacing w:line="360" w:lineRule="auto"/>
        <w:jc w:val="both"/>
        <w:rPr>
          <w:rFonts w:ascii="Arial" w:hAnsi="Arial" w:cs="Arial"/>
          <w:sz w:val="24"/>
          <w:szCs w:val="24"/>
        </w:rPr>
      </w:pPr>
    </w:p>
    <w:p w14:paraId="374553C9" w14:textId="02E784F1" w:rsidR="00AF187F" w:rsidRDefault="00AF187F" w:rsidP="008B7C67">
      <w:pPr>
        <w:spacing w:line="360" w:lineRule="auto"/>
        <w:jc w:val="both"/>
        <w:rPr>
          <w:rFonts w:ascii="Arial" w:hAnsi="Arial" w:cs="Arial"/>
          <w:sz w:val="24"/>
          <w:szCs w:val="24"/>
        </w:rPr>
      </w:pPr>
    </w:p>
    <w:p w14:paraId="073903A0" w14:textId="127401D7" w:rsidR="00AF187F" w:rsidRDefault="00AF187F" w:rsidP="008B7C67">
      <w:pPr>
        <w:spacing w:line="360" w:lineRule="auto"/>
        <w:jc w:val="both"/>
        <w:rPr>
          <w:rFonts w:ascii="Arial" w:hAnsi="Arial" w:cs="Arial"/>
          <w:sz w:val="24"/>
          <w:szCs w:val="24"/>
        </w:rPr>
      </w:pPr>
    </w:p>
    <w:p w14:paraId="3C087EFE" w14:textId="001BA159" w:rsidR="00AF187F" w:rsidRDefault="00AF187F" w:rsidP="008B7C67">
      <w:pPr>
        <w:spacing w:line="360" w:lineRule="auto"/>
        <w:jc w:val="both"/>
        <w:rPr>
          <w:rFonts w:ascii="Arial" w:hAnsi="Arial" w:cs="Arial"/>
          <w:sz w:val="24"/>
          <w:szCs w:val="24"/>
        </w:rPr>
      </w:pPr>
    </w:p>
    <w:p w14:paraId="63AE02CC" w14:textId="42F53693" w:rsidR="00AF187F" w:rsidRDefault="00AF187F" w:rsidP="008B7C67">
      <w:pPr>
        <w:spacing w:line="360" w:lineRule="auto"/>
        <w:jc w:val="both"/>
        <w:rPr>
          <w:rFonts w:ascii="Arial" w:hAnsi="Arial" w:cs="Arial"/>
          <w:sz w:val="24"/>
          <w:szCs w:val="24"/>
        </w:rPr>
      </w:pPr>
    </w:p>
    <w:p w14:paraId="4D330397" w14:textId="3850B5E8" w:rsidR="00AF187F" w:rsidRDefault="00AF187F" w:rsidP="008B7C67">
      <w:pPr>
        <w:spacing w:line="360" w:lineRule="auto"/>
        <w:jc w:val="both"/>
        <w:rPr>
          <w:rFonts w:ascii="Arial" w:hAnsi="Arial" w:cs="Arial"/>
          <w:sz w:val="24"/>
          <w:szCs w:val="24"/>
        </w:rPr>
      </w:pPr>
    </w:p>
    <w:p w14:paraId="7186704D" w14:textId="6CADEDB8" w:rsidR="00AF187F" w:rsidRDefault="00AF187F" w:rsidP="008B7C67">
      <w:pPr>
        <w:spacing w:line="360" w:lineRule="auto"/>
        <w:jc w:val="both"/>
        <w:rPr>
          <w:rFonts w:ascii="Arial" w:hAnsi="Arial" w:cs="Arial"/>
          <w:sz w:val="24"/>
          <w:szCs w:val="24"/>
        </w:rPr>
      </w:pPr>
    </w:p>
    <w:p w14:paraId="584C291A" w14:textId="6218DF9B" w:rsidR="00AF187F" w:rsidRDefault="00AF187F" w:rsidP="008B7C67">
      <w:pPr>
        <w:spacing w:line="360" w:lineRule="auto"/>
        <w:jc w:val="both"/>
        <w:rPr>
          <w:rFonts w:ascii="Arial" w:hAnsi="Arial" w:cs="Arial"/>
          <w:sz w:val="24"/>
          <w:szCs w:val="24"/>
        </w:rPr>
      </w:pPr>
    </w:p>
    <w:p w14:paraId="53A63278" w14:textId="169738F8" w:rsidR="00AF187F" w:rsidRDefault="00AF187F" w:rsidP="008B7C67">
      <w:pPr>
        <w:spacing w:line="360" w:lineRule="auto"/>
        <w:jc w:val="both"/>
        <w:rPr>
          <w:rFonts w:ascii="Arial" w:hAnsi="Arial" w:cs="Arial"/>
          <w:sz w:val="24"/>
          <w:szCs w:val="24"/>
        </w:rPr>
      </w:pPr>
    </w:p>
    <w:p w14:paraId="65D9F411" w14:textId="4848FC64" w:rsidR="00AF187F" w:rsidRDefault="00AF187F" w:rsidP="008B7C67">
      <w:pPr>
        <w:spacing w:line="360" w:lineRule="auto"/>
        <w:jc w:val="both"/>
        <w:rPr>
          <w:rFonts w:ascii="Arial" w:hAnsi="Arial" w:cs="Arial"/>
          <w:sz w:val="24"/>
          <w:szCs w:val="24"/>
        </w:rPr>
      </w:pPr>
    </w:p>
    <w:p w14:paraId="330765FD" w14:textId="28EFFF0B" w:rsidR="00AF187F" w:rsidRDefault="00AF187F" w:rsidP="008B7C67">
      <w:pPr>
        <w:spacing w:line="360" w:lineRule="auto"/>
        <w:jc w:val="both"/>
        <w:rPr>
          <w:rFonts w:ascii="Arial" w:hAnsi="Arial" w:cs="Arial"/>
          <w:sz w:val="24"/>
          <w:szCs w:val="24"/>
        </w:rPr>
      </w:pPr>
      <w:r>
        <w:rPr>
          <w:noProof/>
        </w:rPr>
        <w:drawing>
          <wp:anchor distT="0" distB="0" distL="114300" distR="114300" simplePos="0" relativeHeight="251660288" behindDoc="0" locked="0" layoutInCell="1" allowOverlap="1" wp14:anchorId="7C3B6EE0" wp14:editId="6A4864BD">
            <wp:simplePos x="0" y="0"/>
            <wp:positionH relativeFrom="column">
              <wp:posOffset>167640</wp:posOffset>
            </wp:positionH>
            <wp:positionV relativeFrom="paragraph">
              <wp:posOffset>91440</wp:posOffset>
            </wp:positionV>
            <wp:extent cx="5827395" cy="3315970"/>
            <wp:effectExtent l="0" t="0" r="1905" b="0"/>
            <wp:wrapNone/>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9">
                      <a:extLst>
                        <a:ext uri="{28A0092B-C50C-407E-A947-70E740481C1C}">
                          <a14:useLocalDpi xmlns:a14="http://schemas.microsoft.com/office/drawing/2010/main" val="0"/>
                        </a:ext>
                      </a:extLst>
                    </a:blip>
                    <a:srcRect l="31528" t="20310" r="11334" b="11920"/>
                    <a:stretch/>
                  </pic:blipFill>
                  <pic:spPr bwMode="auto">
                    <a:xfrm>
                      <a:off x="0" y="0"/>
                      <a:ext cx="5827395" cy="331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09BDD" w14:textId="1BC3BA8E" w:rsidR="00AF187F" w:rsidRDefault="00AF187F" w:rsidP="008B7C67">
      <w:pPr>
        <w:spacing w:line="360" w:lineRule="auto"/>
        <w:jc w:val="both"/>
        <w:rPr>
          <w:rFonts w:ascii="Arial" w:hAnsi="Arial" w:cs="Arial"/>
          <w:sz w:val="24"/>
          <w:szCs w:val="24"/>
        </w:rPr>
      </w:pPr>
    </w:p>
    <w:p w14:paraId="2C0DE51D" w14:textId="63236BBB" w:rsidR="00AF187F" w:rsidRDefault="00AF187F" w:rsidP="008B7C67">
      <w:pPr>
        <w:spacing w:line="360" w:lineRule="auto"/>
        <w:jc w:val="both"/>
        <w:rPr>
          <w:rFonts w:ascii="Arial" w:hAnsi="Arial" w:cs="Arial"/>
          <w:sz w:val="24"/>
          <w:szCs w:val="24"/>
        </w:rPr>
      </w:pPr>
    </w:p>
    <w:p w14:paraId="2D303E9B" w14:textId="22EAE8C1" w:rsidR="00AF187F" w:rsidRDefault="00AF187F" w:rsidP="008B7C67">
      <w:pPr>
        <w:spacing w:line="360" w:lineRule="auto"/>
        <w:jc w:val="both"/>
        <w:rPr>
          <w:rFonts w:ascii="Arial" w:hAnsi="Arial" w:cs="Arial"/>
          <w:sz w:val="24"/>
          <w:szCs w:val="24"/>
        </w:rPr>
      </w:pPr>
    </w:p>
    <w:p w14:paraId="36994866" w14:textId="49B0FC05" w:rsidR="00AF187F" w:rsidRDefault="00AF187F" w:rsidP="008B7C67">
      <w:pPr>
        <w:spacing w:line="360" w:lineRule="auto"/>
        <w:jc w:val="both"/>
        <w:rPr>
          <w:rFonts w:ascii="Arial" w:hAnsi="Arial" w:cs="Arial"/>
          <w:sz w:val="24"/>
          <w:szCs w:val="24"/>
        </w:rPr>
      </w:pPr>
    </w:p>
    <w:p w14:paraId="25C12CC7" w14:textId="4E0A9D86" w:rsidR="00AF187F" w:rsidRDefault="00AF187F" w:rsidP="008B7C67">
      <w:pPr>
        <w:spacing w:line="360" w:lineRule="auto"/>
        <w:jc w:val="both"/>
        <w:rPr>
          <w:rFonts w:ascii="Arial" w:hAnsi="Arial" w:cs="Arial"/>
          <w:sz w:val="24"/>
          <w:szCs w:val="24"/>
        </w:rPr>
      </w:pPr>
    </w:p>
    <w:p w14:paraId="0849F667" w14:textId="08016F75" w:rsidR="00AF187F" w:rsidRDefault="00AF187F" w:rsidP="008B7C67">
      <w:pPr>
        <w:spacing w:line="360" w:lineRule="auto"/>
        <w:jc w:val="both"/>
        <w:rPr>
          <w:rFonts w:ascii="Arial" w:hAnsi="Arial" w:cs="Arial"/>
          <w:sz w:val="24"/>
          <w:szCs w:val="24"/>
        </w:rPr>
      </w:pPr>
    </w:p>
    <w:p w14:paraId="3A1D9ABE" w14:textId="0AD043FA" w:rsidR="00AF187F" w:rsidRDefault="00AF187F" w:rsidP="008B7C67">
      <w:pPr>
        <w:spacing w:line="360" w:lineRule="auto"/>
        <w:jc w:val="both"/>
        <w:rPr>
          <w:rFonts w:ascii="Arial" w:hAnsi="Arial" w:cs="Arial"/>
          <w:sz w:val="24"/>
          <w:szCs w:val="24"/>
        </w:rPr>
      </w:pPr>
    </w:p>
    <w:p w14:paraId="72CC77DA" w14:textId="2D75CAB4" w:rsidR="00AF187F" w:rsidRDefault="00AF187F" w:rsidP="008B7C67">
      <w:pPr>
        <w:spacing w:line="360" w:lineRule="auto"/>
        <w:jc w:val="both"/>
        <w:rPr>
          <w:rFonts w:ascii="Arial" w:hAnsi="Arial" w:cs="Arial"/>
          <w:sz w:val="24"/>
          <w:szCs w:val="24"/>
        </w:rPr>
      </w:pPr>
    </w:p>
    <w:p w14:paraId="1AEE36F5" w14:textId="460B84D1" w:rsidR="00AF187F" w:rsidRDefault="00AF187F" w:rsidP="008B7C67">
      <w:pPr>
        <w:spacing w:line="360" w:lineRule="auto"/>
        <w:jc w:val="both"/>
        <w:rPr>
          <w:rFonts w:ascii="Arial" w:hAnsi="Arial" w:cs="Arial"/>
          <w:sz w:val="24"/>
          <w:szCs w:val="24"/>
        </w:rPr>
      </w:pPr>
    </w:p>
    <w:p w14:paraId="42F32875" w14:textId="16100975" w:rsidR="00AF187F" w:rsidRDefault="00AF187F" w:rsidP="008B7C67">
      <w:pPr>
        <w:spacing w:line="360" w:lineRule="auto"/>
        <w:jc w:val="both"/>
        <w:rPr>
          <w:rFonts w:ascii="Arial" w:hAnsi="Arial" w:cs="Arial"/>
          <w:sz w:val="24"/>
          <w:szCs w:val="24"/>
        </w:rPr>
      </w:pPr>
    </w:p>
    <w:p w14:paraId="00478F72" w14:textId="49164478" w:rsidR="00AF187F" w:rsidRDefault="00AF187F" w:rsidP="008B7C67">
      <w:pPr>
        <w:spacing w:line="360" w:lineRule="auto"/>
        <w:jc w:val="both"/>
        <w:rPr>
          <w:rFonts w:ascii="Arial" w:hAnsi="Arial" w:cs="Arial"/>
          <w:sz w:val="24"/>
          <w:szCs w:val="24"/>
        </w:rPr>
      </w:pPr>
    </w:p>
    <w:p w14:paraId="764D9797" w14:textId="26C52453" w:rsidR="00AF187F" w:rsidRDefault="00AF187F" w:rsidP="008B7C67">
      <w:pPr>
        <w:spacing w:line="360" w:lineRule="auto"/>
        <w:jc w:val="both"/>
        <w:rPr>
          <w:rFonts w:ascii="Arial" w:hAnsi="Arial" w:cs="Arial"/>
          <w:sz w:val="24"/>
          <w:szCs w:val="24"/>
        </w:rPr>
      </w:pPr>
    </w:p>
    <w:p w14:paraId="740F4D81" w14:textId="77777777" w:rsidR="00AF187F" w:rsidRDefault="00AF187F" w:rsidP="008B7C67">
      <w:pPr>
        <w:spacing w:line="360" w:lineRule="auto"/>
        <w:jc w:val="both"/>
        <w:rPr>
          <w:rFonts w:ascii="Arial" w:hAnsi="Arial" w:cs="Arial"/>
          <w:sz w:val="24"/>
          <w:szCs w:val="24"/>
        </w:rPr>
      </w:pPr>
    </w:p>
    <w:p w14:paraId="3677583A" w14:textId="1BDC3494" w:rsidR="00AF187F" w:rsidRDefault="00AF187F" w:rsidP="008B7C67">
      <w:pPr>
        <w:spacing w:line="360" w:lineRule="auto"/>
        <w:jc w:val="both"/>
        <w:rPr>
          <w:rFonts w:ascii="Arial" w:hAnsi="Arial" w:cs="Arial"/>
          <w:sz w:val="24"/>
          <w:szCs w:val="24"/>
        </w:rPr>
      </w:pPr>
      <w:r>
        <w:rPr>
          <w:noProof/>
        </w:rPr>
        <w:drawing>
          <wp:anchor distT="0" distB="0" distL="114300" distR="114300" simplePos="0" relativeHeight="251661312" behindDoc="0" locked="0" layoutInCell="1" allowOverlap="1" wp14:anchorId="704BE515" wp14:editId="058971CE">
            <wp:simplePos x="0" y="0"/>
            <wp:positionH relativeFrom="column">
              <wp:posOffset>129540</wp:posOffset>
            </wp:positionH>
            <wp:positionV relativeFrom="paragraph">
              <wp:posOffset>138430</wp:posOffset>
            </wp:positionV>
            <wp:extent cx="6381750" cy="2423160"/>
            <wp:effectExtent l="0" t="0" r="0" b="0"/>
            <wp:wrapNone/>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10">
                      <a:extLst>
                        <a:ext uri="{28A0092B-C50C-407E-A947-70E740481C1C}">
                          <a14:useLocalDpi xmlns:a14="http://schemas.microsoft.com/office/drawing/2010/main" val="0"/>
                        </a:ext>
                      </a:extLst>
                    </a:blip>
                    <a:srcRect l="31951" t="34814" r="11820" b="27500"/>
                    <a:stretch/>
                  </pic:blipFill>
                  <pic:spPr bwMode="auto">
                    <a:xfrm>
                      <a:off x="0" y="0"/>
                      <a:ext cx="6381750" cy="242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DA7FC1" w14:textId="1CDB95E5" w:rsidR="00AF187F" w:rsidRDefault="00AF187F" w:rsidP="008B7C67">
      <w:pPr>
        <w:spacing w:line="360" w:lineRule="auto"/>
        <w:jc w:val="both"/>
        <w:rPr>
          <w:rFonts w:ascii="Arial" w:hAnsi="Arial" w:cs="Arial"/>
          <w:sz w:val="24"/>
          <w:szCs w:val="24"/>
        </w:rPr>
      </w:pPr>
    </w:p>
    <w:p w14:paraId="0A174835" w14:textId="49A6B78B" w:rsidR="00AF187F" w:rsidRDefault="00AF187F" w:rsidP="008B7C67">
      <w:pPr>
        <w:spacing w:line="360" w:lineRule="auto"/>
        <w:jc w:val="both"/>
        <w:rPr>
          <w:rFonts w:ascii="Arial" w:hAnsi="Arial" w:cs="Arial"/>
          <w:sz w:val="24"/>
          <w:szCs w:val="24"/>
        </w:rPr>
      </w:pPr>
    </w:p>
    <w:p w14:paraId="5EEBD747" w14:textId="033917F9" w:rsidR="00AF187F" w:rsidRDefault="00AF187F" w:rsidP="008B7C67">
      <w:pPr>
        <w:spacing w:line="360" w:lineRule="auto"/>
        <w:jc w:val="both"/>
        <w:rPr>
          <w:rFonts w:ascii="Arial" w:hAnsi="Arial" w:cs="Arial"/>
          <w:sz w:val="24"/>
          <w:szCs w:val="24"/>
        </w:rPr>
      </w:pPr>
    </w:p>
    <w:p w14:paraId="599C1B39" w14:textId="3EA04D5B" w:rsidR="00AF187F" w:rsidRDefault="00AF187F" w:rsidP="008B7C67">
      <w:pPr>
        <w:spacing w:line="360" w:lineRule="auto"/>
        <w:jc w:val="both"/>
        <w:rPr>
          <w:rFonts w:ascii="Arial" w:hAnsi="Arial" w:cs="Arial"/>
          <w:sz w:val="24"/>
          <w:szCs w:val="24"/>
        </w:rPr>
      </w:pPr>
    </w:p>
    <w:p w14:paraId="32783562" w14:textId="6097F869" w:rsidR="00AF187F" w:rsidRDefault="00AF187F" w:rsidP="008B7C67">
      <w:pPr>
        <w:spacing w:line="360" w:lineRule="auto"/>
        <w:jc w:val="both"/>
        <w:rPr>
          <w:rFonts w:ascii="Arial" w:hAnsi="Arial" w:cs="Arial"/>
          <w:sz w:val="24"/>
          <w:szCs w:val="24"/>
        </w:rPr>
      </w:pPr>
    </w:p>
    <w:p w14:paraId="065B921B" w14:textId="32B9C741" w:rsidR="00AF187F" w:rsidRDefault="00AF187F" w:rsidP="008B7C67">
      <w:pPr>
        <w:spacing w:line="360" w:lineRule="auto"/>
        <w:jc w:val="both"/>
        <w:rPr>
          <w:rFonts w:ascii="Arial" w:hAnsi="Arial" w:cs="Arial"/>
          <w:sz w:val="24"/>
          <w:szCs w:val="24"/>
        </w:rPr>
      </w:pPr>
    </w:p>
    <w:p w14:paraId="1C1DCE99" w14:textId="4489EF71" w:rsidR="00AF187F" w:rsidRDefault="00AF187F" w:rsidP="008B7C67">
      <w:pPr>
        <w:spacing w:line="360" w:lineRule="auto"/>
        <w:jc w:val="both"/>
        <w:rPr>
          <w:rFonts w:ascii="Arial" w:hAnsi="Arial" w:cs="Arial"/>
          <w:sz w:val="24"/>
          <w:szCs w:val="24"/>
        </w:rPr>
      </w:pPr>
    </w:p>
    <w:p w14:paraId="7AB3ACF8" w14:textId="77777777" w:rsidR="00AF187F" w:rsidRDefault="00AF187F" w:rsidP="008B7C67">
      <w:pPr>
        <w:spacing w:line="360" w:lineRule="auto"/>
        <w:jc w:val="both"/>
        <w:rPr>
          <w:rFonts w:ascii="Arial" w:hAnsi="Arial" w:cs="Arial"/>
          <w:sz w:val="24"/>
          <w:szCs w:val="24"/>
        </w:rPr>
      </w:pPr>
    </w:p>
    <w:p w14:paraId="11F4E0E9" w14:textId="6C592BA6" w:rsidR="00AF187F" w:rsidRDefault="00AF187F" w:rsidP="008B7C67">
      <w:pPr>
        <w:spacing w:line="360" w:lineRule="auto"/>
        <w:jc w:val="both"/>
        <w:rPr>
          <w:rFonts w:ascii="Arial" w:hAnsi="Arial" w:cs="Arial"/>
          <w:sz w:val="24"/>
          <w:szCs w:val="24"/>
        </w:rPr>
      </w:pPr>
    </w:p>
    <w:p w14:paraId="283D58B0" w14:textId="5B927703" w:rsidR="00AF187F" w:rsidRDefault="00AF187F" w:rsidP="008B7C67">
      <w:pPr>
        <w:spacing w:line="360" w:lineRule="auto"/>
        <w:jc w:val="both"/>
        <w:rPr>
          <w:rFonts w:ascii="Arial" w:hAnsi="Arial" w:cs="Arial"/>
          <w:sz w:val="24"/>
          <w:szCs w:val="24"/>
        </w:rPr>
      </w:pPr>
    </w:p>
    <w:p w14:paraId="72D2CC58" w14:textId="0F1D2915" w:rsidR="008B7C67" w:rsidRDefault="008B7C67" w:rsidP="008B7C67">
      <w:pPr>
        <w:spacing w:line="360" w:lineRule="auto"/>
        <w:jc w:val="both"/>
      </w:pPr>
    </w:p>
    <w:p w14:paraId="1BF646EE" w14:textId="21F8FC8B" w:rsidR="008B7C67" w:rsidRDefault="00E82706" w:rsidP="00AF187F">
      <w:pPr>
        <w:spacing w:line="360" w:lineRule="auto"/>
        <w:jc w:val="both"/>
        <w:rPr>
          <w:rFonts w:ascii="Arial" w:hAnsi="Arial" w:cs="Arial"/>
          <w:sz w:val="24"/>
          <w:szCs w:val="24"/>
        </w:rPr>
      </w:pPr>
      <w:r w:rsidRPr="00E82706">
        <w:rPr>
          <w:rFonts w:ascii="Arial" w:hAnsi="Arial" w:cs="Arial"/>
          <w:sz w:val="24"/>
          <w:szCs w:val="24"/>
        </w:rPr>
        <w:t>Por lo anteriormente expesto es que se somete a consideración de este Honorable Congreso del Estado, para su revisión, análisis y, en su caso</w:t>
      </w:r>
      <w:r w:rsidR="001E56E3" w:rsidRPr="00E82706">
        <w:rPr>
          <w:rFonts w:ascii="Arial" w:hAnsi="Arial" w:cs="Arial"/>
          <w:sz w:val="24"/>
          <w:szCs w:val="24"/>
        </w:rPr>
        <w:t xml:space="preserve">, </w:t>
      </w:r>
      <w:r w:rsidR="001E56E3">
        <w:rPr>
          <w:rFonts w:ascii="Arial" w:hAnsi="Arial" w:cs="Arial"/>
          <w:sz w:val="24"/>
          <w:szCs w:val="24"/>
        </w:rPr>
        <w:t>aprobación y envío</w:t>
      </w:r>
      <w:r w:rsidR="001E56E3" w:rsidRPr="00E82706">
        <w:rPr>
          <w:rFonts w:ascii="Arial" w:hAnsi="Arial" w:cs="Arial"/>
          <w:sz w:val="24"/>
          <w:szCs w:val="24"/>
        </w:rPr>
        <w:t>, la siguiente</w:t>
      </w:r>
      <w:r w:rsidR="001E56E3" w:rsidRPr="000746D9">
        <w:rPr>
          <w:rFonts w:ascii="Arial" w:hAnsi="Arial" w:cs="Arial"/>
          <w:sz w:val="24"/>
          <w:szCs w:val="24"/>
        </w:rPr>
        <w:t>:</w:t>
      </w:r>
    </w:p>
    <w:p w14:paraId="520BCEC8" w14:textId="4341407F" w:rsidR="008B7C67" w:rsidRPr="000746D9" w:rsidRDefault="008B7C67" w:rsidP="00AF187F">
      <w:pPr>
        <w:spacing w:line="360" w:lineRule="auto"/>
        <w:jc w:val="both"/>
        <w:rPr>
          <w:rFonts w:ascii="Arial" w:hAnsi="Arial" w:cs="Arial"/>
          <w:sz w:val="24"/>
          <w:szCs w:val="24"/>
        </w:rPr>
      </w:pPr>
    </w:p>
    <w:p w14:paraId="2A08C2F2" w14:textId="54BFB3CE" w:rsidR="008B7C67" w:rsidRDefault="008B7C67" w:rsidP="00AF187F">
      <w:pPr>
        <w:spacing w:line="360" w:lineRule="auto"/>
        <w:jc w:val="both"/>
        <w:rPr>
          <w:rFonts w:ascii="Arial" w:hAnsi="Arial" w:cs="Arial"/>
          <w:sz w:val="24"/>
          <w:szCs w:val="24"/>
        </w:rPr>
      </w:pPr>
      <w:r w:rsidRPr="000746D9">
        <w:rPr>
          <w:rFonts w:ascii="Arial" w:hAnsi="Arial" w:cs="Arial"/>
          <w:sz w:val="24"/>
          <w:szCs w:val="24"/>
        </w:rPr>
        <w:t>PRO</w:t>
      </w:r>
      <w:r w:rsidR="001E56E3">
        <w:rPr>
          <w:rFonts w:ascii="Arial" w:hAnsi="Arial" w:cs="Arial"/>
          <w:sz w:val="24"/>
          <w:szCs w:val="24"/>
        </w:rPr>
        <w:t xml:space="preserve">PUESTA DE INICIATIVA POR </w:t>
      </w:r>
      <w:r w:rsidRPr="000746D9">
        <w:rPr>
          <w:rFonts w:ascii="Arial" w:hAnsi="Arial" w:cs="Arial"/>
          <w:sz w:val="24"/>
          <w:szCs w:val="24"/>
        </w:rPr>
        <w:t xml:space="preserve"> </w:t>
      </w:r>
      <w:r w:rsidR="001E56E3">
        <w:rPr>
          <w:rFonts w:ascii="Arial" w:hAnsi="Arial" w:cs="Arial"/>
          <w:sz w:val="24"/>
          <w:szCs w:val="24"/>
        </w:rPr>
        <w:t>LA</w:t>
      </w:r>
      <w:r w:rsidRPr="000746D9">
        <w:rPr>
          <w:rFonts w:ascii="Arial" w:hAnsi="Arial" w:cs="Arial"/>
          <w:sz w:val="24"/>
          <w:szCs w:val="24"/>
        </w:rPr>
        <w:t xml:space="preserve"> QUE SE REFORMA EL ARTÍCULO 201 DEL CÓDIGO PENAL FEDERAL Y EL ARTICULO 75 DE LA </w:t>
      </w:r>
      <w:r w:rsidRPr="000919D2">
        <w:rPr>
          <w:rFonts w:ascii="Arial" w:hAnsi="Arial" w:cs="Arial"/>
          <w:sz w:val="24"/>
          <w:szCs w:val="24"/>
        </w:rPr>
        <w:t>LEY GENERAL DEL SISTEMA NACIONAL DE</w:t>
      </w:r>
      <w:r>
        <w:rPr>
          <w:rFonts w:ascii="Arial" w:hAnsi="Arial" w:cs="Arial"/>
          <w:sz w:val="24"/>
          <w:szCs w:val="24"/>
        </w:rPr>
        <w:t xml:space="preserve"> </w:t>
      </w:r>
      <w:r w:rsidRPr="000919D2">
        <w:rPr>
          <w:rFonts w:ascii="Arial" w:hAnsi="Arial" w:cs="Arial"/>
          <w:sz w:val="24"/>
          <w:szCs w:val="24"/>
        </w:rPr>
        <w:t>SEGURIDAD PÚBLICA</w:t>
      </w:r>
      <w:r w:rsidR="00227B4A">
        <w:rPr>
          <w:rFonts w:ascii="Arial" w:hAnsi="Arial" w:cs="Arial"/>
          <w:sz w:val="24"/>
          <w:szCs w:val="24"/>
        </w:rPr>
        <w:t xml:space="preserve"> PARA QUEDAR COMO SIGUE:</w:t>
      </w:r>
    </w:p>
    <w:p w14:paraId="2D2B9428" w14:textId="77777777" w:rsidR="008B7C67" w:rsidRPr="00620C76" w:rsidRDefault="008B7C67" w:rsidP="00AF187F">
      <w:pPr>
        <w:spacing w:line="360" w:lineRule="auto"/>
        <w:jc w:val="both"/>
        <w:rPr>
          <w:rFonts w:ascii="Arial" w:hAnsi="Arial" w:cs="Arial"/>
          <w:b/>
          <w:bCs/>
          <w:sz w:val="24"/>
          <w:szCs w:val="24"/>
        </w:rPr>
      </w:pPr>
    </w:p>
    <w:p w14:paraId="7BDF9EFD" w14:textId="77777777" w:rsidR="008B7C67" w:rsidRDefault="008B7C67" w:rsidP="008B7C67">
      <w:pPr>
        <w:spacing w:line="360" w:lineRule="auto"/>
        <w:rPr>
          <w:rFonts w:ascii="Arial" w:hAnsi="Arial" w:cs="Arial"/>
          <w:sz w:val="24"/>
          <w:szCs w:val="24"/>
        </w:rPr>
      </w:pPr>
      <w:r w:rsidRPr="00620C76">
        <w:rPr>
          <w:rFonts w:ascii="Arial" w:hAnsi="Arial" w:cs="Arial"/>
          <w:b/>
          <w:bCs/>
          <w:sz w:val="24"/>
          <w:szCs w:val="24"/>
        </w:rPr>
        <w:t>CÓDIGO PENAL FEDERAL</w:t>
      </w:r>
    </w:p>
    <w:p w14:paraId="4CE355A8" w14:textId="77777777" w:rsidR="008B7C67" w:rsidRPr="00620C76" w:rsidRDefault="008B7C67" w:rsidP="008B7C67">
      <w:pPr>
        <w:spacing w:line="360" w:lineRule="auto"/>
        <w:rPr>
          <w:rFonts w:ascii="Arial" w:hAnsi="Arial" w:cs="Arial"/>
          <w:sz w:val="24"/>
          <w:szCs w:val="24"/>
        </w:rPr>
      </w:pPr>
    </w:p>
    <w:p w14:paraId="4859F0B6" w14:textId="629833F1" w:rsidR="008B7C67" w:rsidRPr="00620C76" w:rsidRDefault="008B7C67" w:rsidP="008B7C67">
      <w:pPr>
        <w:spacing w:line="360" w:lineRule="auto"/>
        <w:jc w:val="both"/>
        <w:rPr>
          <w:rFonts w:ascii="Arial" w:hAnsi="Arial" w:cs="Arial"/>
          <w:sz w:val="24"/>
          <w:szCs w:val="24"/>
        </w:rPr>
      </w:pPr>
      <w:r w:rsidRPr="00620C76">
        <w:rPr>
          <w:rFonts w:ascii="Arial" w:hAnsi="Arial" w:cs="Arial"/>
          <w:sz w:val="24"/>
          <w:szCs w:val="24"/>
        </w:rPr>
        <w:t xml:space="preserve">Articulo 201.- Comete el delito de corrupción de personas menores de edad quien </w:t>
      </w:r>
      <w:r w:rsidRPr="004743F3">
        <w:rPr>
          <w:rFonts w:ascii="Arial" w:hAnsi="Arial" w:cs="Arial"/>
          <w:sz w:val="24"/>
          <w:szCs w:val="24"/>
        </w:rPr>
        <w:t xml:space="preserve">obligue, </w:t>
      </w:r>
      <w:r w:rsidRPr="004743F3">
        <w:rPr>
          <w:rFonts w:ascii="Arial" w:hAnsi="Arial" w:cs="Arial"/>
          <w:b/>
          <w:bCs/>
          <w:sz w:val="24"/>
          <w:szCs w:val="24"/>
        </w:rPr>
        <w:t>reclute o aliste</w:t>
      </w:r>
      <w:r w:rsidRPr="004743F3">
        <w:rPr>
          <w:rFonts w:ascii="Arial" w:hAnsi="Arial" w:cs="Arial"/>
          <w:sz w:val="24"/>
          <w:szCs w:val="24"/>
        </w:rPr>
        <w:t>, induzca</w:t>
      </w:r>
      <w:r w:rsidRPr="00620C76">
        <w:rPr>
          <w:rFonts w:ascii="Arial" w:hAnsi="Arial" w:cs="Arial"/>
          <w:sz w:val="24"/>
          <w:szCs w:val="24"/>
        </w:rPr>
        <w:t>, facilite o procure a una o varias personas menores de 18 años o una o varias personas que no tienen capacidad para comprender el significado del hecho o una o varias personas que no tienen capacidad para resistirlo a realizar cualquiera de los siguientes actos:</w:t>
      </w:r>
    </w:p>
    <w:p w14:paraId="3D6AF3A3" w14:textId="77777777" w:rsidR="00AF187F" w:rsidRDefault="008B7C67" w:rsidP="00AF187F">
      <w:pPr>
        <w:spacing w:line="360" w:lineRule="auto"/>
        <w:jc w:val="both"/>
        <w:rPr>
          <w:rFonts w:ascii="Arial" w:hAnsi="Arial" w:cs="Arial"/>
          <w:sz w:val="24"/>
          <w:szCs w:val="24"/>
        </w:rPr>
      </w:pPr>
      <w:r w:rsidRPr="00620C76">
        <w:rPr>
          <w:rFonts w:ascii="Arial" w:hAnsi="Arial" w:cs="Arial"/>
          <w:sz w:val="24"/>
          <w:szCs w:val="24"/>
        </w:rPr>
        <w:t>a) a d)...</w:t>
      </w:r>
    </w:p>
    <w:p w14:paraId="3D74586C" w14:textId="57D3AFD8" w:rsidR="008B7C67" w:rsidRPr="004743F3" w:rsidRDefault="008B7C67" w:rsidP="00AF187F">
      <w:pPr>
        <w:spacing w:line="360" w:lineRule="auto"/>
        <w:jc w:val="both"/>
        <w:rPr>
          <w:rFonts w:ascii="Arial" w:hAnsi="Arial" w:cs="Arial"/>
          <w:sz w:val="24"/>
          <w:szCs w:val="24"/>
        </w:rPr>
      </w:pPr>
      <w:r w:rsidRPr="00620C76">
        <w:rPr>
          <w:rFonts w:ascii="Arial" w:hAnsi="Arial" w:cs="Arial"/>
          <w:sz w:val="24"/>
          <w:szCs w:val="24"/>
        </w:rPr>
        <w:t xml:space="preserve">e) </w:t>
      </w:r>
      <w:r w:rsidRPr="004743F3">
        <w:rPr>
          <w:rFonts w:ascii="Arial" w:hAnsi="Arial" w:cs="Arial"/>
          <w:sz w:val="24"/>
          <w:szCs w:val="24"/>
        </w:rPr>
        <w:t xml:space="preserve">Formar parte de </w:t>
      </w:r>
      <w:r w:rsidRPr="004743F3">
        <w:rPr>
          <w:rFonts w:ascii="Arial" w:hAnsi="Arial" w:cs="Arial"/>
          <w:b/>
          <w:bCs/>
          <w:sz w:val="24"/>
          <w:szCs w:val="24"/>
        </w:rPr>
        <w:t>cualquier tipo</w:t>
      </w:r>
      <w:r w:rsidRPr="004743F3">
        <w:rPr>
          <w:rFonts w:ascii="Arial" w:hAnsi="Arial" w:cs="Arial"/>
          <w:sz w:val="24"/>
          <w:szCs w:val="24"/>
        </w:rPr>
        <w:t xml:space="preserve"> de asociación delictuosa o delincuencia organizada;</w:t>
      </w:r>
    </w:p>
    <w:p w14:paraId="33710D10" w14:textId="77777777" w:rsidR="008B7C67" w:rsidRPr="004743F3" w:rsidRDefault="008B7C67" w:rsidP="00AF187F">
      <w:pPr>
        <w:spacing w:line="360" w:lineRule="auto"/>
        <w:jc w:val="both"/>
        <w:rPr>
          <w:rFonts w:ascii="Arial" w:hAnsi="Arial" w:cs="Arial"/>
          <w:sz w:val="24"/>
          <w:szCs w:val="24"/>
        </w:rPr>
      </w:pPr>
      <w:r w:rsidRPr="004743F3">
        <w:rPr>
          <w:rFonts w:ascii="Arial" w:hAnsi="Arial" w:cs="Arial"/>
          <w:sz w:val="24"/>
          <w:szCs w:val="24"/>
        </w:rPr>
        <w:t>f.) Realizar actos de exhibicionismo corporal o sexuales simulados o no, con fin lascivo o sexual.</w:t>
      </w:r>
    </w:p>
    <w:p w14:paraId="130EF2E3" w14:textId="77777777" w:rsidR="008B7C67" w:rsidRPr="004743F3" w:rsidRDefault="008B7C67" w:rsidP="008B7C67">
      <w:pPr>
        <w:spacing w:line="360" w:lineRule="auto"/>
        <w:rPr>
          <w:rFonts w:ascii="Arial" w:hAnsi="Arial" w:cs="Arial"/>
          <w:b/>
          <w:bCs/>
          <w:sz w:val="24"/>
          <w:szCs w:val="24"/>
        </w:rPr>
      </w:pPr>
      <w:r w:rsidRPr="004743F3">
        <w:rPr>
          <w:rFonts w:ascii="Arial" w:hAnsi="Arial" w:cs="Arial"/>
          <w:b/>
          <w:bCs/>
          <w:sz w:val="24"/>
          <w:szCs w:val="24"/>
        </w:rPr>
        <w:t>g) Participar en acciones armadas directa o indirectamente.</w:t>
      </w:r>
    </w:p>
    <w:p w14:paraId="3F889A4C" w14:textId="77777777" w:rsidR="008B7C67" w:rsidRPr="00620C76" w:rsidRDefault="008B7C67" w:rsidP="008B7C67">
      <w:pPr>
        <w:spacing w:line="360" w:lineRule="auto"/>
        <w:jc w:val="both"/>
        <w:rPr>
          <w:rFonts w:ascii="Arial" w:hAnsi="Arial" w:cs="Arial"/>
          <w:b/>
          <w:bCs/>
          <w:color w:val="0070C0"/>
          <w:sz w:val="24"/>
          <w:szCs w:val="24"/>
        </w:rPr>
      </w:pPr>
      <w:r w:rsidRPr="004743F3">
        <w:rPr>
          <w:rFonts w:ascii="Arial" w:hAnsi="Arial" w:cs="Arial"/>
          <w:sz w:val="24"/>
          <w:szCs w:val="24"/>
        </w:rPr>
        <w:t xml:space="preserve">A quién cometa este delito se le impondrá: en el caso del inciso a) o b) pena de prisión de cinco a diez años y multa de quinientos a mil días; en el caso del inciso c) pena de prisión de cuatro a nueve años y de cuatrocientos a novecientos días multa; en el caso del inciso d) se estará a lo dispuesto en el articulo 52, del Capitulo I, del Título Tercero, del presente Código; en el caso del inciso e) o f) pena de prisión de </w:t>
      </w:r>
      <w:r w:rsidRPr="004743F3">
        <w:rPr>
          <w:rFonts w:ascii="Arial" w:hAnsi="Arial" w:cs="Arial"/>
          <w:b/>
          <w:bCs/>
          <w:sz w:val="24"/>
          <w:szCs w:val="24"/>
        </w:rPr>
        <w:t>8 a 15  años y</w:t>
      </w:r>
      <w:r w:rsidRPr="004743F3">
        <w:rPr>
          <w:rFonts w:ascii="Arial" w:hAnsi="Arial" w:cs="Arial"/>
          <w:sz w:val="24"/>
          <w:szCs w:val="24"/>
        </w:rPr>
        <w:t xml:space="preserve"> multa de </w:t>
      </w:r>
      <w:r w:rsidRPr="004743F3">
        <w:rPr>
          <w:rFonts w:ascii="Arial" w:hAnsi="Arial" w:cs="Arial"/>
          <w:b/>
          <w:bCs/>
          <w:sz w:val="24"/>
          <w:szCs w:val="24"/>
        </w:rPr>
        <w:t>mil</w:t>
      </w:r>
      <w:r w:rsidRPr="004743F3">
        <w:rPr>
          <w:rFonts w:ascii="Arial" w:hAnsi="Arial" w:cs="Arial"/>
          <w:sz w:val="24"/>
          <w:szCs w:val="24"/>
        </w:rPr>
        <w:t xml:space="preserve">  a dos mil quinientos días, y en el caso del </w:t>
      </w:r>
      <w:r w:rsidRPr="004743F3">
        <w:rPr>
          <w:rFonts w:ascii="Arial" w:hAnsi="Arial" w:cs="Arial"/>
          <w:b/>
          <w:bCs/>
          <w:sz w:val="24"/>
          <w:szCs w:val="24"/>
        </w:rPr>
        <w:t>inciso g) pena de prisión de 8 a 15 años y multa de mil a tres mil días.</w:t>
      </w:r>
    </w:p>
    <w:p w14:paraId="76943969" w14:textId="77777777" w:rsidR="008B7C67" w:rsidRPr="00D96CA5" w:rsidRDefault="008B7C67" w:rsidP="008B7C67">
      <w:pPr>
        <w:spacing w:line="360" w:lineRule="auto"/>
        <w:jc w:val="both"/>
        <w:rPr>
          <w:b/>
          <w:bCs/>
        </w:rPr>
      </w:pPr>
    </w:p>
    <w:p w14:paraId="22958BB0" w14:textId="77777777" w:rsidR="008B7C67" w:rsidRPr="00620C76" w:rsidRDefault="008B7C67" w:rsidP="002C4C90">
      <w:pPr>
        <w:spacing w:line="360" w:lineRule="auto"/>
        <w:jc w:val="both"/>
        <w:rPr>
          <w:rFonts w:ascii="Arial" w:hAnsi="Arial" w:cs="Arial"/>
          <w:b/>
          <w:bCs/>
          <w:sz w:val="24"/>
          <w:szCs w:val="24"/>
        </w:rPr>
      </w:pPr>
      <w:r w:rsidRPr="00620C76">
        <w:rPr>
          <w:rFonts w:ascii="Arial" w:hAnsi="Arial" w:cs="Arial"/>
          <w:b/>
          <w:bCs/>
          <w:sz w:val="24"/>
          <w:szCs w:val="24"/>
        </w:rPr>
        <w:t>LEY GENERAL DEL SISTEMA NACIONAL DE SEGURIDAD PÚBLICA</w:t>
      </w:r>
    </w:p>
    <w:p w14:paraId="5E1C9E8D" w14:textId="77777777" w:rsidR="008B7C67" w:rsidRPr="000746D9" w:rsidRDefault="008B7C67" w:rsidP="002C4C90">
      <w:pPr>
        <w:spacing w:line="360" w:lineRule="auto"/>
        <w:jc w:val="both"/>
        <w:rPr>
          <w:rFonts w:ascii="Arial" w:hAnsi="Arial" w:cs="Arial"/>
          <w:sz w:val="24"/>
          <w:szCs w:val="24"/>
        </w:rPr>
      </w:pPr>
    </w:p>
    <w:p w14:paraId="0AFB693C" w14:textId="250F5A86" w:rsidR="008B7C67" w:rsidRPr="000746D9" w:rsidRDefault="008B7C67" w:rsidP="002C4C90">
      <w:pPr>
        <w:spacing w:line="360" w:lineRule="auto"/>
        <w:jc w:val="both"/>
        <w:rPr>
          <w:rFonts w:ascii="Arial" w:hAnsi="Arial" w:cs="Arial"/>
          <w:sz w:val="24"/>
          <w:szCs w:val="24"/>
        </w:rPr>
      </w:pPr>
      <w:r w:rsidRPr="000746D9">
        <w:rPr>
          <w:rFonts w:ascii="Arial" w:hAnsi="Arial" w:cs="Arial"/>
          <w:sz w:val="24"/>
          <w:szCs w:val="24"/>
        </w:rPr>
        <w:t>Artículo 75.- Las Instituciones Policiales, para el mejor cumplimiento de sus</w:t>
      </w:r>
      <w:r w:rsidR="002C4C90">
        <w:rPr>
          <w:rFonts w:ascii="Arial" w:hAnsi="Arial" w:cs="Arial"/>
          <w:sz w:val="24"/>
          <w:szCs w:val="24"/>
        </w:rPr>
        <w:t xml:space="preserve"> </w:t>
      </w:r>
      <w:r w:rsidRPr="000746D9">
        <w:rPr>
          <w:rFonts w:ascii="Arial" w:hAnsi="Arial" w:cs="Arial"/>
          <w:sz w:val="24"/>
          <w:szCs w:val="24"/>
        </w:rPr>
        <w:t>objetivos, desarrollarán, cuando menos, las siguientes funciones:</w:t>
      </w:r>
    </w:p>
    <w:p w14:paraId="6A00C663" w14:textId="77777777" w:rsidR="008B7C67" w:rsidRPr="000746D9" w:rsidRDefault="008B7C67" w:rsidP="002C4C90">
      <w:pPr>
        <w:spacing w:line="360" w:lineRule="auto"/>
        <w:jc w:val="both"/>
        <w:rPr>
          <w:rFonts w:ascii="Arial" w:hAnsi="Arial" w:cs="Arial"/>
          <w:sz w:val="24"/>
          <w:szCs w:val="24"/>
        </w:rPr>
      </w:pPr>
      <w:r w:rsidRPr="000746D9">
        <w:rPr>
          <w:rFonts w:ascii="Arial" w:hAnsi="Arial" w:cs="Arial"/>
          <w:sz w:val="24"/>
          <w:szCs w:val="24"/>
        </w:rPr>
        <w:t>(REFORMADA, D.O.F. 17 DE JUNIO DE 2016)</w:t>
      </w:r>
    </w:p>
    <w:p w14:paraId="3AC7A885" w14:textId="77777777" w:rsidR="008B7C67" w:rsidRPr="000746D9" w:rsidRDefault="008B7C67" w:rsidP="002C4C90">
      <w:pPr>
        <w:spacing w:line="360" w:lineRule="auto"/>
        <w:jc w:val="both"/>
        <w:rPr>
          <w:rFonts w:ascii="Arial" w:hAnsi="Arial" w:cs="Arial"/>
          <w:sz w:val="24"/>
          <w:szCs w:val="24"/>
        </w:rPr>
      </w:pPr>
      <w:r w:rsidRPr="000746D9">
        <w:rPr>
          <w:rFonts w:ascii="Arial" w:hAnsi="Arial" w:cs="Arial"/>
          <w:sz w:val="24"/>
          <w:szCs w:val="24"/>
        </w:rPr>
        <w:t>I. Investigación, que será aplicable ante:</w:t>
      </w:r>
    </w:p>
    <w:p w14:paraId="1898C704" w14:textId="77777777" w:rsidR="008B7C67" w:rsidRPr="004743F3" w:rsidRDefault="008B7C67" w:rsidP="002C4C90">
      <w:pPr>
        <w:spacing w:line="360" w:lineRule="auto"/>
        <w:jc w:val="both"/>
        <w:rPr>
          <w:rFonts w:ascii="Arial" w:hAnsi="Arial" w:cs="Arial"/>
          <w:sz w:val="24"/>
          <w:szCs w:val="24"/>
        </w:rPr>
      </w:pPr>
      <w:r w:rsidRPr="000746D9">
        <w:rPr>
          <w:rFonts w:ascii="Arial" w:hAnsi="Arial" w:cs="Arial"/>
          <w:sz w:val="24"/>
          <w:szCs w:val="24"/>
        </w:rPr>
        <w:t>a) La preservación de la escena de un hecho probablemente delictivo;</w:t>
      </w:r>
    </w:p>
    <w:p w14:paraId="3817AFFB" w14:textId="77777777" w:rsidR="008B7C67" w:rsidRPr="004743F3" w:rsidRDefault="008B7C67" w:rsidP="002C4C90">
      <w:pPr>
        <w:spacing w:line="360" w:lineRule="auto"/>
        <w:jc w:val="both"/>
        <w:rPr>
          <w:rFonts w:ascii="Arial" w:hAnsi="Arial" w:cs="Arial"/>
          <w:sz w:val="24"/>
          <w:szCs w:val="24"/>
        </w:rPr>
      </w:pPr>
      <w:r w:rsidRPr="004743F3">
        <w:rPr>
          <w:rFonts w:ascii="Arial" w:hAnsi="Arial" w:cs="Arial"/>
          <w:sz w:val="24"/>
          <w:szCs w:val="24"/>
        </w:rPr>
        <w:t>b) La petición del Ministerio Público para la realización de actos de investigación de los delitos, debiendo actuar bajo el mando y conducción de éste;</w:t>
      </w:r>
    </w:p>
    <w:p w14:paraId="7FC70D9E" w14:textId="77777777" w:rsidR="008B7C67" w:rsidRPr="004743F3" w:rsidRDefault="008B7C67" w:rsidP="002C4C90">
      <w:pPr>
        <w:spacing w:line="360" w:lineRule="auto"/>
        <w:jc w:val="both"/>
        <w:rPr>
          <w:rFonts w:ascii="Arial" w:hAnsi="Arial" w:cs="Arial"/>
          <w:sz w:val="24"/>
          <w:szCs w:val="24"/>
        </w:rPr>
      </w:pPr>
      <w:r w:rsidRPr="004743F3">
        <w:rPr>
          <w:rFonts w:ascii="Arial" w:hAnsi="Arial" w:cs="Arial"/>
          <w:sz w:val="24"/>
          <w:szCs w:val="24"/>
        </w:rPr>
        <w:t>c) Los actos que se deban realizar de forma inmediata; o</w:t>
      </w:r>
    </w:p>
    <w:p w14:paraId="126253A6" w14:textId="77777777" w:rsidR="008B7C67" w:rsidRPr="004743F3" w:rsidRDefault="008B7C67" w:rsidP="002C4C90">
      <w:pPr>
        <w:spacing w:line="360" w:lineRule="auto"/>
        <w:jc w:val="both"/>
        <w:rPr>
          <w:rFonts w:ascii="Arial" w:hAnsi="Arial" w:cs="Arial"/>
          <w:sz w:val="24"/>
          <w:szCs w:val="24"/>
        </w:rPr>
      </w:pPr>
      <w:r w:rsidRPr="004743F3">
        <w:rPr>
          <w:rFonts w:ascii="Arial" w:hAnsi="Arial" w:cs="Arial"/>
          <w:sz w:val="24"/>
          <w:szCs w:val="24"/>
        </w:rPr>
        <w:t>d) La comisión de un delito en flagrancia.</w:t>
      </w:r>
    </w:p>
    <w:p w14:paraId="612FB47C" w14:textId="77777777" w:rsidR="008B7C67" w:rsidRPr="004743F3" w:rsidRDefault="008B7C67" w:rsidP="002C4C90">
      <w:pPr>
        <w:spacing w:line="360" w:lineRule="auto"/>
        <w:jc w:val="both"/>
        <w:rPr>
          <w:rFonts w:ascii="Arial" w:hAnsi="Arial" w:cs="Arial"/>
          <w:sz w:val="24"/>
          <w:szCs w:val="24"/>
        </w:rPr>
      </w:pPr>
      <w:r w:rsidRPr="004743F3">
        <w:rPr>
          <w:rFonts w:ascii="Arial" w:hAnsi="Arial" w:cs="Arial"/>
          <w:sz w:val="24"/>
          <w:szCs w:val="24"/>
        </w:rPr>
        <w:t xml:space="preserve">e.) Atención inmediata ante delitos de género, o donde se involucren menores o grupos vulnerables. </w:t>
      </w:r>
    </w:p>
    <w:p w14:paraId="7E2BE730" w14:textId="77777777" w:rsidR="008B7C67" w:rsidRPr="004743F3" w:rsidRDefault="008B7C67" w:rsidP="002C4C90">
      <w:pPr>
        <w:spacing w:line="360" w:lineRule="auto"/>
        <w:jc w:val="both"/>
        <w:rPr>
          <w:rFonts w:ascii="Arial" w:hAnsi="Arial" w:cs="Arial"/>
          <w:sz w:val="24"/>
          <w:szCs w:val="24"/>
        </w:rPr>
      </w:pPr>
      <w:r w:rsidRPr="004743F3">
        <w:rPr>
          <w:rFonts w:ascii="Arial" w:hAnsi="Arial" w:cs="Arial"/>
          <w:sz w:val="24"/>
          <w:szCs w:val="24"/>
        </w:rPr>
        <w:t>(REFORMADA, D.O.F. 27 DE MAYO DE 2019)</w:t>
      </w:r>
    </w:p>
    <w:p w14:paraId="75511D16" w14:textId="77777777" w:rsidR="008B7C67" w:rsidRPr="004743F3" w:rsidRDefault="008B7C67" w:rsidP="002C4C90">
      <w:pPr>
        <w:spacing w:line="360" w:lineRule="auto"/>
        <w:jc w:val="both"/>
        <w:rPr>
          <w:rFonts w:ascii="Arial" w:hAnsi="Arial" w:cs="Arial"/>
          <w:sz w:val="24"/>
          <w:szCs w:val="24"/>
        </w:rPr>
      </w:pPr>
      <w:r w:rsidRPr="004743F3">
        <w:rPr>
          <w:rFonts w:ascii="Arial" w:hAnsi="Arial" w:cs="Arial"/>
          <w:sz w:val="24"/>
          <w:szCs w:val="24"/>
        </w:rPr>
        <w:t>II. Prevención, que será la encargada de prevenir la comisión de delitos e infracciones administrativas, realizar las acciones de inspección, vigilancia y vialidad en su circunscripción;</w:t>
      </w:r>
    </w:p>
    <w:p w14:paraId="43D5D08D" w14:textId="77777777" w:rsidR="008B7C67" w:rsidRPr="004743F3" w:rsidRDefault="008B7C67" w:rsidP="002C4C90">
      <w:pPr>
        <w:spacing w:line="360" w:lineRule="auto"/>
        <w:jc w:val="both"/>
        <w:rPr>
          <w:rFonts w:ascii="Arial" w:hAnsi="Arial" w:cs="Arial"/>
          <w:sz w:val="24"/>
          <w:szCs w:val="24"/>
        </w:rPr>
      </w:pPr>
      <w:r w:rsidRPr="004743F3">
        <w:rPr>
          <w:rFonts w:ascii="Arial" w:hAnsi="Arial" w:cs="Arial"/>
          <w:sz w:val="24"/>
          <w:szCs w:val="24"/>
        </w:rPr>
        <w:t>(REFORMADA, D.O.F. 23 DE MARZO DE 2022)</w:t>
      </w:r>
    </w:p>
    <w:p w14:paraId="7CAE78ED" w14:textId="77777777" w:rsidR="008B7C67" w:rsidRPr="004743F3" w:rsidRDefault="008B7C67" w:rsidP="002C4C90">
      <w:pPr>
        <w:spacing w:line="360" w:lineRule="auto"/>
        <w:jc w:val="both"/>
        <w:rPr>
          <w:rFonts w:ascii="Arial" w:hAnsi="Arial" w:cs="Arial"/>
          <w:sz w:val="24"/>
          <w:szCs w:val="24"/>
        </w:rPr>
      </w:pPr>
      <w:r w:rsidRPr="004743F3">
        <w:rPr>
          <w:rFonts w:ascii="Arial" w:hAnsi="Arial" w:cs="Arial"/>
          <w:sz w:val="24"/>
          <w:szCs w:val="24"/>
        </w:rPr>
        <w:t>III. Proximidad social, como una actividad auxiliar a las funciones de prevención, a través de la proactividad y la cooperación con otros actores sociales, bajo una política de comunicación y colaboración interna e interinstitucional que fortalezca la gobernabilidad local y promueva la mediación, como procedimiento voluntario para solucionar pacíficamente conflictos derivados de molestias y problemáticas de la convivencia comunitaria que no constituyan delitos, y</w:t>
      </w:r>
    </w:p>
    <w:p w14:paraId="4C6215C8" w14:textId="77777777" w:rsidR="008B7C67" w:rsidRPr="004743F3" w:rsidRDefault="008B7C67" w:rsidP="002C4C90">
      <w:pPr>
        <w:spacing w:line="360" w:lineRule="auto"/>
        <w:jc w:val="both"/>
        <w:rPr>
          <w:rFonts w:ascii="Arial" w:hAnsi="Arial" w:cs="Arial"/>
          <w:sz w:val="24"/>
          <w:szCs w:val="24"/>
        </w:rPr>
      </w:pPr>
      <w:r w:rsidRPr="004743F3">
        <w:rPr>
          <w:rFonts w:ascii="Arial" w:hAnsi="Arial" w:cs="Arial"/>
          <w:sz w:val="24"/>
          <w:szCs w:val="24"/>
        </w:rPr>
        <w:t>IV. Reacción, que será la encargada de garantizar, mantener y restablecer el orden y la paz públicos.</w:t>
      </w:r>
    </w:p>
    <w:p w14:paraId="69EA72E5" w14:textId="77777777" w:rsidR="008B7C67" w:rsidRPr="004743F3" w:rsidRDefault="008B7C67" w:rsidP="002C4C90">
      <w:pPr>
        <w:spacing w:line="360" w:lineRule="auto"/>
        <w:jc w:val="both"/>
        <w:rPr>
          <w:rFonts w:ascii="Arial" w:hAnsi="Arial" w:cs="Arial"/>
          <w:sz w:val="24"/>
          <w:szCs w:val="24"/>
        </w:rPr>
      </w:pPr>
    </w:p>
    <w:p w14:paraId="2D6B6AB0" w14:textId="77777777" w:rsidR="004743F3" w:rsidRPr="004743F3" w:rsidRDefault="004743F3" w:rsidP="004743F3">
      <w:pPr>
        <w:spacing w:line="360" w:lineRule="auto"/>
        <w:jc w:val="both"/>
        <w:rPr>
          <w:rFonts w:ascii="Arial" w:hAnsi="Arial" w:cs="Arial"/>
          <w:sz w:val="24"/>
          <w:szCs w:val="24"/>
        </w:rPr>
      </w:pPr>
      <w:r w:rsidRPr="004743F3">
        <w:rPr>
          <w:rFonts w:ascii="Arial" w:hAnsi="Arial" w:cs="Arial"/>
          <w:sz w:val="24"/>
          <w:szCs w:val="24"/>
        </w:rPr>
        <w:t>Artículo 75 BIS.-  Para la atención de los delitos mencionados en el inciso e.) del artículo anterior, previa firma de los convenios correspondientes con los Estados y municipios, las ciudades serán divididas en cuadrantes y en cada uno de estos se establecerá una fuerza de tarea compuesta por cinco elementos especializados, los cuales llevarán registro  y ubicación de los eventos atendidos y deberán proveer de instrumentos electrónicos de alerta que faciliten a las denunciantes el dar aviso de cualquier intento de agresión.</w:t>
      </w:r>
    </w:p>
    <w:p w14:paraId="0CE8B988" w14:textId="77777777" w:rsidR="004743F3" w:rsidRPr="004743F3" w:rsidRDefault="004743F3" w:rsidP="004743F3">
      <w:pPr>
        <w:spacing w:line="360" w:lineRule="auto"/>
        <w:jc w:val="both"/>
        <w:rPr>
          <w:rFonts w:ascii="Arial" w:hAnsi="Arial" w:cs="Arial"/>
          <w:sz w:val="24"/>
          <w:szCs w:val="24"/>
        </w:rPr>
      </w:pPr>
      <w:r w:rsidRPr="004743F3">
        <w:rPr>
          <w:rFonts w:ascii="Arial" w:hAnsi="Arial" w:cs="Arial"/>
          <w:sz w:val="24"/>
          <w:szCs w:val="24"/>
        </w:rPr>
        <w:t xml:space="preserve"> </w:t>
      </w:r>
    </w:p>
    <w:p w14:paraId="4F8DF76E" w14:textId="5B6A7E66" w:rsidR="008B7C67" w:rsidRDefault="004743F3" w:rsidP="004743F3">
      <w:pPr>
        <w:spacing w:line="360" w:lineRule="auto"/>
        <w:jc w:val="both"/>
        <w:rPr>
          <w:rFonts w:ascii="Arial" w:hAnsi="Arial" w:cs="Arial"/>
          <w:sz w:val="24"/>
          <w:szCs w:val="24"/>
        </w:rPr>
      </w:pPr>
      <w:r w:rsidRPr="004743F3">
        <w:rPr>
          <w:rFonts w:ascii="Arial" w:hAnsi="Arial" w:cs="Arial"/>
          <w:sz w:val="24"/>
          <w:szCs w:val="24"/>
        </w:rPr>
        <w:t>Artículo 75 TER.- El sistema de cuadrantes establecido en el artículo anterior, atenderá también los casos de reclutamiento de menores a través de las redes sociales y los videojuegos que lleva a cabo la delincuencia organizada, para lo cual contará con policía cibernética.</w:t>
      </w:r>
    </w:p>
    <w:p w14:paraId="113EC325" w14:textId="77777777" w:rsidR="00A9214A" w:rsidRDefault="00A9214A" w:rsidP="004743F3">
      <w:pPr>
        <w:spacing w:line="360" w:lineRule="auto"/>
        <w:jc w:val="both"/>
        <w:rPr>
          <w:rFonts w:ascii="Arial" w:hAnsi="Arial" w:cs="Arial"/>
          <w:sz w:val="24"/>
          <w:szCs w:val="24"/>
        </w:rPr>
      </w:pPr>
    </w:p>
    <w:p w14:paraId="01F818EB" w14:textId="77777777" w:rsidR="00A9214A" w:rsidRDefault="00A9214A" w:rsidP="00A9214A">
      <w:pPr>
        <w:spacing w:line="360" w:lineRule="auto"/>
        <w:jc w:val="both"/>
        <w:rPr>
          <w:rFonts w:ascii="Arial" w:eastAsia="Arial" w:hAnsi="Arial" w:cs="Arial"/>
          <w:sz w:val="28"/>
          <w:szCs w:val="28"/>
        </w:rPr>
      </w:pPr>
      <w:r>
        <w:rPr>
          <w:rFonts w:ascii="Arial" w:eastAsia="Arial" w:hAnsi="Arial" w:cs="Arial"/>
          <w:sz w:val="28"/>
          <w:szCs w:val="28"/>
        </w:rPr>
        <w:t>Por lo expuesto y fundado ante esta Soberanía, respetuosamente solicitamos que las reformas presentadas sean analizadas con el propósito de que, previo dictamen de la comisión respectiva, sean presentadas a la Cámara de Diputados del Congreso de la Unión para los trámites correspondientes.</w:t>
      </w:r>
    </w:p>
    <w:p w14:paraId="2FD10D4D" w14:textId="77777777" w:rsidR="00A9214A" w:rsidRPr="004743F3" w:rsidRDefault="00A9214A" w:rsidP="004743F3">
      <w:pPr>
        <w:spacing w:line="360" w:lineRule="auto"/>
        <w:jc w:val="both"/>
        <w:rPr>
          <w:rFonts w:ascii="Arial" w:hAnsi="Arial" w:cs="Arial"/>
          <w:sz w:val="24"/>
          <w:szCs w:val="24"/>
        </w:rPr>
      </w:pPr>
    </w:p>
    <w:p w14:paraId="1F7FF868" w14:textId="77777777" w:rsidR="004743F3" w:rsidRPr="000746D9" w:rsidRDefault="004743F3" w:rsidP="004743F3">
      <w:pPr>
        <w:spacing w:line="360" w:lineRule="auto"/>
        <w:rPr>
          <w:rFonts w:ascii="Arial" w:hAnsi="Arial" w:cs="Arial"/>
          <w:color w:val="0070C0"/>
          <w:sz w:val="24"/>
          <w:szCs w:val="24"/>
        </w:rPr>
      </w:pPr>
    </w:p>
    <w:p w14:paraId="70EC9E67" w14:textId="69F39FFC" w:rsidR="00227B4A" w:rsidRPr="00227B4A" w:rsidRDefault="00227B4A" w:rsidP="00227B4A">
      <w:pPr>
        <w:spacing w:line="360" w:lineRule="auto"/>
        <w:jc w:val="center"/>
        <w:rPr>
          <w:rFonts w:ascii="Arial" w:hAnsi="Arial" w:cs="Arial"/>
          <w:b/>
          <w:sz w:val="24"/>
          <w:szCs w:val="24"/>
        </w:rPr>
      </w:pPr>
      <w:r w:rsidRPr="00227B4A">
        <w:rPr>
          <w:rFonts w:ascii="Arial" w:hAnsi="Arial" w:cs="Arial"/>
          <w:b/>
          <w:sz w:val="24"/>
          <w:szCs w:val="24"/>
        </w:rPr>
        <w:t xml:space="preserve">ARTICULO </w:t>
      </w:r>
      <w:r w:rsidR="008B7C67" w:rsidRPr="00227B4A">
        <w:rPr>
          <w:rFonts w:ascii="Arial" w:hAnsi="Arial" w:cs="Arial"/>
          <w:b/>
          <w:sz w:val="24"/>
          <w:szCs w:val="24"/>
        </w:rPr>
        <w:t>TRANSITORIO</w:t>
      </w:r>
    </w:p>
    <w:p w14:paraId="145A0E55" w14:textId="25E0AFF6" w:rsidR="008B7C67" w:rsidRDefault="008B7C67" w:rsidP="008B7C67">
      <w:pPr>
        <w:spacing w:line="360" w:lineRule="auto"/>
        <w:rPr>
          <w:rFonts w:ascii="Arial" w:hAnsi="Arial" w:cs="Arial"/>
          <w:sz w:val="24"/>
          <w:szCs w:val="24"/>
        </w:rPr>
      </w:pPr>
      <w:r w:rsidRPr="000746D9">
        <w:rPr>
          <w:rFonts w:ascii="Arial" w:hAnsi="Arial" w:cs="Arial"/>
          <w:sz w:val="24"/>
          <w:szCs w:val="24"/>
        </w:rPr>
        <w:t>Único. El presente Decreto entrará en vigor el día siguiente al de su publicación en el Diario Oficial de la Federación.</w:t>
      </w:r>
    </w:p>
    <w:p w14:paraId="5DE47E69" w14:textId="77777777" w:rsidR="008B7C67" w:rsidRDefault="008B7C67" w:rsidP="008B7C67">
      <w:pPr>
        <w:spacing w:line="360" w:lineRule="auto"/>
        <w:rPr>
          <w:rFonts w:ascii="Arial" w:hAnsi="Arial" w:cs="Arial"/>
          <w:sz w:val="24"/>
          <w:szCs w:val="24"/>
        </w:rPr>
      </w:pPr>
    </w:p>
    <w:p w14:paraId="74620C6F" w14:textId="6900B545" w:rsidR="001E56E3" w:rsidRDefault="001E56E3" w:rsidP="001E56E3">
      <w:pPr>
        <w:spacing w:line="360" w:lineRule="auto"/>
        <w:jc w:val="center"/>
        <w:rPr>
          <w:rFonts w:ascii="Arial" w:eastAsia="Arial" w:hAnsi="Arial" w:cs="Arial"/>
          <w:b/>
          <w:sz w:val="28"/>
          <w:szCs w:val="28"/>
        </w:rPr>
      </w:pPr>
      <w:r>
        <w:rPr>
          <w:rFonts w:ascii="Arial" w:eastAsia="Arial" w:hAnsi="Arial" w:cs="Arial"/>
          <w:b/>
          <w:sz w:val="28"/>
          <w:szCs w:val="28"/>
        </w:rPr>
        <w:t>A T E N T A M E N T E</w:t>
      </w:r>
    </w:p>
    <w:p w14:paraId="7083F4DC" w14:textId="099F0525" w:rsidR="001E56E3" w:rsidRDefault="00AF187F" w:rsidP="001E56E3">
      <w:pPr>
        <w:spacing w:line="360" w:lineRule="auto"/>
        <w:jc w:val="center"/>
        <w:rPr>
          <w:rFonts w:ascii="Arial" w:eastAsia="Arial" w:hAnsi="Arial" w:cs="Arial"/>
          <w:b/>
          <w:sz w:val="28"/>
          <w:szCs w:val="28"/>
        </w:rPr>
      </w:pPr>
      <w:r>
        <w:rPr>
          <w:rFonts w:ascii="Arial" w:eastAsia="Arial" w:hAnsi="Arial" w:cs="Arial"/>
          <w:b/>
          <w:noProof/>
          <w:sz w:val="28"/>
          <w:szCs w:val="28"/>
        </w:rPr>
        <w:drawing>
          <wp:anchor distT="0" distB="0" distL="114300" distR="114300" simplePos="0" relativeHeight="251665408" behindDoc="0" locked="0" layoutInCell="1" allowOverlap="1" wp14:anchorId="2CA894E4" wp14:editId="7438E0A5">
            <wp:simplePos x="0" y="0"/>
            <wp:positionH relativeFrom="column">
              <wp:posOffset>2066290</wp:posOffset>
            </wp:positionH>
            <wp:positionV relativeFrom="paragraph">
              <wp:posOffset>266065</wp:posOffset>
            </wp:positionV>
            <wp:extent cx="1612900" cy="660400"/>
            <wp:effectExtent l="0" t="0" r="0" b="0"/>
            <wp:wrapThrough wrapText="bothSides">
              <wp:wrapPolygon edited="0">
                <wp:start x="1276" y="0"/>
                <wp:lineTo x="1531" y="10592"/>
                <wp:lineTo x="8164" y="19938"/>
                <wp:lineTo x="8674" y="19938"/>
                <wp:lineTo x="8674" y="20562"/>
                <wp:lineTo x="8929" y="20562"/>
                <wp:lineTo x="10205" y="20562"/>
                <wp:lineTo x="16328" y="19938"/>
                <wp:lineTo x="17858" y="16823"/>
                <wp:lineTo x="16838" y="3115"/>
                <wp:lineTo x="14287" y="623"/>
                <wp:lineTo x="6378" y="0"/>
                <wp:lineTo x="1276" y="0"/>
              </wp:wrapPolygon>
            </wp:wrapThrough>
            <wp:docPr id="7"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11">
                      <a:clrChange>
                        <a:clrFrom>
                          <a:srgbClr val="D9D4CE"/>
                        </a:clrFrom>
                        <a:clrTo>
                          <a:srgbClr val="D9D4CE">
                            <a:alpha val="0"/>
                          </a:srgbClr>
                        </a:clrTo>
                      </a:clrChange>
                    </a:blip>
                    <a:srcRect l="28169" t="36976" r="47725" b="48065"/>
                    <a:stretch>
                      <a:fillRect/>
                    </a:stretch>
                  </pic:blipFill>
                  <pic:spPr bwMode="auto">
                    <a:xfrm>
                      <a:off x="0" y="0"/>
                      <a:ext cx="1612900" cy="660400"/>
                    </a:xfrm>
                    <a:prstGeom prst="rect">
                      <a:avLst/>
                    </a:prstGeom>
                    <a:noFill/>
                    <a:ln w="9525">
                      <a:noFill/>
                      <a:miter lim="800000"/>
                      <a:headEnd/>
                      <a:tailEnd/>
                    </a:ln>
                  </pic:spPr>
                </pic:pic>
              </a:graphicData>
            </a:graphic>
          </wp:anchor>
        </w:drawing>
      </w:r>
      <w:r w:rsidR="001E56E3">
        <w:rPr>
          <w:rFonts w:ascii="Arial" w:eastAsia="Arial" w:hAnsi="Arial" w:cs="Arial"/>
          <w:b/>
          <w:sz w:val="28"/>
          <w:szCs w:val="28"/>
        </w:rPr>
        <w:t>Saltillo, Coahuila de Zaragoza, Mayo</w:t>
      </w:r>
      <w:r w:rsidR="00A9214A">
        <w:rPr>
          <w:rFonts w:ascii="Arial" w:eastAsia="Arial" w:hAnsi="Arial" w:cs="Arial"/>
          <w:b/>
          <w:sz w:val="28"/>
          <w:szCs w:val="28"/>
        </w:rPr>
        <w:t xml:space="preserve"> 3</w:t>
      </w:r>
      <w:r w:rsidR="001E56E3">
        <w:rPr>
          <w:rFonts w:ascii="Arial" w:eastAsia="Arial" w:hAnsi="Arial" w:cs="Arial"/>
          <w:b/>
          <w:sz w:val="28"/>
          <w:szCs w:val="28"/>
        </w:rPr>
        <w:t xml:space="preserve"> del 2022</w:t>
      </w:r>
    </w:p>
    <w:p w14:paraId="1D9C3B17" w14:textId="56DA23DF" w:rsidR="00D77276" w:rsidRPr="00AF187F" w:rsidRDefault="00D77276" w:rsidP="00AF187F">
      <w:pPr>
        <w:spacing w:line="276" w:lineRule="auto"/>
        <w:jc w:val="center"/>
        <w:rPr>
          <w:rFonts w:ascii="Arial" w:eastAsia="Arial" w:hAnsi="Arial" w:cs="Arial"/>
          <w:b/>
          <w:sz w:val="32"/>
          <w:szCs w:val="28"/>
        </w:rPr>
      </w:pPr>
    </w:p>
    <w:p w14:paraId="0D93A9E4" w14:textId="6CBF3C46" w:rsidR="00D77276" w:rsidRPr="00AF187F" w:rsidRDefault="00D77276" w:rsidP="001E56E3">
      <w:pPr>
        <w:spacing w:line="360" w:lineRule="auto"/>
        <w:jc w:val="center"/>
        <w:rPr>
          <w:rFonts w:ascii="Arial" w:eastAsia="Arial" w:hAnsi="Arial" w:cs="Arial"/>
          <w:b/>
          <w:sz w:val="32"/>
          <w:szCs w:val="28"/>
        </w:rPr>
      </w:pPr>
    </w:p>
    <w:p w14:paraId="18A473CB" w14:textId="77777777" w:rsidR="001E56E3" w:rsidRDefault="001E56E3" w:rsidP="001E56E3">
      <w:pPr>
        <w:spacing w:line="360" w:lineRule="auto"/>
        <w:jc w:val="center"/>
        <w:rPr>
          <w:rFonts w:ascii="Arial" w:eastAsia="Arial" w:hAnsi="Arial" w:cs="Arial"/>
          <w:b/>
          <w:sz w:val="28"/>
          <w:szCs w:val="28"/>
        </w:rPr>
      </w:pPr>
      <w:r>
        <w:rPr>
          <w:rFonts w:ascii="Arial" w:eastAsia="Arial" w:hAnsi="Arial" w:cs="Arial"/>
          <w:b/>
          <w:sz w:val="28"/>
          <w:szCs w:val="28"/>
        </w:rPr>
        <w:t>Dip. Lizbeth Ogazón Nava.</w:t>
      </w:r>
    </w:p>
    <w:p w14:paraId="77FAF5BB" w14:textId="77777777" w:rsidR="001E56E3" w:rsidRDefault="001E56E3" w:rsidP="001E56E3">
      <w:pPr>
        <w:spacing w:line="360" w:lineRule="auto"/>
        <w:rPr>
          <w:rFonts w:ascii="Arial" w:eastAsia="Arial" w:hAnsi="Arial" w:cs="Arial"/>
          <w:sz w:val="16"/>
          <w:szCs w:val="16"/>
        </w:rPr>
      </w:pPr>
    </w:p>
    <w:p w14:paraId="71B1EF9B" w14:textId="6011F733" w:rsidR="001E56E3" w:rsidRDefault="001E56E3" w:rsidP="001E56E3">
      <w:pPr>
        <w:spacing w:line="276" w:lineRule="auto"/>
        <w:jc w:val="center"/>
        <w:rPr>
          <w:rFonts w:ascii="Arial" w:eastAsia="Arial" w:hAnsi="Arial" w:cs="Arial"/>
          <w:b/>
          <w:sz w:val="28"/>
          <w:szCs w:val="28"/>
        </w:rPr>
      </w:pPr>
      <w:r>
        <w:rPr>
          <w:rFonts w:ascii="Arial" w:eastAsia="Arial" w:hAnsi="Arial" w:cs="Arial"/>
          <w:b/>
          <w:sz w:val="28"/>
          <w:szCs w:val="28"/>
        </w:rPr>
        <w:t>CONJUNTAMENTE CON LAS DIPUTADAS Y EL DIPUTADO INTEGRANTES DEL GRUPO PARLAMENTARIO movimiento de regeneración nacional DEL PARTIDO morena.</w:t>
      </w:r>
    </w:p>
    <w:p w14:paraId="75CB5953" w14:textId="2C45419C" w:rsidR="001E56E3" w:rsidRPr="00AF187F" w:rsidRDefault="00AF187F" w:rsidP="001E56E3">
      <w:pPr>
        <w:spacing w:line="276" w:lineRule="auto"/>
        <w:jc w:val="center"/>
        <w:rPr>
          <w:rFonts w:ascii="Arial" w:eastAsia="Arial" w:hAnsi="Arial" w:cs="Arial"/>
          <w:b/>
          <w:sz w:val="36"/>
          <w:szCs w:val="28"/>
        </w:rPr>
      </w:pPr>
      <w:r>
        <w:rPr>
          <w:rFonts w:ascii="Arial" w:eastAsia="Arial" w:hAnsi="Arial" w:cs="Arial"/>
          <w:b/>
          <w:noProof/>
          <w:sz w:val="28"/>
          <w:szCs w:val="28"/>
        </w:rPr>
        <w:drawing>
          <wp:anchor distT="0" distB="0" distL="114300" distR="114300" simplePos="0" relativeHeight="251667456" behindDoc="0" locked="0" layoutInCell="1" allowOverlap="1" wp14:anchorId="1C0D8AA0" wp14:editId="1EBC78D7">
            <wp:simplePos x="0" y="0"/>
            <wp:positionH relativeFrom="column">
              <wp:posOffset>1633220</wp:posOffset>
            </wp:positionH>
            <wp:positionV relativeFrom="paragraph">
              <wp:posOffset>24765</wp:posOffset>
            </wp:positionV>
            <wp:extent cx="2311400" cy="565150"/>
            <wp:effectExtent l="0" t="0" r="0" b="0"/>
            <wp:wrapSquare wrapText="bothSides"/>
            <wp:docPr id="8"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12">
                      <a:extLst>
                        <a:ext uri="{28A0092B-C50C-407E-A947-70E740481C1C}">
                          <a14:useLocalDpi xmlns:a14="http://schemas.microsoft.com/office/drawing/2010/main" val="0"/>
                        </a:ext>
                      </a:extLst>
                    </a:blip>
                    <a:srcRect l="13471" t="27407" r="25648" b="20741"/>
                    <a:stretch>
                      <a:fillRect/>
                    </a:stretch>
                  </pic:blipFill>
                  <pic:spPr bwMode="auto">
                    <a:xfrm>
                      <a:off x="0" y="0"/>
                      <a:ext cx="2311400" cy="565150"/>
                    </a:xfrm>
                    <a:prstGeom prst="rect">
                      <a:avLst/>
                    </a:prstGeom>
                    <a:noFill/>
                    <a:ln>
                      <a:noFill/>
                    </a:ln>
                  </pic:spPr>
                </pic:pic>
              </a:graphicData>
            </a:graphic>
          </wp:anchor>
        </w:drawing>
      </w:r>
    </w:p>
    <w:p w14:paraId="415DE002" w14:textId="2937D4DD" w:rsidR="00D77276" w:rsidRPr="00AF187F" w:rsidRDefault="00AF187F" w:rsidP="001E56E3">
      <w:pPr>
        <w:spacing w:line="276" w:lineRule="auto"/>
        <w:jc w:val="center"/>
        <w:rPr>
          <w:rFonts w:ascii="Arial" w:eastAsia="Arial" w:hAnsi="Arial" w:cs="Arial"/>
          <w:b/>
          <w:sz w:val="36"/>
          <w:szCs w:val="28"/>
        </w:rPr>
      </w:pPr>
      <w:r>
        <w:rPr>
          <w:rFonts w:ascii="Arial" w:eastAsia="Arial" w:hAnsi="Arial" w:cs="Arial"/>
          <w:b/>
          <w:noProof/>
          <w:sz w:val="28"/>
          <w:szCs w:val="28"/>
        </w:rPr>
        <w:drawing>
          <wp:anchor distT="0" distB="0" distL="114300" distR="114300" simplePos="0" relativeHeight="251663360" behindDoc="0" locked="0" layoutInCell="1" allowOverlap="1" wp14:anchorId="486EAF02" wp14:editId="3C85A5CC">
            <wp:simplePos x="0" y="0"/>
            <wp:positionH relativeFrom="page">
              <wp:posOffset>3487420</wp:posOffset>
            </wp:positionH>
            <wp:positionV relativeFrom="paragraph">
              <wp:posOffset>93345</wp:posOffset>
            </wp:positionV>
            <wp:extent cx="624205" cy="1682750"/>
            <wp:effectExtent l="0" t="0" r="0" b="0"/>
            <wp:wrapThrough wrapText="bothSides">
              <wp:wrapPolygon edited="0">
                <wp:start x="19480" y="7527"/>
                <wp:lineTo x="17502" y="7283"/>
                <wp:lineTo x="7614" y="925"/>
                <wp:lineTo x="1022" y="1414"/>
                <wp:lineTo x="1022" y="3370"/>
                <wp:lineTo x="2340" y="3615"/>
                <wp:lineTo x="7614" y="20976"/>
                <wp:lineTo x="18161" y="9728"/>
                <wp:lineTo x="19480" y="9484"/>
                <wp:lineTo x="19480" y="7527"/>
              </wp:wrapPolygon>
            </wp:wrapThrough>
            <wp:docPr id="4"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24205" cy="1682750"/>
                    </a:xfrm>
                    <a:prstGeom prst="rect">
                      <a:avLst/>
                    </a:prstGeom>
                    <a:noFill/>
                    <a:ln>
                      <a:noFill/>
                    </a:ln>
                    <a:extLst>
                      <a:ext uri="{53640926-AAD7-44D8-BBD7-CCE9431645EC}">
                        <a14:shadowObscured xmlns:a14="http://schemas.microsoft.com/office/drawing/2010/main"/>
                      </a:ext>
                    </a:extLst>
                  </pic:spPr>
                </pic:pic>
              </a:graphicData>
            </a:graphic>
          </wp:anchor>
        </w:drawing>
      </w:r>
    </w:p>
    <w:p w14:paraId="52420412" w14:textId="560406C9" w:rsidR="001E56E3" w:rsidRDefault="001E56E3" w:rsidP="001E56E3">
      <w:pPr>
        <w:spacing w:line="276" w:lineRule="auto"/>
        <w:jc w:val="center"/>
        <w:rPr>
          <w:rFonts w:ascii="Arial" w:eastAsia="Arial" w:hAnsi="Arial" w:cs="Arial"/>
          <w:b/>
          <w:sz w:val="28"/>
          <w:szCs w:val="28"/>
        </w:rPr>
      </w:pPr>
      <w:r>
        <w:rPr>
          <w:rFonts w:ascii="Arial" w:eastAsia="Arial" w:hAnsi="Arial" w:cs="Arial"/>
          <w:b/>
          <w:sz w:val="28"/>
          <w:szCs w:val="28"/>
        </w:rPr>
        <w:t>Dip. Teresa De Jesús Meraz García</w:t>
      </w:r>
    </w:p>
    <w:p w14:paraId="2509F083" w14:textId="6386109A" w:rsidR="001E56E3" w:rsidRDefault="001E56E3" w:rsidP="001E56E3">
      <w:pPr>
        <w:jc w:val="center"/>
        <w:rPr>
          <w:rFonts w:ascii="Arial" w:eastAsia="Arial" w:hAnsi="Arial" w:cs="Arial"/>
          <w:b/>
          <w:sz w:val="28"/>
          <w:szCs w:val="28"/>
        </w:rPr>
      </w:pPr>
    </w:p>
    <w:p w14:paraId="43718536" w14:textId="77777777" w:rsidR="00D77276" w:rsidRDefault="00D77276" w:rsidP="001E56E3">
      <w:pPr>
        <w:jc w:val="center"/>
        <w:rPr>
          <w:rFonts w:ascii="Arial" w:eastAsia="Arial" w:hAnsi="Arial" w:cs="Arial"/>
          <w:b/>
          <w:sz w:val="28"/>
          <w:szCs w:val="28"/>
        </w:rPr>
      </w:pPr>
    </w:p>
    <w:p w14:paraId="75104440" w14:textId="77777777" w:rsidR="00D77276" w:rsidRDefault="00D77276" w:rsidP="001E56E3">
      <w:pPr>
        <w:jc w:val="center"/>
        <w:rPr>
          <w:rFonts w:ascii="Arial" w:eastAsia="Arial" w:hAnsi="Arial" w:cs="Arial"/>
          <w:b/>
          <w:sz w:val="28"/>
          <w:szCs w:val="28"/>
        </w:rPr>
      </w:pPr>
    </w:p>
    <w:p w14:paraId="0C175113" w14:textId="77777777" w:rsidR="00D77276" w:rsidRDefault="00D77276" w:rsidP="001E56E3">
      <w:pPr>
        <w:jc w:val="center"/>
        <w:rPr>
          <w:rFonts w:ascii="Arial" w:eastAsia="Arial" w:hAnsi="Arial" w:cs="Arial"/>
          <w:b/>
          <w:sz w:val="28"/>
          <w:szCs w:val="28"/>
        </w:rPr>
      </w:pPr>
    </w:p>
    <w:p w14:paraId="49A2FCA2" w14:textId="2C251100" w:rsidR="001E56E3" w:rsidRDefault="001E56E3" w:rsidP="001E56E3">
      <w:pPr>
        <w:jc w:val="center"/>
        <w:rPr>
          <w:rFonts w:ascii="Arial" w:eastAsia="Arial" w:hAnsi="Arial" w:cs="Arial"/>
          <w:b/>
          <w:sz w:val="28"/>
          <w:szCs w:val="28"/>
        </w:rPr>
      </w:pPr>
      <w:r>
        <w:rPr>
          <w:rFonts w:ascii="Arial" w:eastAsia="Arial" w:hAnsi="Arial" w:cs="Arial"/>
          <w:b/>
          <w:sz w:val="28"/>
          <w:szCs w:val="28"/>
        </w:rPr>
        <w:t>Dip. Laura Francisca Aguilar Tabares</w:t>
      </w:r>
    </w:p>
    <w:p w14:paraId="41326344" w14:textId="77777777" w:rsidR="001E56E3" w:rsidRDefault="001E56E3" w:rsidP="001E56E3">
      <w:pPr>
        <w:jc w:val="center"/>
        <w:rPr>
          <w:rFonts w:ascii="Arial" w:eastAsia="Arial" w:hAnsi="Arial" w:cs="Arial"/>
          <w:b/>
          <w:sz w:val="28"/>
          <w:szCs w:val="28"/>
        </w:rPr>
      </w:pPr>
    </w:p>
    <w:p w14:paraId="1D69B144" w14:textId="77777777" w:rsidR="001E56E3" w:rsidRDefault="001E56E3" w:rsidP="001E56E3">
      <w:pPr>
        <w:jc w:val="center"/>
        <w:rPr>
          <w:rFonts w:ascii="Arial" w:eastAsia="Arial" w:hAnsi="Arial" w:cs="Arial"/>
          <w:b/>
          <w:sz w:val="28"/>
          <w:szCs w:val="28"/>
        </w:rPr>
      </w:pPr>
    </w:p>
    <w:p w14:paraId="0AE7B538" w14:textId="77777777" w:rsidR="001E56E3" w:rsidRDefault="001E56E3" w:rsidP="001E56E3">
      <w:pPr>
        <w:jc w:val="center"/>
        <w:rPr>
          <w:rFonts w:ascii="Arial" w:eastAsia="Arial" w:hAnsi="Arial" w:cs="Arial"/>
          <w:b/>
          <w:sz w:val="28"/>
          <w:szCs w:val="28"/>
        </w:rPr>
      </w:pPr>
    </w:p>
    <w:p w14:paraId="0CC2A161" w14:textId="7AC24BED" w:rsidR="001E56E3" w:rsidRDefault="001E56E3" w:rsidP="001E56E3">
      <w:pPr>
        <w:jc w:val="center"/>
        <w:rPr>
          <w:rFonts w:ascii="Arial Narrow" w:eastAsia="Arial Narrow" w:hAnsi="Arial Narrow" w:cs="Arial Narrow"/>
          <w:sz w:val="18"/>
          <w:szCs w:val="18"/>
        </w:rPr>
      </w:pPr>
      <w:r>
        <w:rPr>
          <w:rFonts w:ascii="Arial" w:eastAsia="Arial" w:hAnsi="Arial" w:cs="Arial"/>
          <w:b/>
          <w:sz w:val="28"/>
          <w:szCs w:val="28"/>
        </w:rPr>
        <w:t>Dip. Francisco Javier Cortez Gómez</w:t>
      </w:r>
    </w:p>
    <w:p w14:paraId="743A88BC" w14:textId="29011BF5" w:rsidR="00152407" w:rsidRPr="00A73FDC" w:rsidRDefault="00152407" w:rsidP="00467246">
      <w:pPr>
        <w:spacing w:line="360" w:lineRule="auto"/>
        <w:jc w:val="center"/>
        <w:rPr>
          <w:rFonts w:ascii="Arial" w:hAnsi="Arial" w:cs="Arial"/>
          <w:sz w:val="28"/>
          <w:szCs w:val="28"/>
        </w:rPr>
      </w:pPr>
    </w:p>
    <w:sectPr w:rsidR="00152407" w:rsidRPr="00A73FDC" w:rsidSect="00B74CD4">
      <w:headerReference w:type="default" r:id="rId15"/>
      <w:footerReference w:type="default" r:id="rId16"/>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FB46C" w14:textId="77777777" w:rsidR="004845A1" w:rsidRDefault="004845A1" w:rsidP="007C0BE8">
      <w:r>
        <w:separator/>
      </w:r>
    </w:p>
  </w:endnote>
  <w:endnote w:type="continuationSeparator" w:id="0">
    <w:p w14:paraId="64E93A43" w14:textId="77777777" w:rsidR="004845A1" w:rsidRDefault="004845A1" w:rsidP="007C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14:paraId="53FE794F" w14:textId="59EC96D8" w:rsidR="007041F5" w:rsidRDefault="007041F5">
        <w:pPr>
          <w:pStyle w:val="Piedepgina"/>
          <w:jc w:val="right"/>
        </w:pPr>
        <w:r>
          <w:fldChar w:fldCharType="begin"/>
        </w:r>
        <w:r>
          <w:instrText>PAGE   \* MERGEFORMAT</w:instrText>
        </w:r>
        <w:r>
          <w:fldChar w:fldCharType="separate"/>
        </w:r>
        <w:r w:rsidR="004845A1" w:rsidRPr="004845A1">
          <w:rPr>
            <w:noProof/>
            <w:lang w:val="es-ES"/>
          </w:rPr>
          <w:t>1</w:t>
        </w:r>
        <w:r>
          <w:fldChar w:fldCharType="end"/>
        </w:r>
      </w:p>
    </w:sdtContent>
  </w:sdt>
  <w:p w14:paraId="2CF42E1E" w14:textId="77777777"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B2BA9" w14:textId="77777777" w:rsidR="004845A1" w:rsidRDefault="004845A1" w:rsidP="007C0BE8">
      <w:r>
        <w:separator/>
      </w:r>
    </w:p>
  </w:footnote>
  <w:footnote w:type="continuationSeparator" w:id="0">
    <w:p w14:paraId="13D93104" w14:textId="77777777" w:rsidR="004845A1" w:rsidRDefault="004845A1" w:rsidP="007C0BE8">
      <w:r>
        <w:continuationSeparator/>
      </w:r>
    </w:p>
  </w:footnote>
  <w:footnote w:id="1">
    <w:p w14:paraId="62ABEC82" w14:textId="77777777" w:rsidR="008B7C67" w:rsidRPr="00AF187F" w:rsidRDefault="008B7C67" w:rsidP="008B7C67">
      <w:pPr>
        <w:pStyle w:val="Textonotapie"/>
        <w:jc w:val="both"/>
        <w:rPr>
          <w:sz w:val="14"/>
          <w:szCs w:val="16"/>
        </w:rPr>
      </w:pPr>
      <w:r w:rsidRPr="00AF187F">
        <w:rPr>
          <w:rStyle w:val="Refdenotaalpie"/>
          <w:sz w:val="14"/>
          <w:szCs w:val="16"/>
        </w:rPr>
        <w:footnoteRef/>
      </w:r>
      <w:r w:rsidRPr="00AF187F">
        <w:rPr>
          <w:sz w:val="14"/>
          <w:szCs w:val="16"/>
        </w:rPr>
        <w:t xml:space="preserve"> </w:t>
      </w:r>
      <w:r w:rsidRPr="00AF187F">
        <w:rPr>
          <w:color w:val="000000"/>
          <w:sz w:val="14"/>
          <w:szCs w:val="16"/>
        </w:rPr>
        <w:t xml:space="preserve">Secretaría de Seguridad y Participación Ciudadana, Secretariado Ejecutivo del Sistema Nacional de Seguridad Pública. (2020). MODELO DE POLICÍA DE PROXIMIDAD GESTIÓN DE INSTITUCIONES POLICIALES CON ENFOQUE DE PROXIMIDAD. Abril 5,2020, de Gobierno Federal Sitio web: </w:t>
      </w:r>
      <w:hyperlink r:id="rId1" w:history="1">
        <w:r w:rsidRPr="00AF187F">
          <w:rPr>
            <w:rStyle w:val="Hipervnculo"/>
            <w:sz w:val="14"/>
            <w:szCs w:val="16"/>
          </w:rPr>
          <w:t>https://www.gob.mx/cms/uploads/attachment/file/556177/Modelo_de_Polici_a_de_Proximidad_04_06_2020.pdf</w:t>
        </w:r>
      </w:hyperlink>
      <w:r w:rsidRPr="00AF187F">
        <w:rPr>
          <w:color w:val="000000"/>
          <w:sz w:val="14"/>
          <w:szCs w:val="16"/>
        </w:rPr>
        <w:t xml:space="preserve"> </w:t>
      </w:r>
    </w:p>
  </w:footnote>
  <w:footnote w:id="2">
    <w:p w14:paraId="789D23DF" w14:textId="77777777" w:rsidR="008B7C67" w:rsidRPr="00AF187F" w:rsidRDefault="008B7C67" w:rsidP="008B7C67">
      <w:pPr>
        <w:pStyle w:val="Textonotapie"/>
        <w:jc w:val="both"/>
        <w:rPr>
          <w:sz w:val="14"/>
          <w:szCs w:val="16"/>
        </w:rPr>
      </w:pPr>
      <w:r w:rsidRPr="00AF187F">
        <w:rPr>
          <w:rStyle w:val="Refdenotaalpie"/>
          <w:sz w:val="14"/>
          <w:szCs w:val="16"/>
        </w:rPr>
        <w:footnoteRef/>
      </w:r>
      <w:r w:rsidRPr="00AF187F">
        <w:rPr>
          <w:sz w:val="14"/>
          <w:szCs w:val="16"/>
        </w:rPr>
        <w:t xml:space="preserve"> </w:t>
      </w:r>
      <w:r w:rsidRPr="00AF187F">
        <w:rPr>
          <w:color w:val="000000"/>
          <w:sz w:val="14"/>
          <w:szCs w:val="16"/>
        </w:rPr>
        <w:t xml:space="preserve">Boletín 390 de la Secretaría de Seguridad Ciudadana de la CdMx. (2022). 390: Resultado de la estrategia de seguridad ciudadana, en la Ciudad de México se registró un descenso de 65% en homicidios dolosos, en comparación con 2019. Abril 5,2022, de Secretaría de Seguridad Ciudadana de la CdMx Sitio web: </w:t>
      </w:r>
      <w:hyperlink r:id="rId2" w:history="1">
        <w:r w:rsidRPr="00AF187F">
          <w:rPr>
            <w:rStyle w:val="Hipervnculo"/>
            <w:sz w:val="14"/>
            <w:szCs w:val="16"/>
          </w:rPr>
          <w:t>https://www.ssc.cdmx.gob.mx/comunicacion/nota/390-resultado-de-la-estrategia-de-seguridad-ciudadana-en-la-ciudad-de-mexico-se-registro-un-descenso-de-65-en-homicidios-dolosos-en-comparacion-con-2019</w:t>
        </w:r>
      </w:hyperlink>
      <w:r w:rsidRPr="00AF187F">
        <w:rPr>
          <w:color w:val="000000"/>
          <w:sz w:val="14"/>
          <w:szCs w:val="16"/>
        </w:rPr>
        <w:t xml:space="preserve"> </w:t>
      </w:r>
    </w:p>
  </w:footnote>
  <w:footnote w:id="3">
    <w:p w14:paraId="3F760A63" w14:textId="77777777" w:rsidR="008B7C67" w:rsidRPr="00AF187F" w:rsidRDefault="008B7C67" w:rsidP="008B7C67">
      <w:pPr>
        <w:pStyle w:val="Textonotapie"/>
        <w:rPr>
          <w:sz w:val="14"/>
          <w:szCs w:val="16"/>
        </w:rPr>
      </w:pPr>
      <w:r w:rsidRPr="00AF187F">
        <w:rPr>
          <w:rStyle w:val="Refdenotaalpie"/>
          <w:sz w:val="14"/>
          <w:szCs w:val="16"/>
        </w:rPr>
        <w:footnoteRef/>
      </w:r>
      <w:r w:rsidRPr="00AF187F">
        <w:rPr>
          <w:sz w:val="14"/>
          <w:szCs w:val="16"/>
        </w:rPr>
        <w:t xml:space="preserve"> Secretariado Ejecutivo del Sistema Nacional de Seguridad Pública. (2022). Secretariado Ejecutivo del Sistema Nacional de Seguridad Pública Blog Publicaciones Recientes. Abril 5, 2022, de Gobierno Federal Sitio web: https://www.gob.mx/sesnsp/articulos/informacion-sobre-violencia-contra-las-mujeres-incidencia-delictiva-y-llamadas-de-emergencia-9-1-1-febrero-2019</w:t>
      </w:r>
    </w:p>
  </w:footnote>
  <w:footnote w:id="4">
    <w:p w14:paraId="2E7952DB" w14:textId="77777777" w:rsidR="008B7C67" w:rsidRPr="00AF187F" w:rsidRDefault="008B7C67" w:rsidP="008B7C67">
      <w:pPr>
        <w:pStyle w:val="Textonotapie"/>
        <w:rPr>
          <w:sz w:val="14"/>
          <w:szCs w:val="16"/>
          <w:lang w:val="en-US"/>
        </w:rPr>
      </w:pPr>
      <w:r w:rsidRPr="00AF187F">
        <w:rPr>
          <w:rStyle w:val="Refdenotaalpie"/>
          <w:sz w:val="14"/>
          <w:szCs w:val="16"/>
        </w:rPr>
        <w:footnoteRef/>
      </w:r>
      <w:r w:rsidRPr="00AF187F">
        <w:rPr>
          <w:sz w:val="14"/>
          <w:szCs w:val="16"/>
        </w:rPr>
        <w:t xml:space="preserve"> Hispanics in Philanthropy (HIP). (2021). TRATA DE PERSONAS EN MÉXICO 2. </w:t>
      </w:r>
      <w:r w:rsidRPr="00AF187F">
        <w:rPr>
          <w:sz w:val="14"/>
          <w:szCs w:val="16"/>
          <w:lang w:val="en-US"/>
        </w:rPr>
        <w:t>Abril 5,2022, de Hispanics in Philanthropy (HIP) Sitio web: https://hiponline.org/wp-content/uploads/2021/07/Informe-Trata-de-personas-HIP_compressed.pdf</w:t>
      </w:r>
    </w:p>
  </w:footnote>
  <w:footnote w:id="5">
    <w:p w14:paraId="7F6C5BB2" w14:textId="77777777" w:rsidR="008B7C67" w:rsidRPr="00AF187F" w:rsidRDefault="008B7C67" w:rsidP="008B7C67">
      <w:pPr>
        <w:pStyle w:val="Textonotapie"/>
        <w:rPr>
          <w:sz w:val="14"/>
          <w:szCs w:val="16"/>
        </w:rPr>
      </w:pPr>
      <w:r w:rsidRPr="00AF187F">
        <w:rPr>
          <w:rStyle w:val="Refdenotaalpie"/>
          <w:sz w:val="14"/>
          <w:szCs w:val="16"/>
        </w:rPr>
        <w:footnoteRef/>
      </w:r>
      <w:r w:rsidRPr="00AF187F">
        <w:rPr>
          <w:sz w:val="14"/>
          <w:szCs w:val="16"/>
        </w:rPr>
        <w:t xml:space="preserve"> Doria del Mar Vélez Salas, Manuel Alejandro Vélez Salas, Antonio Amador, Valeria Geremia, Daniela E. Cristóbal Sánchez, Efraín Zarate Aguilar, Fernando Javier Salas Ventura, Fernando Acosta Chávez, Karen Pérez García, Luis Jorge De la Peña Rodríguez, Norma Patricia Quintero Serrano, Yair Enrique Canizalez Madrigal, Benjamin Moillic, Eva Reyes Ibáñez.. (2021). Reclutamiento y utilización de niñas, niños y adolescentes por grupos delictivos en México. Acercamientos a un problema complejo. Abril 7, 2022, de Red por los Derechos de la Infancia en México / Observatorio Nacional Ciudadano de Seguridad, Justicia y Legalidad Sitio web: https://onc.org.mx/public/rednacionaldeobservatorios/public/onc_site/uploads/doc-reclutamiento.pdf</w:t>
      </w:r>
    </w:p>
  </w:footnote>
  <w:footnote w:id="6">
    <w:p w14:paraId="7B06A815" w14:textId="77777777" w:rsidR="008B7C67" w:rsidRPr="00AF187F" w:rsidRDefault="008B7C67" w:rsidP="008B7C67">
      <w:pPr>
        <w:pStyle w:val="Textonotapie"/>
        <w:rPr>
          <w:sz w:val="16"/>
        </w:rPr>
      </w:pPr>
      <w:r w:rsidRPr="00AF187F">
        <w:rPr>
          <w:rStyle w:val="Refdenotaalpie"/>
          <w:sz w:val="16"/>
        </w:rPr>
        <w:footnoteRef/>
      </w:r>
      <w:r w:rsidRPr="00AF187F">
        <w:rPr>
          <w:sz w:val="16"/>
        </w:rPr>
        <w:t xml:space="preserve"> Comisión Nacional de los Derechos Humanos. (2020). Diagnóstico sobre la Situación de la Trata de Personas en México 2019. Abril 7,2022, de Comisión Nacional de los Derechos Humanos Sitio web: https://www.refworld.org.es/pdfid/5dc30e154.pdf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F8C20" w14:textId="13ADC154" w:rsidR="007C0BE8" w:rsidRPr="009779B7" w:rsidRDefault="007B148C" w:rsidP="007C0BE8">
    <w:pPr>
      <w:tabs>
        <w:tab w:val="center" w:pos="4252"/>
        <w:tab w:val="right" w:pos="8504"/>
      </w:tabs>
      <w:jc w:val="center"/>
      <w:rPr>
        <w:b/>
        <w:bCs/>
        <w:smallCaps/>
        <w:spacing w:val="20"/>
        <w:sz w:val="26"/>
        <w:szCs w:val="26"/>
        <w:lang w:eastAsia="es-ES"/>
      </w:rPr>
    </w:pPr>
    <w:r>
      <w:rPr>
        <w:b/>
        <w:bCs/>
        <w:smallCaps/>
        <w:noProof/>
        <w:spacing w:val="20"/>
        <w:sz w:val="26"/>
        <w:szCs w:val="26"/>
      </w:rPr>
      <w:drawing>
        <wp:anchor distT="0" distB="0" distL="114300" distR="114300" simplePos="0" relativeHeight="251660288" behindDoc="0" locked="0" layoutInCell="1" allowOverlap="1" wp14:anchorId="4B6B992C" wp14:editId="64FA24CB">
          <wp:simplePos x="0" y="0"/>
          <wp:positionH relativeFrom="column">
            <wp:posOffset>5396036</wp:posOffset>
          </wp:positionH>
          <wp:positionV relativeFrom="paragraph">
            <wp:posOffset>80618</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246A836" wp14:editId="0BDE7562">
          <wp:simplePos x="0" y="0"/>
          <wp:positionH relativeFrom="column">
            <wp:posOffset>-24130</wp:posOffset>
          </wp:positionH>
          <wp:positionV relativeFrom="paragraph">
            <wp:posOffset>45720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E8" w:rsidRPr="009779B7">
      <w:rPr>
        <w:b/>
        <w:bCs/>
        <w:smallCaps/>
        <w:spacing w:val="20"/>
        <w:sz w:val="26"/>
        <w:szCs w:val="26"/>
        <w:lang w:eastAsia="es-ES"/>
      </w:rPr>
      <w:t>Estado Independiente, Libre y Soberano</w:t>
    </w:r>
  </w:p>
  <w:p w14:paraId="4D2F7780" w14:textId="77777777" w:rsidR="007C0BE8" w:rsidRPr="009779B7" w:rsidRDefault="007C0BE8" w:rsidP="007C0BE8">
    <w:pPr>
      <w:tabs>
        <w:tab w:val="center" w:pos="4252"/>
        <w:tab w:val="right" w:pos="8504"/>
      </w:tabs>
      <w:jc w:val="center"/>
      <w:rPr>
        <w:b/>
        <w:bCs/>
        <w:smallCaps/>
        <w:spacing w:val="20"/>
        <w:sz w:val="26"/>
        <w:szCs w:val="26"/>
        <w:lang w:eastAsia="es-ES"/>
      </w:rPr>
    </w:pPr>
    <w:r w:rsidRPr="009779B7">
      <w:rPr>
        <w:b/>
        <w:bCs/>
        <w:smallCaps/>
        <w:spacing w:val="20"/>
        <w:sz w:val="26"/>
        <w:szCs w:val="26"/>
        <w:lang w:eastAsia="es-ES"/>
      </w:rPr>
      <w:t>de Coahuila de Zaragoza</w:t>
    </w:r>
  </w:p>
  <w:p w14:paraId="61931271" w14:textId="310B9726" w:rsidR="009779B7" w:rsidRPr="00D42B81" w:rsidRDefault="009779B7" w:rsidP="009779B7">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14:paraId="3108351B" w14:textId="76598BBD" w:rsidR="007C0BE8" w:rsidRPr="009779B7" w:rsidRDefault="00B06BB1" w:rsidP="007C0BE8">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14:paraId="62375F53" w14:textId="77777777" w:rsidR="009779B7" w:rsidRPr="00D42B81" w:rsidRDefault="009779B7" w:rsidP="007C0BE8">
    <w:pPr>
      <w:tabs>
        <w:tab w:val="center" w:pos="4252"/>
        <w:tab w:val="right" w:pos="8504"/>
      </w:tabs>
      <w:jc w:val="center"/>
      <w:rPr>
        <w:b/>
        <w:bCs/>
        <w:smallCaps/>
        <w:spacing w:val="20"/>
        <w:sz w:val="7"/>
        <w:szCs w:val="7"/>
        <w:lang w:eastAsia="es-ES"/>
      </w:rPr>
    </w:pPr>
  </w:p>
  <w:p w14:paraId="50B0349C" w14:textId="3A0C9980" w:rsidR="007C0BE8" w:rsidRPr="00B02CF7" w:rsidRDefault="00B02CF7" w:rsidP="00B02CF7">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14:paraId="3AE666C4" w14:textId="77777777" w:rsidR="002F541B" w:rsidRPr="006F4DB3" w:rsidRDefault="002F541B" w:rsidP="00CC22DE">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14608E"/>
    <w:multiLevelType w:val="hybridMultilevel"/>
    <w:tmpl w:val="8B002596"/>
    <w:lvl w:ilvl="0" w:tplc="766EC21E">
      <w:start w:val="1"/>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27AD6413"/>
    <w:multiLevelType w:val="hybridMultilevel"/>
    <w:tmpl w:val="035AED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8DE193D"/>
    <w:multiLevelType w:val="hybridMultilevel"/>
    <w:tmpl w:val="003AFAFE"/>
    <w:lvl w:ilvl="0" w:tplc="A3DE0526">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91F5139"/>
    <w:multiLevelType w:val="hybridMultilevel"/>
    <w:tmpl w:val="98C2EF92"/>
    <w:lvl w:ilvl="0" w:tplc="8670045A">
      <w:start w:val="5"/>
      <w:numFmt w:val="lowerLetter"/>
      <w:lvlText w:val="%1)"/>
      <w:lvlJc w:val="left"/>
      <w:pPr>
        <w:ind w:left="92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2A744DB8"/>
    <w:multiLevelType w:val="hybridMultilevel"/>
    <w:tmpl w:val="BEE4EAA4"/>
    <w:lvl w:ilvl="0" w:tplc="BB2C2AE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D09FC"/>
    <w:multiLevelType w:val="hybridMultilevel"/>
    <w:tmpl w:val="890655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569499A"/>
    <w:multiLevelType w:val="hybridMultilevel"/>
    <w:tmpl w:val="95623CA2"/>
    <w:lvl w:ilvl="0" w:tplc="BBBA88B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C9588D"/>
    <w:multiLevelType w:val="hybridMultilevel"/>
    <w:tmpl w:val="CC682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FB730F"/>
    <w:multiLevelType w:val="hybridMultilevel"/>
    <w:tmpl w:val="6D0C06E0"/>
    <w:lvl w:ilvl="0" w:tplc="10F8671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223058"/>
    <w:multiLevelType w:val="hybridMultilevel"/>
    <w:tmpl w:val="B2FAC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0F553A"/>
    <w:multiLevelType w:val="hybridMultilevel"/>
    <w:tmpl w:val="95684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2F6981"/>
    <w:multiLevelType w:val="hybridMultilevel"/>
    <w:tmpl w:val="4B428254"/>
    <w:lvl w:ilvl="0" w:tplc="6AC8E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2828CE"/>
    <w:multiLevelType w:val="hybridMultilevel"/>
    <w:tmpl w:val="25AE0E7E"/>
    <w:lvl w:ilvl="0" w:tplc="4AE8332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576DEE"/>
    <w:multiLevelType w:val="hybridMultilevel"/>
    <w:tmpl w:val="B998746A"/>
    <w:lvl w:ilvl="0" w:tplc="91C46E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15"/>
  </w:num>
  <w:num w:numId="3">
    <w:abstractNumId w:val="9"/>
  </w:num>
  <w:num w:numId="4">
    <w:abstractNumId w:val="5"/>
  </w:num>
  <w:num w:numId="5">
    <w:abstractNumId w:val="2"/>
  </w:num>
  <w:num w:numId="6">
    <w:abstractNumId w:val="7"/>
  </w:num>
  <w:num w:numId="7">
    <w:abstractNumId w:val="3"/>
  </w:num>
  <w:num w:numId="8">
    <w:abstractNumId w:val="1"/>
  </w:num>
  <w:num w:numId="9">
    <w:abstractNumId w:val="16"/>
  </w:num>
  <w:num w:numId="10">
    <w:abstractNumId w:val="13"/>
  </w:num>
  <w:num w:numId="11">
    <w:abstractNumId w:val="4"/>
  </w:num>
  <w:num w:numId="12">
    <w:abstractNumId w:val="6"/>
  </w:num>
  <w:num w:numId="13">
    <w:abstractNumId w:val="12"/>
  </w:num>
  <w:num w:numId="14">
    <w:abstractNumId w:val="14"/>
  </w:num>
  <w:num w:numId="15">
    <w:abstractNumId w:val="0"/>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00FC"/>
    <w:rsid w:val="00000907"/>
    <w:rsid w:val="00000D98"/>
    <w:rsid w:val="000038D3"/>
    <w:rsid w:val="0000473B"/>
    <w:rsid w:val="0000495C"/>
    <w:rsid w:val="0000614B"/>
    <w:rsid w:val="00010762"/>
    <w:rsid w:val="000125EA"/>
    <w:rsid w:val="00013FC8"/>
    <w:rsid w:val="00014F0D"/>
    <w:rsid w:val="000160E9"/>
    <w:rsid w:val="000176C6"/>
    <w:rsid w:val="00020F52"/>
    <w:rsid w:val="000232B5"/>
    <w:rsid w:val="00023DBA"/>
    <w:rsid w:val="00025AE8"/>
    <w:rsid w:val="00025D94"/>
    <w:rsid w:val="00031BBB"/>
    <w:rsid w:val="000340D2"/>
    <w:rsid w:val="000349D5"/>
    <w:rsid w:val="00034DB5"/>
    <w:rsid w:val="000355CC"/>
    <w:rsid w:val="00035CFA"/>
    <w:rsid w:val="000363EB"/>
    <w:rsid w:val="00036DA5"/>
    <w:rsid w:val="0004137C"/>
    <w:rsid w:val="00043063"/>
    <w:rsid w:val="000452FC"/>
    <w:rsid w:val="0004565A"/>
    <w:rsid w:val="000466E2"/>
    <w:rsid w:val="0004713D"/>
    <w:rsid w:val="000526AB"/>
    <w:rsid w:val="00052DC1"/>
    <w:rsid w:val="00054648"/>
    <w:rsid w:val="00054B9A"/>
    <w:rsid w:val="00055C3E"/>
    <w:rsid w:val="00057AD3"/>
    <w:rsid w:val="0006083D"/>
    <w:rsid w:val="000630E7"/>
    <w:rsid w:val="00066954"/>
    <w:rsid w:val="000713DB"/>
    <w:rsid w:val="0007192C"/>
    <w:rsid w:val="00075D0A"/>
    <w:rsid w:val="00076158"/>
    <w:rsid w:val="000764B4"/>
    <w:rsid w:val="000771C2"/>
    <w:rsid w:val="000779AE"/>
    <w:rsid w:val="000808FA"/>
    <w:rsid w:val="00082134"/>
    <w:rsid w:val="000844F2"/>
    <w:rsid w:val="00084867"/>
    <w:rsid w:val="00085967"/>
    <w:rsid w:val="00085C7C"/>
    <w:rsid w:val="000868FA"/>
    <w:rsid w:val="0009265F"/>
    <w:rsid w:val="000A5BF4"/>
    <w:rsid w:val="000A6B31"/>
    <w:rsid w:val="000A6E84"/>
    <w:rsid w:val="000B5B83"/>
    <w:rsid w:val="000B5F68"/>
    <w:rsid w:val="000C5A78"/>
    <w:rsid w:val="000C69CA"/>
    <w:rsid w:val="000D26DF"/>
    <w:rsid w:val="000D2805"/>
    <w:rsid w:val="000D2D81"/>
    <w:rsid w:val="000D7FC7"/>
    <w:rsid w:val="000E320D"/>
    <w:rsid w:val="000E3825"/>
    <w:rsid w:val="000E39FA"/>
    <w:rsid w:val="000E4023"/>
    <w:rsid w:val="000E567B"/>
    <w:rsid w:val="000F47E1"/>
    <w:rsid w:val="001009DD"/>
    <w:rsid w:val="00101E52"/>
    <w:rsid w:val="00102C54"/>
    <w:rsid w:val="00103DB1"/>
    <w:rsid w:val="001102CB"/>
    <w:rsid w:val="0011062A"/>
    <w:rsid w:val="00111683"/>
    <w:rsid w:val="00111796"/>
    <w:rsid w:val="00113FA4"/>
    <w:rsid w:val="00114D7B"/>
    <w:rsid w:val="001168BB"/>
    <w:rsid w:val="0012089E"/>
    <w:rsid w:val="00120A8D"/>
    <w:rsid w:val="00120D68"/>
    <w:rsid w:val="00121CF4"/>
    <w:rsid w:val="001228EC"/>
    <w:rsid w:val="0012324D"/>
    <w:rsid w:val="00127311"/>
    <w:rsid w:val="00132B7C"/>
    <w:rsid w:val="00132F4A"/>
    <w:rsid w:val="001367E1"/>
    <w:rsid w:val="001432CE"/>
    <w:rsid w:val="00143930"/>
    <w:rsid w:val="00147C8B"/>
    <w:rsid w:val="001504FD"/>
    <w:rsid w:val="0015080E"/>
    <w:rsid w:val="00150FA4"/>
    <w:rsid w:val="001522A3"/>
    <w:rsid w:val="00152407"/>
    <w:rsid w:val="00152A0A"/>
    <w:rsid w:val="00154777"/>
    <w:rsid w:val="00154DBF"/>
    <w:rsid w:val="00155730"/>
    <w:rsid w:val="00157F0E"/>
    <w:rsid w:val="00157F8D"/>
    <w:rsid w:val="00161F20"/>
    <w:rsid w:val="00165F8E"/>
    <w:rsid w:val="00167E1A"/>
    <w:rsid w:val="00170039"/>
    <w:rsid w:val="0017132E"/>
    <w:rsid w:val="00174384"/>
    <w:rsid w:val="00174EA2"/>
    <w:rsid w:val="00176875"/>
    <w:rsid w:val="00177057"/>
    <w:rsid w:val="0018153F"/>
    <w:rsid w:val="0018516C"/>
    <w:rsid w:val="00186755"/>
    <w:rsid w:val="00187793"/>
    <w:rsid w:val="00187EEF"/>
    <w:rsid w:val="0019014E"/>
    <w:rsid w:val="001917A2"/>
    <w:rsid w:val="00191D47"/>
    <w:rsid w:val="00191E91"/>
    <w:rsid w:val="001928FE"/>
    <w:rsid w:val="00193DC8"/>
    <w:rsid w:val="0019488F"/>
    <w:rsid w:val="001A07C7"/>
    <w:rsid w:val="001A128E"/>
    <w:rsid w:val="001A3089"/>
    <w:rsid w:val="001A3883"/>
    <w:rsid w:val="001A4093"/>
    <w:rsid w:val="001A4E97"/>
    <w:rsid w:val="001A71A2"/>
    <w:rsid w:val="001B0A3E"/>
    <w:rsid w:val="001B117F"/>
    <w:rsid w:val="001B1764"/>
    <w:rsid w:val="001B504D"/>
    <w:rsid w:val="001B79B3"/>
    <w:rsid w:val="001C3E48"/>
    <w:rsid w:val="001C7AE9"/>
    <w:rsid w:val="001D368D"/>
    <w:rsid w:val="001D4ADF"/>
    <w:rsid w:val="001D5426"/>
    <w:rsid w:val="001D6663"/>
    <w:rsid w:val="001E038A"/>
    <w:rsid w:val="001E56E3"/>
    <w:rsid w:val="001E6C92"/>
    <w:rsid w:val="001F0442"/>
    <w:rsid w:val="001F0E5B"/>
    <w:rsid w:val="001F221E"/>
    <w:rsid w:val="001F3F7C"/>
    <w:rsid w:val="001F5762"/>
    <w:rsid w:val="001F6348"/>
    <w:rsid w:val="0020095A"/>
    <w:rsid w:val="002024B5"/>
    <w:rsid w:val="00203321"/>
    <w:rsid w:val="0020665F"/>
    <w:rsid w:val="002066BF"/>
    <w:rsid w:val="00207474"/>
    <w:rsid w:val="0020783A"/>
    <w:rsid w:val="0021009D"/>
    <w:rsid w:val="00210916"/>
    <w:rsid w:val="0021167E"/>
    <w:rsid w:val="002142B9"/>
    <w:rsid w:val="00215404"/>
    <w:rsid w:val="00215B99"/>
    <w:rsid w:val="00220330"/>
    <w:rsid w:val="002203DD"/>
    <w:rsid w:val="002256BA"/>
    <w:rsid w:val="00227042"/>
    <w:rsid w:val="002270CF"/>
    <w:rsid w:val="00227B4A"/>
    <w:rsid w:val="00227BD5"/>
    <w:rsid w:val="00230518"/>
    <w:rsid w:val="002306FA"/>
    <w:rsid w:val="002308E6"/>
    <w:rsid w:val="002329F2"/>
    <w:rsid w:val="00233DA5"/>
    <w:rsid w:val="002357CB"/>
    <w:rsid w:val="00235816"/>
    <w:rsid w:val="0023786C"/>
    <w:rsid w:val="0024193A"/>
    <w:rsid w:val="00242BED"/>
    <w:rsid w:val="00242CBD"/>
    <w:rsid w:val="0024673E"/>
    <w:rsid w:val="00247326"/>
    <w:rsid w:val="002500DF"/>
    <w:rsid w:val="00251741"/>
    <w:rsid w:val="002545C4"/>
    <w:rsid w:val="00254CB4"/>
    <w:rsid w:val="002565CE"/>
    <w:rsid w:val="002575D6"/>
    <w:rsid w:val="00260D85"/>
    <w:rsid w:val="00262E43"/>
    <w:rsid w:val="00263255"/>
    <w:rsid w:val="00270F47"/>
    <w:rsid w:val="00270FF2"/>
    <w:rsid w:val="002712FE"/>
    <w:rsid w:val="002722BC"/>
    <w:rsid w:val="00275645"/>
    <w:rsid w:val="00276692"/>
    <w:rsid w:val="00280819"/>
    <w:rsid w:val="002808FA"/>
    <w:rsid w:val="002825B2"/>
    <w:rsid w:val="00283765"/>
    <w:rsid w:val="002839A0"/>
    <w:rsid w:val="00285543"/>
    <w:rsid w:val="002855C3"/>
    <w:rsid w:val="002860E9"/>
    <w:rsid w:val="00286EA9"/>
    <w:rsid w:val="0028741E"/>
    <w:rsid w:val="00287769"/>
    <w:rsid w:val="00292B07"/>
    <w:rsid w:val="00293CEE"/>
    <w:rsid w:val="00297C80"/>
    <w:rsid w:val="002A2918"/>
    <w:rsid w:val="002A31AA"/>
    <w:rsid w:val="002A550B"/>
    <w:rsid w:val="002B1468"/>
    <w:rsid w:val="002B1710"/>
    <w:rsid w:val="002B32CA"/>
    <w:rsid w:val="002B59B5"/>
    <w:rsid w:val="002B621B"/>
    <w:rsid w:val="002C098D"/>
    <w:rsid w:val="002C3D52"/>
    <w:rsid w:val="002C4C90"/>
    <w:rsid w:val="002C557F"/>
    <w:rsid w:val="002C634E"/>
    <w:rsid w:val="002C6F83"/>
    <w:rsid w:val="002D019D"/>
    <w:rsid w:val="002D1DC8"/>
    <w:rsid w:val="002D339B"/>
    <w:rsid w:val="002D3E5A"/>
    <w:rsid w:val="002D47DF"/>
    <w:rsid w:val="002D6089"/>
    <w:rsid w:val="002E0726"/>
    <w:rsid w:val="002E0DB8"/>
    <w:rsid w:val="002E4821"/>
    <w:rsid w:val="002E4C25"/>
    <w:rsid w:val="002E6653"/>
    <w:rsid w:val="002E7086"/>
    <w:rsid w:val="002E7B54"/>
    <w:rsid w:val="002F24A2"/>
    <w:rsid w:val="002F289F"/>
    <w:rsid w:val="002F541B"/>
    <w:rsid w:val="002F7F2A"/>
    <w:rsid w:val="003011CD"/>
    <w:rsid w:val="00302466"/>
    <w:rsid w:val="003074D9"/>
    <w:rsid w:val="00310124"/>
    <w:rsid w:val="0031153A"/>
    <w:rsid w:val="00312C0E"/>
    <w:rsid w:val="0031397F"/>
    <w:rsid w:val="00314584"/>
    <w:rsid w:val="0031463C"/>
    <w:rsid w:val="0031507B"/>
    <w:rsid w:val="0031516C"/>
    <w:rsid w:val="00316BE8"/>
    <w:rsid w:val="00325D41"/>
    <w:rsid w:val="00332AFA"/>
    <w:rsid w:val="003339CE"/>
    <w:rsid w:val="0033446B"/>
    <w:rsid w:val="00334DA1"/>
    <w:rsid w:val="003355E8"/>
    <w:rsid w:val="00335F31"/>
    <w:rsid w:val="0034433C"/>
    <w:rsid w:val="00345E17"/>
    <w:rsid w:val="0034797B"/>
    <w:rsid w:val="00353A18"/>
    <w:rsid w:val="003637E7"/>
    <w:rsid w:val="0036445B"/>
    <w:rsid w:val="0036666E"/>
    <w:rsid w:val="00366A38"/>
    <w:rsid w:val="00366D60"/>
    <w:rsid w:val="00367BF2"/>
    <w:rsid w:val="00370366"/>
    <w:rsid w:val="00372A92"/>
    <w:rsid w:val="00375A7B"/>
    <w:rsid w:val="0038352A"/>
    <w:rsid w:val="003835EA"/>
    <w:rsid w:val="0038414C"/>
    <w:rsid w:val="00384A80"/>
    <w:rsid w:val="00386DBB"/>
    <w:rsid w:val="0039318A"/>
    <w:rsid w:val="003943A3"/>
    <w:rsid w:val="00397CA2"/>
    <w:rsid w:val="003A0412"/>
    <w:rsid w:val="003A24DC"/>
    <w:rsid w:val="003A3900"/>
    <w:rsid w:val="003B1F81"/>
    <w:rsid w:val="003B3820"/>
    <w:rsid w:val="003B5EE8"/>
    <w:rsid w:val="003C3CBB"/>
    <w:rsid w:val="003C7482"/>
    <w:rsid w:val="003D1277"/>
    <w:rsid w:val="003D20BC"/>
    <w:rsid w:val="003D21C2"/>
    <w:rsid w:val="003D25D0"/>
    <w:rsid w:val="003D43AF"/>
    <w:rsid w:val="003D4727"/>
    <w:rsid w:val="003D614C"/>
    <w:rsid w:val="003E0A54"/>
    <w:rsid w:val="003E5271"/>
    <w:rsid w:val="003E6FA3"/>
    <w:rsid w:val="003E7BAA"/>
    <w:rsid w:val="003F1FDA"/>
    <w:rsid w:val="003F2086"/>
    <w:rsid w:val="003F31EA"/>
    <w:rsid w:val="003F401C"/>
    <w:rsid w:val="004025D5"/>
    <w:rsid w:val="00403414"/>
    <w:rsid w:val="004040DE"/>
    <w:rsid w:val="00412F6E"/>
    <w:rsid w:val="004139A4"/>
    <w:rsid w:val="00413D11"/>
    <w:rsid w:val="004141BA"/>
    <w:rsid w:val="00417601"/>
    <w:rsid w:val="0041787D"/>
    <w:rsid w:val="00417F76"/>
    <w:rsid w:val="00420E0C"/>
    <w:rsid w:val="00422B79"/>
    <w:rsid w:val="00422FEB"/>
    <w:rsid w:val="004302EF"/>
    <w:rsid w:val="00435CCF"/>
    <w:rsid w:val="00440269"/>
    <w:rsid w:val="00440F47"/>
    <w:rsid w:val="0044567C"/>
    <w:rsid w:val="00450A3F"/>
    <w:rsid w:val="00452B92"/>
    <w:rsid w:val="00454AFA"/>
    <w:rsid w:val="00455C5E"/>
    <w:rsid w:val="00457556"/>
    <w:rsid w:val="00462F96"/>
    <w:rsid w:val="00467246"/>
    <w:rsid w:val="00470756"/>
    <w:rsid w:val="00472177"/>
    <w:rsid w:val="00472F4E"/>
    <w:rsid w:val="00473073"/>
    <w:rsid w:val="004741D9"/>
    <w:rsid w:val="004743F3"/>
    <w:rsid w:val="00481AC8"/>
    <w:rsid w:val="004845A1"/>
    <w:rsid w:val="00484B0C"/>
    <w:rsid w:val="0048571B"/>
    <w:rsid w:val="0048777F"/>
    <w:rsid w:val="004907E7"/>
    <w:rsid w:val="00490A1E"/>
    <w:rsid w:val="00492ACB"/>
    <w:rsid w:val="00493C8C"/>
    <w:rsid w:val="0049451B"/>
    <w:rsid w:val="00494DE2"/>
    <w:rsid w:val="00497BDD"/>
    <w:rsid w:val="004A28C6"/>
    <w:rsid w:val="004A42D6"/>
    <w:rsid w:val="004A62E1"/>
    <w:rsid w:val="004B0F90"/>
    <w:rsid w:val="004B1FA7"/>
    <w:rsid w:val="004B265F"/>
    <w:rsid w:val="004B4223"/>
    <w:rsid w:val="004B516D"/>
    <w:rsid w:val="004C04C9"/>
    <w:rsid w:val="004C07EC"/>
    <w:rsid w:val="004C0CE1"/>
    <w:rsid w:val="004C1A3E"/>
    <w:rsid w:val="004D20E1"/>
    <w:rsid w:val="004D24C9"/>
    <w:rsid w:val="004D2B75"/>
    <w:rsid w:val="004D36C8"/>
    <w:rsid w:val="004D36F1"/>
    <w:rsid w:val="004E3B95"/>
    <w:rsid w:val="004E3C65"/>
    <w:rsid w:val="004E6366"/>
    <w:rsid w:val="004F1525"/>
    <w:rsid w:val="004F2840"/>
    <w:rsid w:val="004F2A39"/>
    <w:rsid w:val="004F69EB"/>
    <w:rsid w:val="004F74CD"/>
    <w:rsid w:val="00503A6C"/>
    <w:rsid w:val="00504703"/>
    <w:rsid w:val="00504B54"/>
    <w:rsid w:val="0050734E"/>
    <w:rsid w:val="00510C25"/>
    <w:rsid w:val="00512066"/>
    <w:rsid w:val="005210DD"/>
    <w:rsid w:val="00524099"/>
    <w:rsid w:val="0052424C"/>
    <w:rsid w:val="00526744"/>
    <w:rsid w:val="00526ECB"/>
    <w:rsid w:val="0053022F"/>
    <w:rsid w:val="005303B9"/>
    <w:rsid w:val="00530BC6"/>
    <w:rsid w:val="005337B4"/>
    <w:rsid w:val="005342AB"/>
    <w:rsid w:val="00540CD0"/>
    <w:rsid w:val="00543661"/>
    <w:rsid w:val="00545175"/>
    <w:rsid w:val="00546DB0"/>
    <w:rsid w:val="005479E3"/>
    <w:rsid w:val="005532BA"/>
    <w:rsid w:val="00553C25"/>
    <w:rsid w:val="00554D23"/>
    <w:rsid w:val="0055686F"/>
    <w:rsid w:val="00560BDF"/>
    <w:rsid w:val="00560DC7"/>
    <w:rsid w:val="00562543"/>
    <w:rsid w:val="00563A39"/>
    <w:rsid w:val="005649C4"/>
    <w:rsid w:val="00565F30"/>
    <w:rsid w:val="00566AA4"/>
    <w:rsid w:val="00567FEB"/>
    <w:rsid w:val="00575532"/>
    <w:rsid w:val="00575B16"/>
    <w:rsid w:val="005761AD"/>
    <w:rsid w:val="005769CA"/>
    <w:rsid w:val="0058017D"/>
    <w:rsid w:val="0058584F"/>
    <w:rsid w:val="005865BA"/>
    <w:rsid w:val="00587B44"/>
    <w:rsid w:val="005900BE"/>
    <w:rsid w:val="00591426"/>
    <w:rsid w:val="00593E12"/>
    <w:rsid w:val="00593EF9"/>
    <w:rsid w:val="005954AB"/>
    <w:rsid w:val="00596C5D"/>
    <w:rsid w:val="00597FE8"/>
    <w:rsid w:val="005A104C"/>
    <w:rsid w:val="005A158B"/>
    <w:rsid w:val="005A1DC2"/>
    <w:rsid w:val="005A2852"/>
    <w:rsid w:val="005A3796"/>
    <w:rsid w:val="005A57DF"/>
    <w:rsid w:val="005A5DF1"/>
    <w:rsid w:val="005A7838"/>
    <w:rsid w:val="005B0094"/>
    <w:rsid w:val="005B3784"/>
    <w:rsid w:val="005B6581"/>
    <w:rsid w:val="005B7B74"/>
    <w:rsid w:val="005B7C45"/>
    <w:rsid w:val="005D184A"/>
    <w:rsid w:val="005D2B74"/>
    <w:rsid w:val="005D4AED"/>
    <w:rsid w:val="005D5035"/>
    <w:rsid w:val="005D63A6"/>
    <w:rsid w:val="005E145D"/>
    <w:rsid w:val="005E1745"/>
    <w:rsid w:val="005E2253"/>
    <w:rsid w:val="005E3CBB"/>
    <w:rsid w:val="005E5623"/>
    <w:rsid w:val="005E7261"/>
    <w:rsid w:val="005F1387"/>
    <w:rsid w:val="005F52BB"/>
    <w:rsid w:val="005F6B8F"/>
    <w:rsid w:val="00601FB6"/>
    <w:rsid w:val="0060300D"/>
    <w:rsid w:val="00613B99"/>
    <w:rsid w:val="00617054"/>
    <w:rsid w:val="00617D1F"/>
    <w:rsid w:val="00626118"/>
    <w:rsid w:val="0063055C"/>
    <w:rsid w:val="006309AA"/>
    <w:rsid w:val="006321DE"/>
    <w:rsid w:val="00632FCF"/>
    <w:rsid w:val="0063486E"/>
    <w:rsid w:val="00635B06"/>
    <w:rsid w:val="0063690F"/>
    <w:rsid w:val="00643650"/>
    <w:rsid w:val="00643E5C"/>
    <w:rsid w:val="00644B02"/>
    <w:rsid w:val="0064557E"/>
    <w:rsid w:val="00647B67"/>
    <w:rsid w:val="00647D6F"/>
    <w:rsid w:val="00647D71"/>
    <w:rsid w:val="006516B9"/>
    <w:rsid w:val="00652030"/>
    <w:rsid w:val="00655A0C"/>
    <w:rsid w:val="00657122"/>
    <w:rsid w:val="006579A7"/>
    <w:rsid w:val="0066061F"/>
    <w:rsid w:val="00661B9B"/>
    <w:rsid w:val="006641FF"/>
    <w:rsid w:val="0066543A"/>
    <w:rsid w:val="006664F4"/>
    <w:rsid w:val="0066768B"/>
    <w:rsid w:val="00667764"/>
    <w:rsid w:val="006678AF"/>
    <w:rsid w:val="00667E6C"/>
    <w:rsid w:val="00670F4B"/>
    <w:rsid w:val="006724FE"/>
    <w:rsid w:val="00677A09"/>
    <w:rsid w:val="00677F1B"/>
    <w:rsid w:val="0068188D"/>
    <w:rsid w:val="00683D6A"/>
    <w:rsid w:val="006868C8"/>
    <w:rsid w:val="00696253"/>
    <w:rsid w:val="006975CC"/>
    <w:rsid w:val="006A0254"/>
    <w:rsid w:val="006A1807"/>
    <w:rsid w:val="006A3EBA"/>
    <w:rsid w:val="006A7D5E"/>
    <w:rsid w:val="006B1DFF"/>
    <w:rsid w:val="006B2D55"/>
    <w:rsid w:val="006B4CC7"/>
    <w:rsid w:val="006C344D"/>
    <w:rsid w:val="006C3578"/>
    <w:rsid w:val="006D1496"/>
    <w:rsid w:val="006D28E7"/>
    <w:rsid w:val="006D3B4B"/>
    <w:rsid w:val="006D48CC"/>
    <w:rsid w:val="006D6DCD"/>
    <w:rsid w:val="006E00A9"/>
    <w:rsid w:val="006E2779"/>
    <w:rsid w:val="006E320E"/>
    <w:rsid w:val="006E4E16"/>
    <w:rsid w:val="006E62BC"/>
    <w:rsid w:val="006E6EA1"/>
    <w:rsid w:val="006F4DB3"/>
    <w:rsid w:val="006F51A4"/>
    <w:rsid w:val="006F7203"/>
    <w:rsid w:val="007002BC"/>
    <w:rsid w:val="00700F8B"/>
    <w:rsid w:val="00702312"/>
    <w:rsid w:val="00703F08"/>
    <w:rsid w:val="0070407E"/>
    <w:rsid w:val="007041F5"/>
    <w:rsid w:val="00705580"/>
    <w:rsid w:val="00706D91"/>
    <w:rsid w:val="00712BBC"/>
    <w:rsid w:val="00715E8F"/>
    <w:rsid w:val="007160C4"/>
    <w:rsid w:val="007168E9"/>
    <w:rsid w:val="007216DF"/>
    <w:rsid w:val="00726218"/>
    <w:rsid w:val="007327E7"/>
    <w:rsid w:val="00732A6B"/>
    <w:rsid w:val="007373EA"/>
    <w:rsid w:val="00737708"/>
    <w:rsid w:val="007377DF"/>
    <w:rsid w:val="007379F8"/>
    <w:rsid w:val="00737C91"/>
    <w:rsid w:val="00737E1F"/>
    <w:rsid w:val="00740A5F"/>
    <w:rsid w:val="00742C94"/>
    <w:rsid w:val="007475B9"/>
    <w:rsid w:val="00751C77"/>
    <w:rsid w:val="00752FEA"/>
    <w:rsid w:val="00753AD8"/>
    <w:rsid w:val="007541FF"/>
    <w:rsid w:val="007614D5"/>
    <w:rsid w:val="007643AC"/>
    <w:rsid w:val="00764A35"/>
    <w:rsid w:val="00765608"/>
    <w:rsid w:val="00766221"/>
    <w:rsid w:val="0076662C"/>
    <w:rsid w:val="00767402"/>
    <w:rsid w:val="00767DB5"/>
    <w:rsid w:val="00771388"/>
    <w:rsid w:val="0077314D"/>
    <w:rsid w:val="00773394"/>
    <w:rsid w:val="007775C6"/>
    <w:rsid w:val="00782024"/>
    <w:rsid w:val="007834C9"/>
    <w:rsid w:val="00783FDD"/>
    <w:rsid w:val="00785DEF"/>
    <w:rsid w:val="007860E1"/>
    <w:rsid w:val="00791D39"/>
    <w:rsid w:val="0079254E"/>
    <w:rsid w:val="00793474"/>
    <w:rsid w:val="007934EF"/>
    <w:rsid w:val="0079378B"/>
    <w:rsid w:val="0079495F"/>
    <w:rsid w:val="0079581A"/>
    <w:rsid w:val="007A035D"/>
    <w:rsid w:val="007A44D6"/>
    <w:rsid w:val="007B0316"/>
    <w:rsid w:val="007B046B"/>
    <w:rsid w:val="007B148C"/>
    <w:rsid w:val="007B21B9"/>
    <w:rsid w:val="007B29A1"/>
    <w:rsid w:val="007B3075"/>
    <w:rsid w:val="007B682B"/>
    <w:rsid w:val="007B6A4E"/>
    <w:rsid w:val="007C0BE8"/>
    <w:rsid w:val="007C5462"/>
    <w:rsid w:val="007C7866"/>
    <w:rsid w:val="007D1443"/>
    <w:rsid w:val="007D274E"/>
    <w:rsid w:val="007D37B6"/>
    <w:rsid w:val="007D4181"/>
    <w:rsid w:val="007D52BE"/>
    <w:rsid w:val="007E2999"/>
    <w:rsid w:val="007F0021"/>
    <w:rsid w:val="007F0394"/>
    <w:rsid w:val="007F1EC9"/>
    <w:rsid w:val="007F2753"/>
    <w:rsid w:val="007F2903"/>
    <w:rsid w:val="007F6421"/>
    <w:rsid w:val="007F693E"/>
    <w:rsid w:val="007F7074"/>
    <w:rsid w:val="007F7F37"/>
    <w:rsid w:val="00800AD0"/>
    <w:rsid w:val="00800B82"/>
    <w:rsid w:val="00804B63"/>
    <w:rsid w:val="00806465"/>
    <w:rsid w:val="0080726D"/>
    <w:rsid w:val="00811939"/>
    <w:rsid w:val="00812799"/>
    <w:rsid w:val="00814780"/>
    <w:rsid w:val="0081588E"/>
    <w:rsid w:val="00816A26"/>
    <w:rsid w:val="008211C5"/>
    <w:rsid w:val="008220D9"/>
    <w:rsid w:val="0082450C"/>
    <w:rsid w:val="008258DE"/>
    <w:rsid w:val="008272C3"/>
    <w:rsid w:val="00832806"/>
    <w:rsid w:val="00833B69"/>
    <w:rsid w:val="00834BCC"/>
    <w:rsid w:val="00835622"/>
    <w:rsid w:val="00837897"/>
    <w:rsid w:val="00840090"/>
    <w:rsid w:val="00842583"/>
    <w:rsid w:val="00851603"/>
    <w:rsid w:val="008531A0"/>
    <w:rsid w:val="00854B38"/>
    <w:rsid w:val="00856140"/>
    <w:rsid w:val="008567C6"/>
    <w:rsid w:val="008576EA"/>
    <w:rsid w:val="0086278F"/>
    <w:rsid w:val="008629C1"/>
    <w:rsid w:val="00870F3B"/>
    <w:rsid w:val="00873EAB"/>
    <w:rsid w:val="008809B4"/>
    <w:rsid w:val="0088301B"/>
    <w:rsid w:val="0088411F"/>
    <w:rsid w:val="00891FDF"/>
    <w:rsid w:val="008929F9"/>
    <w:rsid w:val="00892DB5"/>
    <w:rsid w:val="00893158"/>
    <w:rsid w:val="0089544D"/>
    <w:rsid w:val="008958A0"/>
    <w:rsid w:val="008966D1"/>
    <w:rsid w:val="008974C6"/>
    <w:rsid w:val="00897533"/>
    <w:rsid w:val="00897DA4"/>
    <w:rsid w:val="008A1C20"/>
    <w:rsid w:val="008A5C3B"/>
    <w:rsid w:val="008A7C04"/>
    <w:rsid w:val="008B0C2B"/>
    <w:rsid w:val="008B297F"/>
    <w:rsid w:val="008B30C4"/>
    <w:rsid w:val="008B33AA"/>
    <w:rsid w:val="008B356C"/>
    <w:rsid w:val="008B438D"/>
    <w:rsid w:val="008B7C67"/>
    <w:rsid w:val="008C29DF"/>
    <w:rsid w:val="008C77FC"/>
    <w:rsid w:val="008D3E7A"/>
    <w:rsid w:val="008D6542"/>
    <w:rsid w:val="008E7E58"/>
    <w:rsid w:val="008F2A9A"/>
    <w:rsid w:val="008F36A4"/>
    <w:rsid w:val="008F6B34"/>
    <w:rsid w:val="008F6C4C"/>
    <w:rsid w:val="009021AB"/>
    <w:rsid w:val="00902A31"/>
    <w:rsid w:val="00903D7B"/>
    <w:rsid w:val="00904945"/>
    <w:rsid w:val="0090602A"/>
    <w:rsid w:val="00913BDB"/>
    <w:rsid w:val="009142DF"/>
    <w:rsid w:val="009142E5"/>
    <w:rsid w:val="0091562B"/>
    <w:rsid w:val="00916370"/>
    <w:rsid w:val="0091738F"/>
    <w:rsid w:val="009210DC"/>
    <w:rsid w:val="00921EE4"/>
    <w:rsid w:val="00922669"/>
    <w:rsid w:val="00922692"/>
    <w:rsid w:val="0092440D"/>
    <w:rsid w:val="009253A2"/>
    <w:rsid w:val="0092665A"/>
    <w:rsid w:val="00926C9C"/>
    <w:rsid w:val="00931DED"/>
    <w:rsid w:val="00936FAF"/>
    <w:rsid w:val="009423EF"/>
    <w:rsid w:val="0094493D"/>
    <w:rsid w:val="00944D02"/>
    <w:rsid w:val="0094519C"/>
    <w:rsid w:val="00947236"/>
    <w:rsid w:val="0096024B"/>
    <w:rsid w:val="00961613"/>
    <w:rsid w:val="00961B3A"/>
    <w:rsid w:val="00964C4B"/>
    <w:rsid w:val="00967F41"/>
    <w:rsid w:val="0097492C"/>
    <w:rsid w:val="009751AF"/>
    <w:rsid w:val="009762AA"/>
    <w:rsid w:val="0097630C"/>
    <w:rsid w:val="00977801"/>
    <w:rsid w:val="009779B7"/>
    <w:rsid w:val="009801E2"/>
    <w:rsid w:val="00983568"/>
    <w:rsid w:val="00983668"/>
    <w:rsid w:val="00986310"/>
    <w:rsid w:val="00987538"/>
    <w:rsid w:val="00987FAB"/>
    <w:rsid w:val="009940CB"/>
    <w:rsid w:val="00994142"/>
    <w:rsid w:val="009957C8"/>
    <w:rsid w:val="00995B39"/>
    <w:rsid w:val="00995ECD"/>
    <w:rsid w:val="009A13BA"/>
    <w:rsid w:val="009A287B"/>
    <w:rsid w:val="009A3CF4"/>
    <w:rsid w:val="009A5721"/>
    <w:rsid w:val="009A6B55"/>
    <w:rsid w:val="009A6F04"/>
    <w:rsid w:val="009A792A"/>
    <w:rsid w:val="009B1022"/>
    <w:rsid w:val="009B1CF5"/>
    <w:rsid w:val="009B2DA6"/>
    <w:rsid w:val="009B4D93"/>
    <w:rsid w:val="009C4B89"/>
    <w:rsid w:val="009C4F8C"/>
    <w:rsid w:val="009C50E3"/>
    <w:rsid w:val="009C6437"/>
    <w:rsid w:val="009C6B2F"/>
    <w:rsid w:val="009D1BB8"/>
    <w:rsid w:val="009D3636"/>
    <w:rsid w:val="009D388D"/>
    <w:rsid w:val="009D3DF9"/>
    <w:rsid w:val="009D4499"/>
    <w:rsid w:val="009E34E3"/>
    <w:rsid w:val="009E3D70"/>
    <w:rsid w:val="009E7F79"/>
    <w:rsid w:val="009F16F5"/>
    <w:rsid w:val="009F4B87"/>
    <w:rsid w:val="009F5C09"/>
    <w:rsid w:val="009F5E35"/>
    <w:rsid w:val="009F791F"/>
    <w:rsid w:val="00A054E4"/>
    <w:rsid w:val="00A07952"/>
    <w:rsid w:val="00A07A0C"/>
    <w:rsid w:val="00A10E15"/>
    <w:rsid w:val="00A133E8"/>
    <w:rsid w:val="00A1533F"/>
    <w:rsid w:val="00A16875"/>
    <w:rsid w:val="00A17982"/>
    <w:rsid w:val="00A17E5A"/>
    <w:rsid w:val="00A17F3B"/>
    <w:rsid w:val="00A22AB4"/>
    <w:rsid w:val="00A2402D"/>
    <w:rsid w:val="00A25091"/>
    <w:rsid w:val="00A2644E"/>
    <w:rsid w:val="00A30182"/>
    <w:rsid w:val="00A34E38"/>
    <w:rsid w:val="00A350B5"/>
    <w:rsid w:val="00A35128"/>
    <w:rsid w:val="00A36781"/>
    <w:rsid w:val="00A42306"/>
    <w:rsid w:val="00A424BA"/>
    <w:rsid w:val="00A4399C"/>
    <w:rsid w:val="00A50BEF"/>
    <w:rsid w:val="00A51690"/>
    <w:rsid w:val="00A52201"/>
    <w:rsid w:val="00A53CFA"/>
    <w:rsid w:val="00A54900"/>
    <w:rsid w:val="00A56FCD"/>
    <w:rsid w:val="00A570C8"/>
    <w:rsid w:val="00A65C7C"/>
    <w:rsid w:val="00A717DB"/>
    <w:rsid w:val="00A73649"/>
    <w:rsid w:val="00A73FDC"/>
    <w:rsid w:val="00A75B08"/>
    <w:rsid w:val="00A76B20"/>
    <w:rsid w:val="00A80F07"/>
    <w:rsid w:val="00A829B0"/>
    <w:rsid w:val="00A84437"/>
    <w:rsid w:val="00A851E9"/>
    <w:rsid w:val="00A864BE"/>
    <w:rsid w:val="00A90363"/>
    <w:rsid w:val="00A919D0"/>
    <w:rsid w:val="00A9214A"/>
    <w:rsid w:val="00AA2DF2"/>
    <w:rsid w:val="00AA4CC2"/>
    <w:rsid w:val="00AA519B"/>
    <w:rsid w:val="00AA64C8"/>
    <w:rsid w:val="00AB200E"/>
    <w:rsid w:val="00AB3C55"/>
    <w:rsid w:val="00AB3E5C"/>
    <w:rsid w:val="00AB4565"/>
    <w:rsid w:val="00AB48E2"/>
    <w:rsid w:val="00AB4B7B"/>
    <w:rsid w:val="00AB5076"/>
    <w:rsid w:val="00AB5821"/>
    <w:rsid w:val="00AC136D"/>
    <w:rsid w:val="00AC583F"/>
    <w:rsid w:val="00AC7534"/>
    <w:rsid w:val="00AC7CCD"/>
    <w:rsid w:val="00AC7E74"/>
    <w:rsid w:val="00AD5BC0"/>
    <w:rsid w:val="00AD7D05"/>
    <w:rsid w:val="00AE02B1"/>
    <w:rsid w:val="00AE44D5"/>
    <w:rsid w:val="00AF187F"/>
    <w:rsid w:val="00AF3DD6"/>
    <w:rsid w:val="00AF53EF"/>
    <w:rsid w:val="00AF6028"/>
    <w:rsid w:val="00B00FC9"/>
    <w:rsid w:val="00B011E7"/>
    <w:rsid w:val="00B01875"/>
    <w:rsid w:val="00B01B39"/>
    <w:rsid w:val="00B02512"/>
    <w:rsid w:val="00B02CF7"/>
    <w:rsid w:val="00B03125"/>
    <w:rsid w:val="00B041E7"/>
    <w:rsid w:val="00B06BB1"/>
    <w:rsid w:val="00B12319"/>
    <w:rsid w:val="00B1248C"/>
    <w:rsid w:val="00B12F90"/>
    <w:rsid w:val="00B136C3"/>
    <w:rsid w:val="00B13E89"/>
    <w:rsid w:val="00B16C4C"/>
    <w:rsid w:val="00B2286E"/>
    <w:rsid w:val="00B22F73"/>
    <w:rsid w:val="00B245A9"/>
    <w:rsid w:val="00B24DA4"/>
    <w:rsid w:val="00B25A24"/>
    <w:rsid w:val="00B25A2B"/>
    <w:rsid w:val="00B30A96"/>
    <w:rsid w:val="00B30F81"/>
    <w:rsid w:val="00B31BE1"/>
    <w:rsid w:val="00B3286F"/>
    <w:rsid w:val="00B32BE8"/>
    <w:rsid w:val="00B344C2"/>
    <w:rsid w:val="00B34FC4"/>
    <w:rsid w:val="00B372D1"/>
    <w:rsid w:val="00B40FBA"/>
    <w:rsid w:val="00B46216"/>
    <w:rsid w:val="00B52305"/>
    <w:rsid w:val="00B52DEF"/>
    <w:rsid w:val="00B53952"/>
    <w:rsid w:val="00B54962"/>
    <w:rsid w:val="00B55D79"/>
    <w:rsid w:val="00B60D0B"/>
    <w:rsid w:val="00B613A4"/>
    <w:rsid w:val="00B634CD"/>
    <w:rsid w:val="00B63E1C"/>
    <w:rsid w:val="00B673BA"/>
    <w:rsid w:val="00B71A19"/>
    <w:rsid w:val="00B72205"/>
    <w:rsid w:val="00B7424D"/>
    <w:rsid w:val="00B74CD4"/>
    <w:rsid w:val="00B775F6"/>
    <w:rsid w:val="00B80264"/>
    <w:rsid w:val="00B8302E"/>
    <w:rsid w:val="00B83844"/>
    <w:rsid w:val="00B85864"/>
    <w:rsid w:val="00B911E1"/>
    <w:rsid w:val="00B93F3A"/>
    <w:rsid w:val="00BA2150"/>
    <w:rsid w:val="00BA3A28"/>
    <w:rsid w:val="00BA7D63"/>
    <w:rsid w:val="00BB3160"/>
    <w:rsid w:val="00BB3317"/>
    <w:rsid w:val="00BB3C60"/>
    <w:rsid w:val="00BB661A"/>
    <w:rsid w:val="00BC0250"/>
    <w:rsid w:val="00BC29A8"/>
    <w:rsid w:val="00BC30B6"/>
    <w:rsid w:val="00BC3332"/>
    <w:rsid w:val="00BC3543"/>
    <w:rsid w:val="00BC3CE4"/>
    <w:rsid w:val="00BC4317"/>
    <w:rsid w:val="00BD4E70"/>
    <w:rsid w:val="00BD7E42"/>
    <w:rsid w:val="00BE151A"/>
    <w:rsid w:val="00BE219F"/>
    <w:rsid w:val="00BE3344"/>
    <w:rsid w:val="00BE6BE7"/>
    <w:rsid w:val="00BE7469"/>
    <w:rsid w:val="00BE75BF"/>
    <w:rsid w:val="00BF143D"/>
    <w:rsid w:val="00BF23FF"/>
    <w:rsid w:val="00BF271B"/>
    <w:rsid w:val="00BF39D1"/>
    <w:rsid w:val="00BF3FE3"/>
    <w:rsid w:val="00BF406D"/>
    <w:rsid w:val="00BF470B"/>
    <w:rsid w:val="00BF4D0C"/>
    <w:rsid w:val="00C01743"/>
    <w:rsid w:val="00C027A6"/>
    <w:rsid w:val="00C03584"/>
    <w:rsid w:val="00C07E2D"/>
    <w:rsid w:val="00C1007F"/>
    <w:rsid w:val="00C1057B"/>
    <w:rsid w:val="00C11447"/>
    <w:rsid w:val="00C12C34"/>
    <w:rsid w:val="00C13A37"/>
    <w:rsid w:val="00C20C71"/>
    <w:rsid w:val="00C25962"/>
    <w:rsid w:val="00C25E0B"/>
    <w:rsid w:val="00C261A6"/>
    <w:rsid w:val="00C270C2"/>
    <w:rsid w:val="00C30EFE"/>
    <w:rsid w:val="00C31E1F"/>
    <w:rsid w:val="00C31E81"/>
    <w:rsid w:val="00C32755"/>
    <w:rsid w:val="00C33A38"/>
    <w:rsid w:val="00C4240C"/>
    <w:rsid w:val="00C447BE"/>
    <w:rsid w:val="00C465C6"/>
    <w:rsid w:val="00C50F19"/>
    <w:rsid w:val="00C52038"/>
    <w:rsid w:val="00C52AE3"/>
    <w:rsid w:val="00C52B3B"/>
    <w:rsid w:val="00C54E53"/>
    <w:rsid w:val="00C618A5"/>
    <w:rsid w:val="00C61C36"/>
    <w:rsid w:val="00C62ABD"/>
    <w:rsid w:val="00C62DB9"/>
    <w:rsid w:val="00C637D2"/>
    <w:rsid w:val="00C64961"/>
    <w:rsid w:val="00C64EFF"/>
    <w:rsid w:val="00C65A90"/>
    <w:rsid w:val="00C70597"/>
    <w:rsid w:val="00C71EC7"/>
    <w:rsid w:val="00C71FBD"/>
    <w:rsid w:val="00C73592"/>
    <w:rsid w:val="00C75150"/>
    <w:rsid w:val="00C77273"/>
    <w:rsid w:val="00C77280"/>
    <w:rsid w:val="00C811F2"/>
    <w:rsid w:val="00C8361E"/>
    <w:rsid w:val="00C8761F"/>
    <w:rsid w:val="00C905E3"/>
    <w:rsid w:val="00C9277E"/>
    <w:rsid w:val="00C92BE7"/>
    <w:rsid w:val="00C95F48"/>
    <w:rsid w:val="00C960E0"/>
    <w:rsid w:val="00CA0E63"/>
    <w:rsid w:val="00CA35DD"/>
    <w:rsid w:val="00CA70B1"/>
    <w:rsid w:val="00CA78D8"/>
    <w:rsid w:val="00CB0E06"/>
    <w:rsid w:val="00CB1512"/>
    <w:rsid w:val="00CB15EB"/>
    <w:rsid w:val="00CC1675"/>
    <w:rsid w:val="00CC22DE"/>
    <w:rsid w:val="00CC389B"/>
    <w:rsid w:val="00CC6C66"/>
    <w:rsid w:val="00CD29FB"/>
    <w:rsid w:val="00CD309C"/>
    <w:rsid w:val="00CD407E"/>
    <w:rsid w:val="00CD6E92"/>
    <w:rsid w:val="00CE3691"/>
    <w:rsid w:val="00CE3F3F"/>
    <w:rsid w:val="00CE4D59"/>
    <w:rsid w:val="00CE7A27"/>
    <w:rsid w:val="00CF1230"/>
    <w:rsid w:val="00CF16D0"/>
    <w:rsid w:val="00CF27D8"/>
    <w:rsid w:val="00CF2EBE"/>
    <w:rsid w:val="00CF4F10"/>
    <w:rsid w:val="00CF583D"/>
    <w:rsid w:val="00CF63EA"/>
    <w:rsid w:val="00CF65BC"/>
    <w:rsid w:val="00CF68A5"/>
    <w:rsid w:val="00CF784B"/>
    <w:rsid w:val="00D010FB"/>
    <w:rsid w:val="00D06712"/>
    <w:rsid w:val="00D06D05"/>
    <w:rsid w:val="00D13EBA"/>
    <w:rsid w:val="00D14188"/>
    <w:rsid w:val="00D146C6"/>
    <w:rsid w:val="00D14835"/>
    <w:rsid w:val="00D14B97"/>
    <w:rsid w:val="00D17F64"/>
    <w:rsid w:val="00D2159C"/>
    <w:rsid w:val="00D247C2"/>
    <w:rsid w:val="00D24CCB"/>
    <w:rsid w:val="00D25792"/>
    <w:rsid w:val="00D269C4"/>
    <w:rsid w:val="00D32380"/>
    <w:rsid w:val="00D33317"/>
    <w:rsid w:val="00D35BE5"/>
    <w:rsid w:val="00D37C38"/>
    <w:rsid w:val="00D40861"/>
    <w:rsid w:val="00D42B81"/>
    <w:rsid w:val="00D46156"/>
    <w:rsid w:val="00D47E19"/>
    <w:rsid w:val="00D50702"/>
    <w:rsid w:val="00D51E0D"/>
    <w:rsid w:val="00D52B8F"/>
    <w:rsid w:val="00D55893"/>
    <w:rsid w:val="00D56CD3"/>
    <w:rsid w:val="00D56E29"/>
    <w:rsid w:val="00D6139B"/>
    <w:rsid w:val="00D62456"/>
    <w:rsid w:val="00D63AD4"/>
    <w:rsid w:val="00D669B6"/>
    <w:rsid w:val="00D6755B"/>
    <w:rsid w:val="00D67884"/>
    <w:rsid w:val="00D70710"/>
    <w:rsid w:val="00D71E01"/>
    <w:rsid w:val="00D72C78"/>
    <w:rsid w:val="00D7537F"/>
    <w:rsid w:val="00D76742"/>
    <w:rsid w:val="00D77276"/>
    <w:rsid w:val="00D77386"/>
    <w:rsid w:val="00D812CA"/>
    <w:rsid w:val="00D833BD"/>
    <w:rsid w:val="00D87CFB"/>
    <w:rsid w:val="00D90353"/>
    <w:rsid w:val="00D92629"/>
    <w:rsid w:val="00D92F5A"/>
    <w:rsid w:val="00D94C41"/>
    <w:rsid w:val="00DA2DF0"/>
    <w:rsid w:val="00DA7D6D"/>
    <w:rsid w:val="00DB5988"/>
    <w:rsid w:val="00DB7C83"/>
    <w:rsid w:val="00DB7ED5"/>
    <w:rsid w:val="00DC2E44"/>
    <w:rsid w:val="00DC4E42"/>
    <w:rsid w:val="00DC68B8"/>
    <w:rsid w:val="00DC7346"/>
    <w:rsid w:val="00DC7507"/>
    <w:rsid w:val="00DD0396"/>
    <w:rsid w:val="00DD0B43"/>
    <w:rsid w:val="00DD2844"/>
    <w:rsid w:val="00DD3600"/>
    <w:rsid w:val="00DD6542"/>
    <w:rsid w:val="00DE1208"/>
    <w:rsid w:val="00DE4A30"/>
    <w:rsid w:val="00DF0D50"/>
    <w:rsid w:val="00DF4B7A"/>
    <w:rsid w:val="00E0461F"/>
    <w:rsid w:val="00E07C8E"/>
    <w:rsid w:val="00E108F5"/>
    <w:rsid w:val="00E11712"/>
    <w:rsid w:val="00E11B8B"/>
    <w:rsid w:val="00E11EAE"/>
    <w:rsid w:val="00E1226E"/>
    <w:rsid w:val="00E235F6"/>
    <w:rsid w:val="00E247CB"/>
    <w:rsid w:val="00E24DD3"/>
    <w:rsid w:val="00E250D9"/>
    <w:rsid w:val="00E2757C"/>
    <w:rsid w:val="00E27EE9"/>
    <w:rsid w:val="00E30C58"/>
    <w:rsid w:val="00E318E8"/>
    <w:rsid w:val="00E31E9B"/>
    <w:rsid w:val="00E33D2F"/>
    <w:rsid w:val="00E378AF"/>
    <w:rsid w:val="00E4099B"/>
    <w:rsid w:val="00E423FB"/>
    <w:rsid w:val="00E42581"/>
    <w:rsid w:val="00E43267"/>
    <w:rsid w:val="00E44B07"/>
    <w:rsid w:val="00E44C21"/>
    <w:rsid w:val="00E51FCC"/>
    <w:rsid w:val="00E53E91"/>
    <w:rsid w:val="00E571B5"/>
    <w:rsid w:val="00E62E98"/>
    <w:rsid w:val="00E7281C"/>
    <w:rsid w:val="00E73AA8"/>
    <w:rsid w:val="00E80E74"/>
    <w:rsid w:val="00E825D0"/>
    <w:rsid w:val="00E825E1"/>
    <w:rsid w:val="00E82706"/>
    <w:rsid w:val="00E85356"/>
    <w:rsid w:val="00E86601"/>
    <w:rsid w:val="00E9216A"/>
    <w:rsid w:val="00E92B8D"/>
    <w:rsid w:val="00E93AA9"/>
    <w:rsid w:val="00E93E7E"/>
    <w:rsid w:val="00E951D7"/>
    <w:rsid w:val="00E97058"/>
    <w:rsid w:val="00E97992"/>
    <w:rsid w:val="00EA1345"/>
    <w:rsid w:val="00EA53FF"/>
    <w:rsid w:val="00EA6C24"/>
    <w:rsid w:val="00EA6D84"/>
    <w:rsid w:val="00EB32D6"/>
    <w:rsid w:val="00EB4645"/>
    <w:rsid w:val="00EB6D93"/>
    <w:rsid w:val="00EB6FC3"/>
    <w:rsid w:val="00EC0BB0"/>
    <w:rsid w:val="00EC0FB8"/>
    <w:rsid w:val="00ED502C"/>
    <w:rsid w:val="00ED62B4"/>
    <w:rsid w:val="00ED6375"/>
    <w:rsid w:val="00ED747B"/>
    <w:rsid w:val="00EE03F8"/>
    <w:rsid w:val="00EE0C1A"/>
    <w:rsid w:val="00EE2950"/>
    <w:rsid w:val="00EE2AD7"/>
    <w:rsid w:val="00EF04E0"/>
    <w:rsid w:val="00EF08E4"/>
    <w:rsid w:val="00EF3707"/>
    <w:rsid w:val="00EF3C40"/>
    <w:rsid w:val="00EF422E"/>
    <w:rsid w:val="00EF4D55"/>
    <w:rsid w:val="00EF75F8"/>
    <w:rsid w:val="00EF7D38"/>
    <w:rsid w:val="00F01E79"/>
    <w:rsid w:val="00F02C90"/>
    <w:rsid w:val="00F05F99"/>
    <w:rsid w:val="00F06216"/>
    <w:rsid w:val="00F0631A"/>
    <w:rsid w:val="00F066DF"/>
    <w:rsid w:val="00F078BB"/>
    <w:rsid w:val="00F117F7"/>
    <w:rsid w:val="00F12C53"/>
    <w:rsid w:val="00F14B4A"/>
    <w:rsid w:val="00F16ABD"/>
    <w:rsid w:val="00F24B74"/>
    <w:rsid w:val="00F24E89"/>
    <w:rsid w:val="00F31CED"/>
    <w:rsid w:val="00F31FB8"/>
    <w:rsid w:val="00F32FA9"/>
    <w:rsid w:val="00F35218"/>
    <w:rsid w:val="00F355AC"/>
    <w:rsid w:val="00F363DF"/>
    <w:rsid w:val="00F40AC5"/>
    <w:rsid w:val="00F41FA6"/>
    <w:rsid w:val="00F44E85"/>
    <w:rsid w:val="00F44F44"/>
    <w:rsid w:val="00F466A6"/>
    <w:rsid w:val="00F46996"/>
    <w:rsid w:val="00F501C4"/>
    <w:rsid w:val="00F509D3"/>
    <w:rsid w:val="00F51092"/>
    <w:rsid w:val="00F518DD"/>
    <w:rsid w:val="00F56C69"/>
    <w:rsid w:val="00F626B1"/>
    <w:rsid w:val="00F64DBC"/>
    <w:rsid w:val="00F6576E"/>
    <w:rsid w:val="00F6655D"/>
    <w:rsid w:val="00F722AF"/>
    <w:rsid w:val="00F72330"/>
    <w:rsid w:val="00F73C78"/>
    <w:rsid w:val="00F75295"/>
    <w:rsid w:val="00F75DEF"/>
    <w:rsid w:val="00F768F4"/>
    <w:rsid w:val="00F77803"/>
    <w:rsid w:val="00F8457B"/>
    <w:rsid w:val="00F84D89"/>
    <w:rsid w:val="00F862AC"/>
    <w:rsid w:val="00F864AC"/>
    <w:rsid w:val="00F86E8C"/>
    <w:rsid w:val="00F8757D"/>
    <w:rsid w:val="00F87AB1"/>
    <w:rsid w:val="00F9183F"/>
    <w:rsid w:val="00F9414B"/>
    <w:rsid w:val="00F95B54"/>
    <w:rsid w:val="00FA356B"/>
    <w:rsid w:val="00FA5B29"/>
    <w:rsid w:val="00FA6479"/>
    <w:rsid w:val="00FA6EB9"/>
    <w:rsid w:val="00FB23D8"/>
    <w:rsid w:val="00FB47BA"/>
    <w:rsid w:val="00FB49DA"/>
    <w:rsid w:val="00FB644C"/>
    <w:rsid w:val="00FB7442"/>
    <w:rsid w:val="00FB7684"/>
    <w:rsid w:val="00FC016D"/>
    <w:rsid w:val="00FC06F3"/>
    <w:rsid w:val="00FC16E5"/>
    <w:rsid w:val="00FC395A"/>
    <w:rsid w:val="00FC3EC5"/>
    <w:rsid w:val="00FC721A"/>
    <w:rsid w:val="00FD0A11"/>
    <w:rsid w:val="00FD137C"/>
    <w:rsid w:val="00FD16B8"/>
    <w:rsid w:val="00FD538E"/>
    <w:rsid w:val="00FD7A9C"/>
    <w:rsid w:val="00FE107B"/>
    <w:rsid w:val="00FE1926"/>
    <w:rsid w:val="00FE2849"/>
    <w:rsid w:val="00FE2E1B"/>
    <w:rsid w:val="00FE3044"/>
    <w:rsid w:val="00FE32EF"/>
    <w:rsid w:val="00FE3E17"/>
    <w:rsid w:val="00FE5399"/>
    <w:rsid w:val="00FE5BE9"/>
    <w:rsid w:val="00FE7060"/>
    <w:rsid w:val="00FE7068"/>
    <w:rsid w:val="00FF2E12"/>
    <w:rsid w:val="00FF2F6E"/>
    <w:rsid w:val="00FF79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2F706"/>
  <w15:docId w15:val="{3569EF18-F08D-4F5C-9799-3E1734A5E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FEB"/>
    <w:pPr>
      <w:spacing w:after="0" w:line="240" w:lineRule="auto"/>
    </w:pPr>
    <w:rPr>
      <w:rFonts w:ascii="Times New Roman" w:eastAsia="Times New Roman" w:hAnsi="Times New Roman" w:cs="Times New Roman"/>
      <w:sz w:val="20"/>
      <w:szCs w:val="20"/>
      <w:lang w:eastAsia="es-MX"/>
    </w:rPr>
  </w:style>
  <w:style w:type="paragraph" w:styleId="Ttulo2">
    <w:name w:val="heading 2"/>
    <w:basedOn w:val="Normal"/>
    <w:next w:val="Normal"/>
    <w:link w:val="Ttulo2Car"/>
    <w:uiPriority w:val="9"/>
    <w:semiHidden/>
    <w:unhideWhenUsed/>
    <w:qFormat/>
    <w:rsid w:val="002837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jc w:val="both"/>
    </w:pPr>
    <w:rPr>
      <w:rFonts w:ascii="Consolas" w:hAnsi="Consolas"/>
      <w:sz w:val="21"/>
      <w:szCs w:val="21"/>
      <w:lang w:val="x-none"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val="x-none" w:eastAsia="es-ES"/>
    </w:rPr>
  </w:style>
  <w:style w:type="paragraph" w:styleId="Prrafodelista">
    <w:name w:val="List Paragraph"/>
    <w:basedOn w:val="Normal"/>
    <w:uiPriority w:val="34"/>
    <w:qFormat/>
    <w:rsid w:val="002E0DB8"/>
    <w:pPr>
      <w:ind w:left="720"/>
      <w:contextualSpacing/>
    </w:pPr>
  </w:style>
  <w:style w:type="paragraph" w:styleId="Textonotapie">
    <w:name w:val="footnote text"/>
    <w:basedOn w:val="Normal"/>
    <w:link w:val="TextonotapieCar"/>
    <w:uiPriority w:val="99"/>
    <w:semiHidden/>
    <w:unhideWhenUsed/>
    <w:rsid w:val="002C634E"/>
  </w:style>
  <w:style w:type="character" w:customStyle="1" w:styleId="TextonotapieCar">
    <w:name w:val="Texto nota pie Car"/>
    <w:basedOn w:val="Fuentedeprrafopredeter"/>
    <w:link w:val="Textonotapie"/>
    <w:uiPriority w:val="99"/>
    <w:semiHidden/>
    <w:rsid w:val="002C634E"/>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C634E"/>
    <w:rPr>
      <w:vertAlign w:val="superscript"/>
    </w:rPr>
  </w:style>
  <w:style w:type="character" w:styleId="Hipervnculo">
    <w:name w:val="Hyperlink"/>
    <w:basedOn w:val="Fuentedeprrafopredeter"/>
    <w:uiPriority w:val="99"/>
    <w:unhideWhenUsed/>
    <w:rsid w:val="002C634E"/>
    <w:rPr>
      <w:color w:val="0000FF"/>
      <w:u w:val="single"/>
    </w:rPr>
  </w:style>
  <w:style w:type="character" w:customStyle="1" w:styleId="Ttulo2Car">
    <w:name w:val="Título 2 Car"/>
    <w:basedOn w:val="Fuentedeprrafopredeter"/>
    <w:link w:val="Ttulo2"/>
    <w:uiPriority w:val="9"/>
    <w:semiHidden/>
    <w:rsid w:val="00283765"/>
    <w:rPr>
      <w:rFonts w:asciiTheme="majorHAnsi" w:eastAsiaTheme="majorEastAsia" w:hAnsiTheme="majorHAnsi" w:cstheme="majorBidi"/>
      <w:color w:val="2F5496" w:themeColor="accent1" w:themeShade="BF"/>
      <w:sz w:val="26"/>
      <w:szCs w:val="2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6253">
      <w:bodyDiv w:val="1"/>
      <w:marLeft w:val="0"/>
      <w:marRight w:val="0"/>
      <w:marTop w:val="0"/>
      <w:marBottom w:val="0"/>
      <w:divBdr>
        <w:top w:val="none" w:sz="0" w:space="0" w:color="auto"/>
        <w:left w:val="none" w:sz="0" w:space="0" w:color="auto"/>
        <w:bottom w:val="none" w:sz="0" w:space="0" w:color="auto"/>
        <w:right w:val="none" w:sz="0" w:space="0" w:color="auto"/>
      </w:divBdr>
    </w:div>
    <w:div w:id="152839645">
      <w:bodyDiv w:val="1"/>
      <w:marLeft w:val="0"/>
      <w:marRight w:val="0"/>
      <w:marTop w:val="0"/>
      <w:marBottom w:val="0"/>
      <w:divBdr>
        <w:top w:val="none" w:sz="0" w:space="0" w:color="auto"/>
        <w:left w:val="none" w:sz="0" w:space="0" w:color="auto"/>
        <w:bottom w:val="none" w:sz="0" w:space="0" w:color="auto"/>
        <w:right w:val="none" w:sz="0" w:space="0" w:color="auto"/>
      </w:divBdr>
    </w:div>
    <w:div w:id="1157955988">
      <w:bodyDiv w:val="1"/>
      <w:marLeft w:val="0"/>
      <w:marRight w:val="0"/>
      <w:marTop w:val="0"/>
      <w:marBottom w:val="0"/>
      <w:divBdr>
        <w:top w:val="none" w:sz="0" w:space="0" w:color="auto"/>
        <w:left w:val="none" w:sz="0" w:space="0" w:color="auto"/>
        <w:bottom w:val="none" w:sz="0" w:space="0" w:color="auto"/>
        <w:right w:val="none" w:sz="0" w:space="0" w:color="auto"/>
      </w:divBdr>
    </w:div>
    <w:div w:id="122075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NULL"/></Relationships>
</file>

<file path=word/_rels/footnotes.xml.rels><?xml version="1.0" encoding="UTF-8" standalone="yes"?>
<Relationships xmlns="http://schemas.openxmlformats.org/package/2006/relationships"><Relationship Id="rId2" Type="http://schemas.openxmlformats.org/officeDocument/2006/relationships/hyperlink" Target="https://www.ssc.cdmx.gob.mx/comunicacion/nota/390-resultado-de-la-estrategia-de-seguridad-ciudadana-en-la-ciudad-de-mexico-se-registro-un-descenso-de-65-en-homicidios-dolosos-en-comparacion-con-2019" TargetMode="External"/><Relationship Id="rId1" Type="http://schemas.openxmlformats.org/officeDocument/2006/relationships/hyperlink" Target="https://www.gob.mx/cms/uploads/attachment/file/556177/Modelo_de_Polici_a_de_Proximidad_04_06_2020.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D9B70-5D72-4B8D-ACA8-01702A6E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2353</Words>
  <Characters>12943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2</cp:revision>
  <cp:lastPrinted>2022-03-22T16:44:00Z</cp:lastPrinted>
  <dcterms:created xsi:type="dcterms:W3CDTF">2022-06-08T16:08:00Z</dcterms:created>
  <dcterms:modified xsi:type="dcterms:W3CDTF">2022-06-08T16:08:00Z</dcterms:modified>
</cp:coreProperties>
</file>