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D7EC6B" w14:textId="77777777" w:rsidR="008C4E96" w:rsidRDefault="008C4E96" w:rsidP="008C4E96">
      <w:pPr>
        <w:jc w:val="both"/>
        <w:rPr>
          <w:rFonts w:ascii="Arial Narrow" w:hAnsi="Arial Narrow"/>
          <w:color w:val="000000"/>
          <w:sz w:val="26"/>
          <w:szCs w:val="26"/>
          <w:lang w:eastAsia="es-ES"/>
        </w:rPr>
      </w:pPr>
    </w:p>
    <w:p w14:paraId="07B4EA32" w14:textId="6012D73B" w:rsidR="008C4E96" w:rsidRPr="008C4E96" w:rsidRDefault="008C4E96" w:rsidP="008C4E96">
      <w:pPr>
        <w:jc w:val="both"/>
        <w:rPr>
          <w:rFonts w:ascii="Arial Narrow" w:hAnsi="Arial Narrow"/>
          <w:b/>
          <w:color w:val="000000"/>
          <w:sz w:val="26"/>
          <w:szCs w:val="26"/>
          <w:lang w:eastAsia="es-ES"/>
        </w:rPr>
      </w:pPr>
      <w:bookmarkStart w:id="0" w:name="_GoBack"/>
      <w:r w:rsidRPr="008C4E96">
        <w:rPr>
          <w:rFonts w:ascii="Arial Narrow" w:hAnsi="Arial Narrow"/>
          <w:color w:val="000000"/>
          <w:sz w:val="26"/>
          <w:szCs w:val="26"/>
          <w:lang w:eastAsia="es-ES"/>
        </w:rPr>
        <w:t xml:space="preserve">Iniciativa con Proyecto de Decreto, por la que se reforma el artículo 12 de la </w:t>
      </w:r>
      <w:r w:rsidRPr="008C4E96">
        <w:rPr>
          <w:rFonts w:ascii="Arial Narrow" w:hAnsi="Arial Narrow"/>
          <w:b/>
          <w:color w:val="000000"/>
          <w:sz w:val="26"/>
          <w:szCs w:val="26"/>
          <w:lang w:eastAsia="es-ES"/>
        </w:rPr>
        <w:t>Ley de Aguas para los Municipios del Estado de Coahuila de Zaragoza</w:t>
      </w:r>
      <w:r w:rsidRPr="008C4E96">
        <w:rPr>
          <w:rFonts w:ascii="Arial Narrow" w:hAnsi="Arial Narrow"/>
          <w:b/>
          <w:color w:val="000000"/>
          <w:sz w:val="26"/>
          <w:szCs w:val="26"/>
          <w:lang w:eastAsia="es-ES"/>
        </w:rPr>
        <w:t>.</w:t>
      </w:r>
    </w:p>
    <w:p w14:paraId="11A100BA" w14:textId="77777777" w:rsidR="008C4E96" w:rsidRDefault="008C4E96" w:rsidP="008C4E96">
      <w:pPr>
        <w:jc w:val="both"/>
        <w:rPr>
          <w:rFonts w:ascii="Arial Narrow" w:hAnsi="Arial Narrow"/>
          <w:color w:val="000000"/>
          <w:sz w:val="26"/>
          <w:szCs w:val="26"/>
          <w:lang w:eastAsia="es-ES"/>
        </w:rPr>
      </w:pPr>
    </w:p>
    <w:p w14:paraId="6F3A00C2" w14:textId="440EE042" w:rsidR="008C4E96" w:rsidRPr="008C4E96" w:rsidRDefault="008C4E96" w:rsidP="008C4E96">
      <w:pPr>
        <w:numPr>
          <w:ilvl w:val="0"/>
          <w:numId w:val="20"/>
        </w:numPr>
        <w:jc w:val="both"/>
        <w:rPr>
          <w:rFonts w:ascii="Arial Narrow" w:hAnsi="Arial Narrow"/>
          <w:b/>
          <w:color w:val="000000"/>
          <w:sz w:val="26"/>
          <w:szCs w:val="26"/>
          <w:lang w:eastAsia="es-ES"/>
        </w:rPr>
      </w:pPr>
      <w:r w:rsidRPr="008C4E96">
        <w:rPr>
          <w:rFonts w:ascii="Arial Narrow" w:hAnsi="Arial Narrow"/>
          <w:b/>
          <w:color w:val="000000"/>
          <w:sz w:val="26"/>
          <w:szCs w:val="26"/>
          <w:lang w:eastAsia="es-ES"/>
        </w:rPr>
        <w:t>E</w:t>
      </w:r>
      <w:r w:rsidRPr="008C4E96">
        <w:rPr>
          <w:rFonts w:ascii="Arial Narrow" w:hAnsi="Arial Narrow"/>
          <w:b/>
          <w:color w:val="000000"/>
          <w:sz w:val="26"/>
          <w:szCs w:val="26"/>
          <w:lang w:eastAsia="es-ES"/>
        </w:rPr>
        <w:t>n relación a la exención o condonación de los servicios de agua potable, drenaje y alcantarillado.</w:t>
      </w:r>
    </w:p>
    <w:p w14:paraId="1F97E379" w14:textId="77777777" w:rsidR="008C4E96" w:rsidRPr="008C4E96" w:rsidRDefault="008C4E96" w:rsidP="008C4E96">
      <w:pPr>
        <w:jc w:val="both"/>
        <w:rPr>
          <w:rFonts w:ascii="Arial Narrow" w:hAnsi="Arial Narrow"/>
          <w:color w:val="000000"/>
          <w:sz w:val="26"/>
          <w:szCs w:val="26"/>
          <w:lang w:eastAsia="es-ES"/>
        </w:rPr>
      </w:pPr>
    </w:p>
    <w:p w14:paraId="20FE4F48" w14:textId="77777777" w:rsidR="008C4E96" w:rsidRPr="008C4E96" w:rsidRDefault="008C4E96" w:rsidP="008C4E96">
      <w:pPr>
        <w:jc w:val="both"/>
        <w:rPr>
          <w:rFonts w:ascii="Arial Narrow" w:hAnsi="Arial Narrow"/>
          <w:color w:val="000000"/>
          <w:sz w:val="26"/>
          <w:szCs w:val="26"/>
          <w:lang w:eastAsia="es-ES"/>
        </w:rPr>
      </w:pPr>
      <w:r w:rsidRPr="008C4E96">
        <w:rPr>
          <w:rFonts w:ascii="Arial Narrow" w:hAnsi="Arial Narrow"/>
          <w:color w:val="000000"/>
          <w:sz w:val="26"/>
          <w:szCs w:val="26"/>
          <w:lang w:eastAsia="es-ES"/>
        </w:rPr>
        <w:t xml:space="preserve">Planteada por la </w:t>
      </w:r>
      <w:r w:rsidRPr="008C4E96">
        <w:rPr>
          <w:rFonts w:ascii="Arial Narrow" w:hAnsi="Arial Narrow"/>
          <w:b/>
          <w:color w:val="000000"/>
          <w:sz w:val="26"/>
          <w:szCs w:val="26"/>
          <w:lang w:eastAsia="es-ES"/>
        </w:rPr>
        <w:t>Diputada Claudia Elvira Rodríguez Márquez</w:t>
      </w:r>
      <w:r w:rsidRPr="008C4E96">
        <w:rPr>
          <w:rFonts w:ascii="Arial Narrow" w:hAnsi="Arial Narrow"/>
          <w:color w:val="000000"/>
          <w:sz w:val="26"/>
          <w:szCs w:val="26"/>
          <w:lang w:eastAsia="es-ES"/>
        </w:rPr>
        <w:t xml:space="preserve">, de la Fracción Parlamentaria “Mario Molina Pasquel”, del Partido Verde Ecologista de México, </w:t>
      </w:r>
    </w:p>
    <w:p w14:paraId="57344B15" w14:textId="77777777" w:rsidR="008C4E96" w:rsidRPr="008C4E96" w:rsidRDefault="008C4E96" w:rsidP="008C4E96">
      <w:pPr>
        <w:jc w:val="both"/>
        <w:rPr>
          <w:rFonts w:ascii="Arial Narrow" w:hAnsi="Arial Narrow"/>
          <w:color w:val="000000"/>
          <w:sz w:val="26"/>
          <w:szCs w:val="26"/>
          <w:lang w:eastAsia="es-ES"/>
        </w:rPr>
      </w:pPr>
    </w:p>
    <w:p w14:paraId="0C313AE0" w14:textId="54C88E91" w:rsidR="008C4E96" w:rsidRPr="008C4E96" w:rsidRDefault="008C4E96" w:rsidP="008C4E96">
      <w:pPr>
        <w:jc w:val="both"/>
        <w:rPr>
          <w:rFonts w:ascii="Arial Narrow" w:hAnsi="Arial Narrow"/>
          <w:b/>
          <w:color w:val="000000"/>
          <w:sz w:val="26"/>
          <w:szCs w:val="26"/>
          <w:lang w:eastAsia="es-ES"/>
        </w:rPr>
      </w:pPr>
      <w:r w:rsidRPr="008C4E96">
        <w:rPr>
          <w:rFonts w:ascii="Arial Narrow" w:hAnsi="Arial Narrow"/>
          <w:color w:val="000000"/>
          <w:sz w:val="26"/>
          <w:szCs w:val="26"/>
          <w:lang w:eastAsia="es-ES"/>
        </w:rPr>
        <w:t xml:space="preserve">Fecha de Lectura de la Iniciativa: </w:t>
      </w:r>
      <w:r>
        <w:rPr>
          <w:rFonts w:ascii="Arial Narrow" w:hAnsi="Arial Narrow"/>
          <w:b/>
          <w:color w:val="000000"/>
          <w:sz w:val="26"/>
          <w:szCs w:val="26"/>
          <w:lang w:eastAsia="es-ES"/>
        </w:rPr>
        <w:t>24</w:t>
      </w:r>
      <w:r w:rsidRPr="008C4E96">
        <w:rPr>
          <w:rFonts w:ascii="Arial Narrow" w:hAnsi="Arial Narrow"/>
          <w:b/>
          <w:color w:val="000000"/>
          <w:sz w:val="26"/>
          <w:szCs w:val="26"/>
          <w:lang w:eastAsia="es-ES"/>
        </w:rPr>
        <w:t xml:space="preserve"> de Mayo de 2022.</w:t>
      </w:r>
    </w:p>
    <w:p w14:paraId="57AC5979" w14:textId="77777777" w:rsidR="008C4E96" w:rsidRPr="008C4E96" w:rsidRDefault="008C4E96" w:rsidP="008C4E96">
      <w:pPr>
        <w:jc w:val="both"/>
        <w:rPr>
          <w:rFonts w:ascii="Arial Narrow" w:hAnsi="Arial Narrow" w:cs="Arial"/>
          <w:sz w:val="26"/>
          <w:szCs w:val="26"/>
          <w:lang w:eastAsia="es-ES"/>
        </w:rPr>
      </w:pPr>
    </w:p>
    <w:p w14:paraId="05AC3997" w14:textId="58AE8CBF" w:rsidR="008C4E96" w:rsidRDefault="008C4E96" w:rsidP="008C4E96">
      <w:pPr>
        <w:jc w:val="both"/>
        <w:rPr>
          <w:rFonts w:ascii="Arial Narrow" w:hAnsi="Arial Narrow"/>
          <w:color w:val="000000"/>
          <w:sz w:val="26"/>
          <w:szCs w:val="26"/>
          <w:lang w:eastAsia="es-ES"/>
        </w:rPr>
      </w:pPr>
      <w:r w:rsidRPr="008C4E96">
        <w:rPr>
          <w:rFonts w:ascii="Arial Narrow" w:hAnsi="Arial Narrow"/>
          <w:color w:val="000000"/>
          <w:sz w:val="26"/>
          <w:szCs w:val="26"/>
          <w:lang w:eastAsia="es-ES"/>
        </w:rPr>
        <w:t>Turnada a la</w:t>
      </w:r>
      <w:r>
        <w:rPr>
          <w:rFonts w:ascii="Arial Narrow" w:hAnsi="Arial Narrow"/>
          <w:color w:val="000000"/>
          <w:sz w:val="26"/>
          <w:szCs w:val="26"/>
          <w:lang w:eastAsia="es-ES"/>
        </w:rPr>
        <w:t xml:space="preserve"> </w:t>
      </w:r>
      <w:r w:rsidRPr="008C4E96">
        <w:rPr>
          <w:rFonts w:ascii="Arial Narrow" w:hAnsi="Arial Narrow"/>
          <w:b/>
          <w:color w:val="000000"/>
          <w:sz w:val="26"/>
          <w:szCs w:val="26"/>
          <w:lang w:eastAsia="es-ES"/>
        </w:rPr>
        <w:t>Comisión de Salud, Medio Ambiente, Recursos Naturales y Agua</w:t>
      </w:r>
      <w:r>
        <w:rPr>
          <w:rFonts w:ascii="Arial Narrow" w:hAnsi="Arial Narrow"/>
          <w:b/>
          <w:color w:val="000000"/>
          <w:sz w:val="26"/>
          <w:szCs w:val="26"/>
          <w:lang w:eastAsia="es-ES"/>
        </w:rPr>
        <w:t>.</w:t>
      </w:r>
    </w:p>
    <w:bookmarkEnd w:id="0"/>
    <w:p w14:paraId="0A8A2A37" w14:textId="77777777" w:rsidR="008C4E96" w:rsidRPr="008C4E96" w:rsidRDefault="008C4E96" w:rsidP="008C4E96">
      <w:pPr>
        <w:jc w:val="both"/>
        <w:rPr>
          <w:rFonts w:ascii="Arial Narrow" w:hAnsi="Arial Narrow"/>
          <w:b/>
          <w:color w:val="000000"/>
          <w:sz w:val="26"/>
          <w:szCs w:val="26"/>
          <w:lang w:eastAsia="es-ES"/>
        </w:rPr>
      </w:pPr>
    </w:p>
    <w:p w14:paraId="718234F4" w14:textId="77777777" w:rsidR="008C4E96" w:rsidRPr="008C4E96" w:rsidRDefault="008C4E96" w:rsidP="008C4E96">
      <w:pPr>
        <w:jc w:val="both"/>
        <w:rPr>
          <w:rFonts w:ascii="Arial Narrow" w:hAnsi="Arial Narrow"/>
          <w:b/>
          <w:color w:val="000000"/>
          <w:sz w:val="26"/>
          <w:szCs w:val="26"/>
          <w:lang w:eastAsia="es-ES"/>
        </w:rPr>
      </w:pPr>
      <w:r w:rsidRPr="008C4E96">
        <w:rPr>
          <w:rFonts w:ascii="Arial Narrow" w:hAnsi="Arial Narrow"/>
          <w:b/>
          <w:color w:val="000000"/>
          <w:sz w:val="26"/>
          <w:szCs w:val="26"/>
          <w:lang w:eastAsia="es-ES"/>
        </w:rPr>
        <w:t xml:space="preserve">Fecha de lectura del dictamen: </w:t>
      </w:r>
    </w:p>
    <w:p w14:paraId="2B365E97" w14:textId="77777777" w:rsidR="008C4E96" w:rsidRPr="008C4E96" w:rsidRDefault="008C4E96" w:rsidP="008C4E96">
      <w:pPr>
        <w:jc w:val="both"/>
        <w:rPr>
          <w:rFonts w:ascii="Arial Narrow" w:hAnsi="Arial Narrow"/>
          <w:color w:val="000000"/>
          <w:sz w:val="26"/>
          <w:szCs w:val="26"/>
          <w:lang w:eastAsia="es-ES"/>
        </w:rPr>
      </w:pPr>
    </w:p>
    <w:p w14:paraId="5FD79AB3" w14:textId="77777777" w:rsidR="008C4E96" w:rsidRPr="008C4E96" w:rsidRDefault="008C4E96" w:rsidP="008C4E96">
      <w:pPr>
        <w:ind w:left="1418" w:hanging="1418"/>
        <w:jc w:val="both"/>
        <w:rPr>
          <w:rFonts w:ascii="Arial Narrow" w:hAnsi="Arial Narrow"/>
          <w:b/>
          <w:color w:val="000000"/>
          <w:sz w:val="26"/>
          <w:szCs w:val="26"/>
          <w:lang w:eastAsia="es-ES"/>
        </w:rPr>
      </w:pPr>
      <w:r w:rsidRPr="008C4E96">
        <w:rPr>
          <w:rFonts w:ascii="Arial Narrow" w:hAnsi="Arial Narrow"/>
          <w:b/>
          <w:color w:val="000000"/>
          <w:sz w:val="26"/>
          <w:szCs w:val="26"/>
          <w:lang w:eastAsia="es-ES"/>
        </w:rPr>
        <w:t xml:space="preserve">Decreto No. </w:t>
      </w:r>
    </w:p>
    <w:p w14:paraId="6D56A8AE" w14:textId="77777777" w:rsidR="008C4E96" w:rsidRPr="008C4E96" w:rsidRDefault="008C4E96" w:rsidP="008C4E96">
      <w:pPr>
        <w:ind w:left="1418" w:hanging="1418"/>
        <w:jc w:val="both"/>
        <w:rPr>
          <w:rFonts w:ascii="Arial Narrow" w:hAnsi="Arial Narrow"/>
          <w:b/>
          <w:color w:val="000000"/>
          <w:sz w:val="26"/>
          <w:szCs w:val="26"/>
          <w:lang w:eastAsia="es-ES"/>
        </w:rPr>
      </w:pPr>
    </w:p>
    <w:p w14:paraId="30920B61" w14:textId="77777777" w:rsidR="008C4E96" w:rsidRPr="008C4E96" w:rsidRDefault="008C4E96" w:rsidP="008C4E96">
      <w:pPr>
        <w:jc w:val="both"/>
        <w:rPr>
          <w:rFonts w:ascii="Arial Narrow" w:hAnsi="Arial Narrow"/>
          <w:color w:val="000000"/>
          <w:sz w:val="26"/>
          <w:szCs w:val="26"/>
          <w:lang w:eastAsia="es-ES"/>
        </w:rPr>
      </w:pPr>
      <w:r w:rsidRPr="008C4E96">
        <w:rPr>
          <w:rFonts w:ascii="Arial Narrow" w:hAnsi="Arial Narrow"/>
          <w:color w:val="000000"/>
          <w:sz w:val="26"/>
          <w:szCs w:val="26"/>
          <w:lang w:eastAsia="es-ES"/>
        </w:rPr>
        <w:t xml:space="preserve">Publicación en el Periódico Oficial del Gobierno del Estado: </w:t>
      </w:r>
    </w:p>
    <w:p w14:paraId="6DCB5EEE" w14:textId="77777777" w:rsidR="008C4E96" w:rsidRPr="008C4E96" w:rsidRDefault="008C4E96" w:rsidP="008C4E96">
      <w:pPr>
        <w:jc w:val="both"/>
        <w:rPr>
          <w:rFonts w:ascii="Arial Narrow" w:hAnsi="Arial Narrow"/>
          <w:color w:val="000000"/>
          <w:sz w:val="26"/>
          <w:szCs w:val="26"/>
          <w:lang w:eastAsia="es-ES"/>
        </w:rPr>
      </w:pPr>
    </w:p>
    <w:p w14:paraId="2E05B05F" w14:textId="77777777" w:rsidR="008C4E96" w:rsidRPr="008C4E96" w:rsidRDefault="008C4E96" w:rsidP="008C4E96">
      <w:pPr>
        <w:jc w:val="both"/>
        <w:rPr>
          <w:rFonts w:ascii="Arial Narrow" w:hAnsi="Arial Narrow"/>
          <w:color w:val="000000"/>
          <w:sz w:val="26"/>
          <w:szCs w:val="26"/>
          <w:lang w:eastAsia="es-ES"/>
        </w:rPr>
      </w:pPr>
    </w:p>
    <w:p w14:paraId="2F9A40FE" w14:textId="77777777" w:rsidR="008C4E96" w:rsidRDefault="008C4E96" w:rsidP="00FD3F7F">
      <w:pPr>
        <w:spacing w:line="276" w:lineRule="auto"/>
        <w:jc w:val="both"/>
        <w:rPr>
          <w:rFonts w:ascii="Arial" w:hAnsi="Arial" w:cs="Arial"/>
          <w:b/>
          <w:sz w:val="24"/>
          <w:szCs w:val="24"/>
        </w:rPr>
      </w:pPr>
    </w:p>
    <w:p w14:paraId="62B8646D" w14:textId="77777777" w:rsidR="008C4E96" w:rsidRDefault="008C4E96" w:rsidP="00FD3F7F">
      <w:pPr>
        <w:spacing w:line="276" w:lineRule="auto"/>
        <w:jc w:val="both"/>
        <w:rPr>
          <w:rFonts w:ascii="Arial" w:hAnsi="Arial" w:cs="Arial"/>
          <w:b/>
          <w:sz w:val="24"/>
          <w:szCs w:val="24"/>
        </w:rPr>
      </w:pPr>
    </w:p>
    <w:p w14:paraId="54994B0A" w14:textId="77777777" w:rsidR="008C4E96" w:rsidRDefault="008C4E96" w:rsidP="00FD3F7F">
      <w:pPr>
        <w:spacing w:line="276" w:lineRule="auto"/>
        <w:jc w:val="both"/>
        <w:rPr>
          <w:rFonts w:ascii="Arial" w:hAnsi="Arial" w:cs="Arial"/>
          <w:b/>
          <w:sz w:val="24"/>
          <w:szCs w:val="24"/>
        </w:rPr>
      </w:pPr>
    </w:p>
    <w:p w14:paraId="2AF09CC4" w14:textId="77777777" w:rsidR="008C4E96" w:rsidRDefault="008C4E96" w:rsidP="00FD3F7F">
      <w:pPr>
        <w:spacing w:line="276" w:lineRule="auto"/>
        <w:jc w:val="both"/>
        <w:rPr>
          <w:rFonts w:ascii="Arial" w:hAnsi="Arial" w:cs="Arial"/>
          <w:b/>
          <w:sz w:val="24"/>
          <w:szCs w:val="24"/>
        </w:rPr>
      </w:pPr>
    </w:p>
    <w:p w14:paraId="50AF0B68" w14:textId="77777777" w:rsidR="008C4E96" w:rsidRDefault="008C4E96">
      <w:pPr>
        <w:spacing w:after="160" w:line="259" w:lineRule="auto"/>
        <w:rPr>
          <w:rFonts w:ascii="Arial" w:hAnsi="Arial" w:cs="Arial"/>
          <w:b/>
          <w:sz w:val="24"/>
          <w:szCs w:val="24"/>
        </w:rPr>
      </w:pPr>
      <w:r>
        <w:rPr>
          <w:rFonts w:ascii="Arial" w:hAnsi="Arial" w:cs="Arial"/>
          <w:b/>
          <w:sz w:val="24"/>
          <w:szCs w:val="24"/>
        </w:rPr>
        <w:br w:type="page"/>
      </w:r>
    </w:p>
    <w:p w14:paraId="47653FF1" w14:textId="44C4E5C2" w:rsidR="00FD3F7F" w:rsidRPr="002C55D6" w:rsidRDefault="00FD3F7F" w:rsidP="00FD3F7F">
      <w:pPr>
        <w:spacing w:line="276" w:lineRule="auto"/>
        <w:jc w:val="both"/>
        <w:rPr>
          <w:rFonts w:ascii="Arial" w:hAnsi="Arial" w:cs="Arial"/>
          <w:b/>
          <w:sz w:val="24"/>
          <w:szCs w:val="24"/>
          <w:lang w:val="es-ES"/>
        </w:rPr>
      </w:pPr>
      <w:r w:rsidRPr="002C55D6">
        <w:rPr>
          <w:rFonts w:ascii="Arial" w:hAnsi="Arial" w:cs="Arial"/>
          <w:b/>
          <w:sz w:val="24"/>
          <w:szCs w:val="24"/>
        </w:rPr>
        <w:lastRenderedPageBreak/>
        <w:t xml:space="preserve">INICIATIVA CON PROYECTO DE DECRETO </w:t>
      </w:r>
      <w:r w:rsidRPr="002C55D6">
        <w:rPr>
          <w:rFonts w:ascii="Arial" w:hAnsi="Arial" w:cs="Arial"/>
          <w:b/>
          <w:bCs/>
          <w:sz w:val="24"/>
          <w:szCs w:val="24"/>
          <w:lang w:val="es-ES_tradnl" w:eastAsia="es-ES_tradnl"/>
        </w:rPr>
        <w:t>QUE PRESENTA LA DIPUTADA CLAUDIA ELVIRA RODRÍGUEZ MÁRQUEZ DE LA FRACCIÓN PARLAMENTARIA “MARIO MOLINA PASQUEL” DEL PARTIDO VERDE ECOLOGISTA DE MÉXICO</w:t>
      </w:r>
      <w:r w:rsidRPr="002C55D6">
        <w:rPr>
          <w:rFonts w:ascii="Arial" w:hAnsi="Arial" w:cs="Arial"/>
          <w:b/>
          <w:sz w:val="24"/>
          <w:szCs w:val="24"/>
        </w:rPr>
        <w:t xml:space="preserve"> POR LA QUE SE REFORMA</w:t>
      </w:r>
      <w:r w:rsidR="00A31A8C" w:rsidRPr="002C55D6">
        <w:rPr>
          <w:rFonts w:ascii="Arial" w:hAnsi="Arial" w:cs="Arial"/>
          <w:b/>
          <w:sz w:val="24"/>
          <w:szCs w:val="24"/>
        </w:rPr>
        <w:t xml:space="preserve"> EL ARTÍCULO 12 </w:t>
      </w:r>
      <w:r w:rsidRPr="002C55D6">
        <w:rPr>
          <w:rFonts w:ascii="Arial" w:hAnsi="Arial" w:cs="Arial"/>
          <w:b/>
          <w:sz w:val="24"/>
          <w:szCs w:val="24"/>
        </w:rPr>
        <w:t>DE LA LEY DE AGUAS PARA LOS MUNICIPIOS DEL ESTADO DE COAHUILA DE ZARAGOZA</w:t>
      </w:r>
      <w:r w:rsidR="005E0FE2" w:rsidRPr="002C55D6">
        <w:rPr>
          <w:rFonts w:ascii="Arial" w:hAnsi="Arial" w:cs="Arial"/>
          <w:b/>
          <w:sz w:val="24"/>
          <w:szCs w:val="24"/>
        </w:rPr>
        <w:t xml:space="preserve">. </w:t>
      </w:r>
    </w:p>
    <w:p w14:paraId="1252D73F" w14:textId="77777777" w:rsidR="00FD3F7F" w:rsidRPr="002C55D6" w:rsidRDefault="00FD3F7F" w:rsidP="00FD3F7F">
      <w:pPr>
        <w:spacing w:line="276" w:lineRule="auto"/>
        <w:jc w:val="both"/>
        <w:rPr>
          <w:rFonts w:ascii="Arial" w:hAnsi="Arial" w:cs="Arial"/>
          <w:b/>
          <w:sz w:val="24"/>
          <w:szCs w:val="24"/>
        </w:rPr>
      </w:pPr>
      <w:bookmarkStart w:id="1" w:name="_30j0zll"/>
      <w:bookmarkEnd w:id="1"/>
    </w:p>
    <w:p w14:paraId="6194D810" w14:textId="77777777" w:rsidR="007908BB" w:rsidRPr="006D3727" w:rsidRDefault="007908BB" w:rsidP="00FD3F7F">
      <w:pPr>
        <w:spacing w:line="276" w:lineRule="auto"/>
        <w:jc w:val="both"/>
        <w:rPr>
          <w:rFonts w:ascii="Arial" w:hAnsi="Arial" w:cs="Arial"/>
          <w:b/>
          <w:sz w:val="24"/>
          <w:szCs w:val="24"/>
        </w:rPr>
      </w:pPr>
    </w:p>
    <w:p w14:paraId="0F18456F" w14:textId="7EEC912B" w:rsidR="00FD3F7F" w:rsidRPr="006D3727" w:rsidRDefault="00FD3F7F" w:rsidP="00FD3F7F">
      <w:pPr>
        <w:spacing w:line="276" w:lineRule="auto"/>
        <w:jc w:val="both"/>
        <w:rPr>
          <w:rFonts w:ascii="Arial" w:hAnsi="Arial" w:cs="Arial"/>
          <w:b/>
          <w:sz w:val="24"/>
          <w:szCs w:val="24"/>
        </w:rPr>
      </w:pPr>
      <w:r w:rsidRPr="006D3727">
        <w:rPr>
          <w:rFonts w:ascii="Arial" w:hAnsi="Arial" w:cs="Arial"/>
          <w:b/>
          <w:sz w:val="24"/>
          <w:szCs w:val="24"/>
        </w:rPr>
        <w:t>H. PLENO DEL CONGRESO DEL ESTADO</w:t>
      </w:r>
    </w:p>
    <w:p w14:paraId="312C79FC" w14:textId="77777777" w:rsidR="00FD3F7F" w:rsidRPr="006D3727" w:rsidRDefault="00FD3F7F" w:rsidP="00FD3F7F">
      <w:pPr>
        <w:spacing w:line="276" w:lineRule="auto"/>
        <w:jc w:val="both"/>
        <w:rPr>
          <w:rFonts w:ascii="Arial" w:hAnsi="Arial" w:cs="Arial"/>
          <w:b/>
          <w:sz w:val="24"/>
          <w:szCs w:val="24"/>
        </w:rPr>
      </w:pPr>
      <w:r w:rsidRPr="006D3727">
        <w:rPr>
          <w:rFonts w:ascii="Arial" w:hAnsi="Arial" w:cs="Arial"/>
          <w:b/>
          <w:sz w:val="24"/>
          <w:szCs w:val="24"/>
        </w:rPr>
        <w:t>DE COAHUILA DE ZARAGOZA</w:t>
      </w:r>
    </w:p>
    <w:p w14:paraId="1250770A" w14:textId="77777777" w:rsidR="00FD3F7F" w:rsidRPr="006D3727" w:rsidRDefault="00FD3F7F" w:rsidP="00A90427">
      <w:pPr>
        <w:spacing w:line="276" w:lineRule="auto"/>
        <w:rPr>
          <w:rFonts w:ascii="Arial" w:hAnsi="Arial" w:cs="Arial"/>
          <w:b/>
          <w:sz w:val="24"/>
          <w:szCs w:val="24"/>
        </w:rPr>
      </w:pPr>
      <w:r w:rsidRPr="006D3727">
        <w:rPr>
          <w:rFonts w:ascii="Arial" w:hAnsi="Arial" w:cs="Arial"/>
          <w:b/>
          <w:sz w:val="24"/>
          <w:szCs w:val="24"/>
        </w:rPr>
        <w:t>P R E S E N T E.</w:t>
      </w:r>
    </w:p>
    <w:p w14:paraId="33F380D7" w14:textId="77777777" w:rsidR="00FD3F7F" w:rsidRPr="006D3727" w:rsidRDefault="00FD3F7F" w:rsidP="00FD3F7F">
      <w:pPr>
        <w:spacing w:line="276" w:lineRule="auto"/>
        <w:jc w:val="both"/>
        <w:rPr>
          <w:rFonts w:ascii="Arial" w:hAnsi="Arial" w:cs="Arial"/>
          <w:b/>
          <w:sz w:val="24"/>
          <w:szCs w:val="24"/>
        </w:rPr>
      </w:pPr>
    </w:p>
    <w:p w14:paraId="1FA29984" w14:textId="6DA1D337" w:rsidR="00FD3F7F" w:rsidRPr="006D3727" w:rsidRDefault="00FD3F7F" w:rsidP="00FD3F7F">
      <w:pPr>
        <w:spacing w:line="276" w:lineRule="auto"/>
        <w:jc w:val="both"/>
        <w:rPr>
          <w:rFonts w:ascii="Arial" w:hAnsi="Arial" w:cs="Arial"/>
          <w:sz w:val="24"/>
          <w:szCs w:val="24"/>
        </w:rPr>
      </w:pPr>
      <w:r w:rsidRPr="006D3727">
        <w:rPr>
          <w:rFonts w:ascii="Arial" w:hAnsi="Arial" w:cs="Arial"/>
          <w:sz w:val="24"/>
          <w:szCs w:val="24"/>
        </w:rPr>
        <w:t>La suscrita Diputada Claudia Elvira Rodríguez Márquez,</w:t>
      </w:r>
      <w:r w:rsidRPr="006D3727">
        <w:rPr>
          <w:rFonts w:ascii="Arial" w:hAnsi="Arial" w:cs="Arial"/>
          <w:b/>
          <w:bCs/>
          <w:sz w:val="24"/>
          <w:szCs w:val="24"/>
          <w:lang w:val="es-ES_tradnl" w:eastAsia="es-ES_tradnl"/>
        </w:rPr>
        <w:t xml:space="preserve"> </w:t>
      </w:r>
      <w:r w:rsidRPr="006D3727">
        <w:rPr>
          <w:rFonts w:ascii="Arial" w:hAnsi="Arial" w:cs="Arial"/>
          <w:bCs/>
          <w:sz w:val="24"/>
          <w:szCs w:val="24"/>
          <w:lang w:val="es-ES_tradnl" w:eastAsia="es-ES_tradnl"/>
        </w:rPr>
        <w:t>de la fracc</w:t>
      </w:r>
      <w:r w:rsidR="002F488E" w:rsidRPr="006D3727">
        <w:rPr>
          <w:rFonts w:ascii="Arial" w:hAnsi="Arial" w:cs="Arial"/>
          <w:bCs/>
          <w:sz w:val="24"/>
          <w:szCs w:val="24"/>
          <w:lang w:val="es-ES_tradnl" w:eastAsia="es-ES_tradnl"/>
        </w:rPr>
        <w:t xml:space="preserve">ión Parlamentaria “Mario Molina </w:t>
      </w:r>
      <w:r w:rsidRPr="006D3727">
        <w:rPr>
          <w:rFonts w:ascii="Arial" w:hAnsi="Arial" w:cs="Arial"/>
          <w:bCs/>
          <w:sz w:val="24"/>
          <w:szCs w:val="24"/>
          <w:lang w:val="es-ES_tradnl" w:eastAsia="es-ES_tradnl"/>
        </w:rPr>
        <w:t>Pasquel” del Partido Verde Ecologista de México</w:t>
      </w:r>
      <w:r w:rsidRPr="006D3727">
        <w:rPr>
          <w:rFonts w:ascii="Arial" w:hAnsi="Arial" w:cs="Arial"/>
          <w:sz w:val="24"/>
          <w:szCs w:val="24"/>
        </w:rPr>
        <w:t xml:space="preserve">, en ejercicio de las facultades que nos otorga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presentar a este Honorable Pleno del Congreso, la presente iniciativa con proyecto de decreto por la que </w:t>
      </w:r>
      <w:r w:rsidRPr="006D3727">
        <w:rPr>
          <w:rFonts w:ascii="Arial" w:hAnsi="Arial" w:cs="Arial"/>
          <w:b/>
          <w:sz w:val="24"/>
          <w:szCs w:val="24"/>
        </w:rPr>
        <w:t xml:space="preserve">se reforma </w:t>
      </w:r>
      <w:r w:rsidR="006907EF" w:rsidRPr="006D3727">
        <w:rPr>
          <w:rFonts w:ascii="Arial" w:hAnsi="Arial" w:cs="Arial"/>
          <w:b/>
          <w:sz w:val="24"/>
          <w:szCs w:val="24"/>
        </w:rPr>
        <w:t>el</w:t>
      </w:r>
      <w:r w:rsidR="009D6FC5" w:rsidRPr="006D3727">
        <w:rPr>
          <w:rFonts w:ascii="Arial" w:hAnsi="Arial" w:cs="Arial"/>
          <w:b/>
          <w:sz w:val="24"/>
          <w:szCs w:val="24"/>
        </w:rPr>
        <w:t xml:space="preserve"> artículo 12  </w:t>
      </w:r>
      <w:r w:rsidR="006907EF" w:rsidRPr="006D3727">
        <w:rPr>
          <w:rFonts w:ascii="Arial" w:hAnsi="Arial" w:cs="Arial"/>
          <w:b/>
          <w:sz w:val="24"/>
          <w:szCs w:val="24"/>
        </w:rPr>
        <w:t xml:space="preserve">de la </w:t>
      </w:r>
      <w:r w:rsidR="0036208F" w:rsidRPr="006D3727">
        <w:rPr>
          <w:rFonts w:ascii="Arial" w:hAnsi="Arial" w:cs="Arial"/>
          <w:b/>
          <w:sz w:val="24"/>
          <w:szCs w:val="24"/>
        </w:rPr>
        <w:t xml:space="preserve"> Ley de Aguas  para los Municipios del Estado de Coahuila de Zaragoza</w:t>
      </w:r>
      <w:r w:rsidRPr="006D3727">
        <w:rPr>
          <w:rFonts w:ascii="Arial" w:hAnsi="Arial" w:cs="Arial"/>
          <w:sz w:val="24"/>
          <w:szCs w:val="24"/>
        </w:rPr>
        <w:t>,</w:t>
      </w:r>
      <w:r w:rsidRPr="006D3727">
        <w:rPr>
          <w:rFonts w:ascii="Arial" w:hAnsi="Arial" w:cs="Arial"/>
          <w:b/>
          <w:sz w:val="24"/>
          <w:szCs w:val="24"/>
        </w:rPr>
        <w:t xml:space="preserve"> </w:t>
      </w:r>
      <w:r w:rsidRPr="006D3727">
        <w:rPr>
          <w:rFonts w:ascii="Arial" w:hAnsi="Arial" w:cs="Arial"/>
          <w:sz w:val="24"/>
          <w:szCs w:val="24"/>
        </w:rPr>
        <w:t>bajo la siguiente:</w:t>
      </w:r>
    </w:p>
    <w:p w14:paraId="3BE81586" w14:textId="77777777" w:rsidR="00FD3F7F" w:rsidRPr="006D3727" w:rsidRDefault="00FD3F7F" w:rsidP="00FD3F7F">
      <w:pPr>
        <w:spacing w:line="276" w:lineRule="auto"/>
        <w:jc w:val="both"/>
        <w:rPr>
          <w:rFonts w:ascii="Arial" w:hAnsi="Arial" w:cs="Arial"/>
          <w:b/>
          <w:sz w:val="24"/>
          <w:szCs w:val="24"/>
        </w:rPr>
      </w:pPr>
    </w:p>
    <w:p w14:paraId="518E94D6" w14:textId="77777777" w:rsidR="00FD3F7F" w:rsidRPr="006D3727" w:rsidRDefault="00FD3F7F" w:rsidP="0036208F">
      <w:pPr>
        <w:spacing w:line="276" w:lineRule="auto"/>
        <w:jc w:val="center"/>
        <w:rPr>
          <w:rFonts w:ascii="Arial" w:hAnsi="Arial" w:cs="Arial"/>
          <w:b/>
          <w:sz w:val="24"/>
          <w:szCs w:val="24"/>
        </w:rPr>
      </w:pPr>
      <w:r w:rsidRPr="006D3727">
        <w:rPr>
          <w:rFonts w:ascii="Arial" w:hAnsi="Arial" w:cs="Arial"/>
          <w:b/>
          <w:sz w:val="24"/>
          <w:szCs w:val="24"/>
        </w:rPr>
        <w:t>E X P O S I C I O N   D E   M O T I V O S</w:t>
      </w:r>
    </w:p>
    <w:p w14:paraId="617ACB89" w14:textId="4E6BF416" w:rsidR="00FD3F7F" w:rsidRPr="006D3727" w:rsidRDefault="00FD3F7F" w:rsidP="00FD3F7F">
      <w:pPr>
        <w:spacing w:line="276" w:lineRule="auto"/>
        <w:jc w:val="both"/>
        <w:rPr>
          <w:rFonts w:ascii="Arial" w:hAnsi="Arial" w:cs="Arial"/>
          <w:b/>
          <w:sz w:val="24"/>
          <w:szCs w:val="24"/>
        </w:rPr>
      </w:pPr>
    </w:p>
    <w:p w14:paraId="402C3CED" w14:textId="2ACC38E4" w:rsidR="007B1B94" w:rsidRPr="006D3727" w:rsidRDefault="00497B3B" w:rsidP="00D257F5">
      <w:pPr>
        <w:spacing w:line="276" w:lineRule="auto"/>
        <w:jc w:val="both"/>
        <w:rPr>
          <w:rFonts w:ascii="Arial" w:hAnsi="Arial" w:cs="Arial"/>
          <w:bCs/>
          <w:sz w:val="24"/>
          <w:szCs w:val="24"/>
        </w:rPr>
      </w:pPr>
      <w:r w:rsidRPr="006D3727">
        <w:rPr>
          <w:rFonts w:ascii="Arial" w:hAnsi="Arial" w:cs="Arial"/>
          <w:bCs/>
          <w:sz w:val="24"/>
          <w:szCs w:val="24"/>
        </w:rPr>
        <w:t xml:space="preserve">La presente iniciativa tiene </w:t>
      </w:r>
      <w:r w:rsidR="00D257F5" w:rsidRPr="006D3727">
        <w:rPr>
          <w:rFonts w:ascii="Arial" w:hAnsi="Arial" w:cs="Arial"/>
          <w:bCs/>
          <w:sz w:val="24"/>
          <w:szCs w:val="24"/>
        </w:rPr>
        <w:t>como finalidad</w:t>
      </w:r>
      <w:r w:rsidRPr="006D3727">
        <w:rPr>
          <w:rFonts w:ascii="Arial" w:hAnsi="Arial" w:cs="Arial"/>
          <w:bCs/>
          <w:sz w:val="24"/>
          <w:szCs w:val="24"/>
        </w:rPr>
        <w:t xml:space="preserve"> incorporar un supuesto </w:t>
      </w:r>
      <w:r w:rsidR="00C275A7" w:rsidRPr="006D3727">
        <w:rPr>
          <w:rFonts w:ascii="Arial" w:hAnsi="Arial" w:cs="Arial"/>
          <w:bCs/>
          <w:sz w:val="24"/>
          <w:szCs w:val="24"/>
        </w:rPr>
        <w:t xml:space="preserve">a los ya contenidos en el artículo 12 para evitar </w:t>
      </w:r>
      <w:r w:rsidR="00D257F5" w:rsidRPr="006D3727">
        <w:rPr>
          <w:rFonts w:ascii="Arial" w:hAnsi="Arial" w:cs="Arial"/>
          <w:bCs/>
          <w:sz w:val="24"/>
          <w:szCs w:val="24"/>
        </w:rPr>
        <w:t xml:space="preserve">que las autoridades </w:t>
      </w:r>
      <w:r w:rsidR="002A561A" w:rsidRPr="006D3727">
        <w:rPr>
          <w:rFonts w:ascii="Arial" w:hAnsi="Arial" w:cs="Arial"/>
          <w:bCs/>
          <w:sz w:val="24"/>
          <w:szCs w:val="24"/>
        </w:rPr>
        <w:t>municipales,</w:t>
      </w:r>
      <w:r w:rsidR="00D257F5" w:rsidRPr="006D3727">
        <w:rPr>
          <w:rFonts w:ascii="Arial" w:hAnsi="Arial" w:cs="Arial"/>
          <w:bCs/>
          <w:sz w:val="24"/>
          <w:szCs w:val="24"/>
        </w:rPr>
        <w:t xml:space="preserve"> así como los operadores del servicio de agua potable sean</w:t>
      </w:r>
      <w:r w:rsidR="00C275A7" w:rsidRPr="006D3727">
        <w:rPr>
          <w:rFonts w:ascii="Arial" w:hAnsi="Arial" w:cs="Arial"/>
          <w:bCs/>
          <w:sz w:val="24"/>
          <w:szCs w:val="24"/>
        </w:rPr>
        <w:t xml:space="preserve"> objeto de observaciones </w:t>
      </w:r>
      <w:r w:rsidR="00D257F5" w:rsidRPr="006D3727">
        <w:rPr>
          <w:rFonts w:ascii="Arial" w:hAnsi="Arial" w:cs="Arial"/>
          <w:bCs/>
          <w:sz w:val="24"/>
          <w:szCs w:val="24"/>
        </w:rPr>
        <w:t xml:space="preserve">por parte de </w:t>
      </w:r>
      <w:r w:rsidR="002A561A" w:rsidRPr="006D3727">
        <w:rPr>
          <w:rFonts w:ascii="Arial" w:hAnsi="Arial" w:cs="Arial"/>
          <w:bCs/>
          <w:sz w:val="24"/>
          <w:szCs w:val="24"/>
        </w:rPr>
        <w:t>la Auditoría</w:t>
      </w:r>
      <w:r w:rsidR="00D257F5" w:rsidRPr="006D3727">
        <w:rPr>
          <w:rFonts w:ascii="Arial" w:hAnsi="Arial" w:cs="Arial"/>
          <w:bCs/>
          <w:sz w:val="24"/>
          <w:szCs w:val="24"/>
        </w:rPr>
        <w:t xml:space="preserve"> Superior del Estado de Coahuila y de sanciones de carácter administrativas y en su caso penales por el </w:t>
      </w:r>
      <w:r w:rsidR="00C275A7" w:rsidRPr="006D3727">
        <w:rPr>
          <w:rFonts w:ascii="Arial" w:hAnsi="Arial" w:cs="Arial"/>
          <w:bCs/>
          <w:sz w:val="24"/>
          <w:szCs w:val="24"/>
        </w:rPr>
        <w:t>otorgamiento de estímulos y/o descuentos en el pago de los servicios de agua potable, drenaje y alcantarillado</w:t>
      </w:r>
      <w:r w:rsidR="00D257F5" w:rsidRPr="006D3727">
        <w:rPr>
          <w:rFonts w:ascii="Arial" w:hAnsi="Arial" w:cs="Arial"/>
          <w:bCs/>
          <w:sz w:val="24"/>
          <w:szCs w:val="24"/>
        </w:rPr>
        <w:t xml:space="preserve">.  </w:t>
      </w:r>
    </w:p>
    <w:p w14:paraId="0B60B691" w14:textId="77777777" w:rsidR="00F877AD" w:rsidRPr="006D3727" w:rsidRDefault="00F877AD" w:rsidP="007B1B94">
      <w:pPr>
        <w:spacing w:line="276" w:lineRule="auto"/>
        <w:jc w:val="both"/>
        <w:rPr>
          <w:rFonts w:ascii="Arial" w:hAnsi="Arial" w:cs="Arial"/>
          <w:sz w:val="24"/>
          <w:szCs w:val="24"/>
        </w:rPr>
      </w:pPr>
    </w:p>
    <w:p w14:paraId="3BEAF981" w14:textId="11EEA5F1" w:rsidR="007B1B94" w:rsidRPr="006D3727" w:rsidRDefault="007B1B94" w:rsidP="007B1B94">
      <w:pPr>
        <w:spacing w:line="276" w:lineRule="auto"/>
        <w:jc w:val="both"/>
        <w:rPr>
          <w:rFonts w:ascii="Arial" w:hAnsi="Arial" w:cs="Arial"/>
          <w:bCs/>
          <w:sz w:val="24"/>
          <w:szCs w:val="24"/>
        </w:rPr>
      </w:pPr>
      <w:r w:rsidRPr="006D3727">
        <w:rPr>
          <w:rFonts w:ascii="Arial" w:hAnsi="Arial" w:cs="Arial"/>
          <w:sz w:val="24"/>
          <w:szCs w:val="24"/>
        </w:rPr>
        <w:t>El agua es una sustancia vital para la vida y la supervivencia de las personas, además, de relevancia estratégica para las sociedades pues requerimos de ella prácticamente para todas y cada una de nuestras actividades; desde la salubridad, preparación de alimentos, agricultura, higiene, hasta los procesos productivos y de generación de energías. Por lo tanto, el agua es indispensable para la dignidad humana y para la realización de otros derechos fundamentales, como la salud, la alimentación y la vivienda.</w:t>
      </w:r>
    </w:p>
    <w:p w14:paraId="066BACF4" w14:textId="77777777" w:rsidR="007B1B94" w:rsidRPr="006D3727" w:rsidRDefault="007B1B94" w:rsidP="00D257F5">
      <w:pPr>
        <w:spacing w:line="276" w:lineRule="auto"/>
        <w:jc w:val="both"/>
        <w:rPr>
          <w:rFonts w:ascii="Arial" w:hAnsi="Arial" w:cs="Arial"/>
          <w:bCs/>
          <w:sz w:val="24"/>
          <w:szCs w:val="24"/>
        </w:rPr>
      </w:pPr>
    </w:p>
    <w:p w14:paraId="4C33720A" w14:textId="46404BF2" w:rsidR="007B1B94" w:rsidRPr="006D3727" w:rsidRDefault="007B1B94" w:rsidP="00D257F5">
      <w:pPr>
        <w:spacing w:line="276" w:lineRule="auto"/>
        <w:jc w:val="both"/>
        <w:rPr>
          <w:rFonts w:ascii="Arial" w:hAnsi="Arial" w:cs="Arial"/>
          <w:bCs/>
          <w:sz w:val="24"/>
          <w:szCs w:val="24"/>
        </w:rPr>
      </w:pPr>
      <w:r w:rsidRPr="006D3727">
        <w:rPr>
          <w:rFonts w:ascii="Arial" w:hAnsi="Arial" w:cs="Arial"/>
          <w:sz w:val="24"/>
          <w:szCs w:val="24"/>
        </w:rPr>
        <w:t>Este derecho también se encuentra en una serie de tratados y declaraciones que complementan las diversas regulaciones de cada país y cuyo impacto se enmarca desde dos perspectivas. Por una parte, se trata de definir el contenido sustancial del derecho, es decir, lo que pueden exigir sus titulares al Estado y demás actores, como empresas prestadoras; por el otro, para identificar los medios a través de los cuales los Estados pueden alcanzar su plena satisfacción. Asimismo, el derecho al agua supone tanto libertades como derechos. Las libertades son el derecho a mantener el acceso a un suministro de agua necesario para ejercer el derecho al agua y el derecho a no ser objeto de injerencias, por ejemplo, a no sufrir cortes arbitrarios del suministro o a la no contaminación de los recursos hídricos. En cambio, los derechos comprenden el derecho a un sistema de abastecimiento y gestión del agua que ofrezca a la población oportunidades iguales para su disfrute.</w:t>
      </w:r>
      <w:r w:rsidRPr="006D3727">
        <w:rPr>
          <w:rStyle w:val="Refdenotaalpie"/>
          <w:rFonts w:ascii="Arial" w:hAnsi="Arial" w:cs="Arial"/>
          <w:sz w:val="24"/>
          <w:szCs w:val="24"/>
        </w:rPr>
        <w:footnoteReference w:id="1"/>
      </w:r>
    </w:p>
    <w:p w14:paraId="4675566D" w14:textId="77777777" w:rsidR="007B1B94" w:rsidRPr="006D3727" w:rsidRDefault="007B1B94" w:rsidP="00D257F5">
      <w:pPr>
        <w:spacing w:line="276" w:lineRule="auto"/>
        <w:jc w:val="both"/>
        <w:rPr>
          <w:rFonts w:ascii="Arial" w:hAnsi="Arial" w:cs="Arial"/>
          <w:bCs/>
          <w:sz w:val="24"/>
          <w:szCs w:val="24"/>
        </w:rPr>
      </w:pPr>
    </w:p>
    <w:p w14:paraId="6014CC19" w14:textId="69E9F3A6" w:rsidR="007B1B94" w:rsidRPr="006D3727" w:rsidRDefault="007B1B94" w:rsidP="00D257F5">
      <w:pPr>
        <w:spacing w:line="276" w:lineRule="auto"/>
        <w:jc w:val="both"/>
        <w:rPr>
          <w:rFonts w:ascii="Arial" w:hAnsi="Arial" w:cs="Arial"/>
          <w:bCs/>
          <w:sz w:val="24"/>
          <w:szCs w:val="24"/>
        </w:rPr>
      </w:pPr>
      <w:r w:rsidRPr="006D3727">
        <w:rPr>
          <w:rFonts w:ascii="Arial" w:hAnsi="Arial" w:cs="Arial"/>
          <w:sz w:val="24"/>
          <w:szCs w:val="24"/>
        </w:rPr>
        <w:t>Lo anterior tiene importantes implicaciones a la hora de implementar políticas públicas que aseguren una prestación económicamente eficiente, socialmente equitativa y ambientalmente sustentable de los servicios de agua potable y saneamiento. También establece las obligaciones de los Estados Parte; la de respetar, que exige abstenerse de injerir directa o indirectamente en el ejercicio del derecho al agua; la de proteger, que requiere que los Estados impidan a terceros (particulares, grupos, empresas y otras entidades, así como quienes obren en su nombre) que menoscaben en modo alguno el disfrute del derecho al agua; y la de cumplir, que exige se adopten las medidas necesarias para el pleno ejercicio del derecho al agua.</w:t>
      </w:r>
      <w:r w:rsidRPr="006D3727">
        <w:rPr>
          <w:rStyle w:val="Refdenotaalpie"/>
          <w:rFonts w:ascii="Arial" w:hAnsi="Arial" w:cs="Arial"/>
          <w:sz w:val="24"/>
          <w:szCs w:val="24"/>
        </w:rPr>
        <w:footnoteReference w:id="2"/>
      </w:r>
    </w:p>
    <w:p w14:paraId="0824B2DE" w14:textId="648AA28E" w:rsidR="007B1B94" w:rsidRPr="006D3727" w:rsidRDefault="007B1B94" w:rsidP="00D257F5">
      <w:pPr>
        <w:spacing w:line="276" w:lineRule="auto"/>
        <w:jc w:val="both"/>
        <w:rPr>
          <w:rFonts w:ascii="Arial" w:hAnsi="Arial" w:cs="Arial"/>
          <w:bCs/>
          <w:sz w:val="24"/>
          <w:szCs w:val="24"/>
        </w:rPr>
      </w:pPr>
    </w:p>
    <w:p w14:paraId="32E15B1D" w14:textId="77777777" w:rsidR="00F877AD" w:rsidRPr="006D3727" w:rsidRDefault="00F877AD" w:rsidP="00D257F5">
      <w:pPr>
        <w:spacing w:line="276" w:lineRule="auto"/>
        <w:jc w:val="both"/>
        <w:rPr>
          <w:rFonts w:ascii="Arial" w:hAnsi="Arial" w:cs="Arial"/>
          <w:bCs/>
          <w:sz w:val="24"/>
          <w:szCs w:val="24"/>
        </w:rPr>
      </w:pPr>
    </w:p>
    <w:p w14:paraId="469499F7" w14:textId="24B7FB55" w:rsidR="00535F90" w:rsidRPr="006D3727" w:rsidRDefault="00535F90" w:rsidP="00535F90">
      <w:pPr>
        <w:jc w:val="both"/>
        <w:rPr>
          <w:rFonts w:ascii="Arial" w:hAnsi="Arial" w:cs="Arial"/>
          <w:i/>
          <w:sz w:val="24"/>
          <w:szCs w:val="24"/>
        </w:rPr>
      </w:pPr>
      <w:r w:rsidRPr="006D3727">
        <w:rPr>
          <w:rFonts w:ascii="Arial" w:hAnsi="Arial" w:cs="Arial"/>
          <w:bCs/>
          <w:sz w:val="24"/>
          <w:szCs w:val="24"/>
        </w:rPr>
        <w:t xml:space="preserve">En Coahuila contamos con una </w:t>
      </w:r>
      <w:r w:rsidR="007A3491" w:rsidRPr="006D3727">
        <w:rPr>
          <w:rFonts w:ascii="Arial" w:hAnsi="Arial" w:cs="Arial"/>
          <w:bCs/>
          <w:sz w:val="24"/>
          <w:szCs w:val="24"/>
        </w:rPr>
        <w:t>L</w:t>
      </w:r>
      <w:r w:rsidR="00F877AD" w:rsidRPr="006D3727">
        <w:rPr>
          <w:rFonts w:ascii="Arial" w:hAnsi="Arial" w:cs="Arial"/>
          <w:bCs/>
          <w:sz w:val="24"/>
          <w:szCs w:val="24"/>
        </w:rPr>
        <w:t>ey de</w:t>
      </w:r>
      <w:r w:rsidR="007A3491" w:rsidRPr="006D3727">
        <w:rPr>
          <w:rFonts w:ascii="Arial" w:hAnsi="Arial" w:cs="Arial"/>
          <w:bCs/>
          <w:sz w:val="24"/>
          <w:szCs w:val="24"/>
        </w:rPr>
        <w:t xml:space="preserve"> aguas para los Municipios del E</w:t>
      </w:r>
      <w:r w:rsidR="00F877AD" w:rsidRPr="006D3727">
        <w:rPr>
          <w:rFonts w:ascii="Arial" w:hAnsi="Arial" w:cs="Arial"/>
          <w:bCs/>
          <w:sz w:val="24"/>
          <w:szCs w:val="24"/>
        </w:rPr>
        <w:t>stado</w:t>
      </w:r>
      <w:r w:rsidRPr="006D3727">
        <w:rPr>
          <w:rFonts w:ascii="Arial" w:hAnsi="Arial" w:cs="Arial"/>
          <w:bCs/>
          <w:sz w:val="24"/>
          <w:szCs w:val="24"/>
        </w:rPr>
        <w:t xml:space="preserve"> la cual</w:t>
      </w:r>
      <w:r w:rsidR="00F877AD" w:rsidRPr="006D3727">
        <w:rPr>
          <w:rFonts w:ascii="Arial" w:hAnsi="Arial" w:cs="Arial"/>
          <w:bCs/>
          <w:sz w:val="24"/>
          <w:szCs w:val="24"/>
        </w:rPr>
        <w:t xml:space="preserve">, </w:t>
      </w:r>
      <w:r w:rsidRPr="006D3727">
        <w:rPr>
          <w:rFonts w:ascii="Arial" w:hAnsi="Arial" w:cs="Arial"/>
          <w:i/>
          <w:sz w:val="24"/>
          <w:szCs w:val="24"/>
          <w:u w:val="single"/>
        </w:rPr>
        <w:t xml:space="preserve">tiene por objeto establecer las bases y regular la organización, atribuciones, actos y contratos relacionados con la prestación de los servicios públicos de agua potable, drenaje, alcantarillado, tratamiento, </w:t>
      </w:r>
      <w:r w:rsidR="007A3491" w:rsidRPr="006D3727">
        <w:rPr>
          <w:rFonts w:ascii="Arial" w:hAnsi="Arial" w:cs="Arial"/>
          <w:i/>
          <w:sz w:val="24"/>
          <w:szCs w:val="24"/>
          <w:u w:val="single"/>
        </w:rPr>
        <w:t>reusó</w:t>
      </w:r>
      <w:r w:rsidRPr="006D3727">
        <w:rPr>
          <w:rFonts w:ascii="Arial" w:hAnsi="Arial" w:cs="Arial"/>
          <w:i/>
          <w:sz w:val="24"/>
          <w:szCs w:val="24"/>
          <w:u w:val="single"/>
        </w:rPr>
        <w:t xml:space="preserve"> y disposición de aguas residuales en los municipios del Estado de Coahuila de Zaragoza, todo ello bajo un esquema de desarrollo sustentable</w:t>
      </w:r>
      <w:r w:rsidRPr="006D3727">
        <w:rPr>
          <w:rFonts w:ascii="Arial" w:hAnsi="Arial" w:cs="Arial"/>
          <w:i/>
          <w:sz w:val="24"/>
          <w:szCs w:val="24"/>
        </w:rPr>
        <w:t xml:space="preserve">. </w:t>
      </w:r>
    </w:p>
    <w:p w14:paraId="5885C2DA" w14:textId="32D0C2F7" w:rsidR="00F877AD" w:rsidRPr="006D3727" w:rsidRDefault="00F877AD" w:rsidP="00D257F5">
      <w:pPr>
        <w:spacing w:line="276" w:lineRule="auto"/>
        <w:jc w:val="both"/>
        <w:rPr>
          <w:rFonts w:ascii="Arial" w:hAnsi="Arial" w:cs="Arial"/>
          <w:bCs/>
          <w:sz w:val="24"/>
          <w:szCs w:val="24"/>
        </w:rPr>
      </w:pPr>
    </w:p>
    <w:p w14:paraId="42E1A6B2" w14:textId="0A1B4A23" w:rsidR="00D41B9A" w:rsidRPr="006D3727" w:rsidRDefault="00535F90" w:rsidP="00D257F5">
      <w:pPr>
        <w:spacing w:line="276" w:lineRule="auto"/>
        <w:jc w:val="both"/>
        <w:rPr>
          <w:rFonts w:ascii="Arial" w:hAnsi="Arial" w:cs="Arial"/>
          <w:bCs/>
          <w:i/>
          <w:sz w:val="24"/>
          <w:szCs w:val="24"/>
        </w:rPr>
      </w:pPr>
      <w:r w:rsidRPr="006D3727">
        <w:rPr>
          <w:rFonts w:ascii="Arial" w:hAnsi="Arial" w:cs="Arial"/>
          <w:bCs/>
          <w:sz w:val="24"/>
          <w:szCs w:val="24"/>
        </w:rPr>
        <w:t>Por su parte la</w:t>
      </w:r>
      <w:r w:rsidR="00D41B9A" w:rsidRPr="006D3727">
        <w:rPr>
          <w:rFonts w:ascii="Arial" w:hAnsi="Arial" w:cs="Arial"/>
          <w:bCs/>
          <w:sz w:val="24"/>
          <w:szCs w:val="24"/>
        </w:rPr>
        <w:t xml:space="preserve"> </w:t>
      </w:r>
      <w:r w:rsidR="007A3491" w:rsidRPr="006D3727">
        <w:rPr>
          <w:rFonts w:ascii="Arial" w:hAnsi="Arial" w:cs="Arial"/>
          <w:bCs/>
          <w:sz w:val="24"/>
          <w:szCs w:val="24"/>
        </w:rPr>
        <w:t>L</w:t>
      </w:r>
      <w:r w:rsidR="00D41B9A" w:rsidRPr="006D3727">
        <w:rPr>
          <w:rFonts w:ascii="Arial" w:hAnsi="Arial" w:cs="Arial"/>
          <w:bCs/>
          <w:sz w:val="24"/>
          <w:szCs w:val="24"/>
        </w:rPr>
        <w:t>ey de Rendici</w:t>
      </w:r>
      <w:r w:rsidR="006A15B6" w:rsidRPr="006D3727">
        <w:rPr>
          <w:rFonts w:ascii="Arial" w:hAnsi="Arial" w:cs="Arial"/>
          <w:bCs/>
          <w:sz w:val="24"/>
          <w:szCs w:val="24"/>
        </w:rPr>
        <w:t>ón de Cuentas y F</w:t>
      </w:r>
      <w:r w:rsidR="00D41B9A" w:rsidRPr="006D3727">
        <w:rPr>
          <w:rFonts w:ascii="Arial" w:hAnsi="Arial" w:cs="Arial"/>
          <w:bCs/>
          <w:sz w:val="24"/>
          <w:szCs w:val="24"/>
        </w:rPr>
        <w:t>iscalizaci</w:t>
      </w:r>
      <w:r w:rsidR="006A15B6" w:rsidRPr="006D3727">
        <w:rPr>
          <w:rFonts w:ascii="Arial" w:hAnsi="Arial" w:cs="Arial"/>
          <w:bCs/>
          <w:sz w:val="24"/>
          <w:szCs w:val="24"/>
        </w:rPr>
        <w:t>ón S</w:t>
      </w:r>
      <w:r w:rsidR="00D41B9A" w:rsidRPr="006D3727">
        <w:rPr>
          <w:rFonts w:ascii="Arial" w:hAnsi="Arial" w:cs="Arial"/>
          <w:bCs/>
          <w:sz w:val="24"/>
          <w:szCs w:val="24"/>
        </w:rPr>
        <w:t xml:space="preserve">uperior del Estado, tiene por objeto reglamentar la integración, rendición, revisión y fiscalización superior de las cuentas públicas e informes de avance de gestión financiera, por lo que le compete a la Auditoria Superior la revisión y supervisión entre otras el </w:t>
      </w:r>
      <w:r w:rsidR="00D41B9A" w:rsidRPr="006D3727">
        <w:rPr>
          <w:rFonts w:ascii="Arial" w:hAnsi="Arial" w:cs="Arial"/>
          <w:i/>
          <w:color w:val="000000"/>
          <w:sz w:val="24"/>
          <w:szCs w:val="24"/>
          <w:u w:val="single"/>
        </w:rPr>
        <w:t>Fiscalizar en forma posterior las cuentas públicas y los informes de avance de gestión financiera de las entidades, en los términos que dicta la Constitución Política del Estado de Coahuila de Zaragoza, esta ley y demás disposiciones aplicables. No obstante, lo anterior, podrá iniciar el proceso de fiscalización del ejercicio fiscal del año en curso.</w:t>
      </w:r>
      <w:r w:rsidR="00D41B9A" w:rsidRPr="006D3727">
        <w:rPr>
          <w:rStyle w:val="Refdenotaalpie"/>
          <w:rFonts w:ascii="Arial" w:hAnsi="Arial" w:cs="Arial"/>
          <w:i/>
          <w:color w:val="000000"/>
          <w:sz w:val="24"/>
          <w:szCs w:val="24"/>
        </w:rPr>
        <w:footnoteReference w:id="3"/>
      </w:r>
    </w:p>
    <w:p w14:paraId="39CE0087" w14:textId="542472DB" w:rsidR="00D41B9A" w:rsidRPr="006D3727" w:rsidRDefault="00D41B9A" w:rsidP="00D257F5">
      <w:pPr>
        <w:spacing w:line="276" w:lineRule="auto"/>
        <w:jc w:val="both"/>
        <w:rPr>
          <w:rFonts w:ascii="Arial" w:hAnsi="Arial" w:cs="Arial"/>
          <w:bCs/>
          <w:sz w:val="24"/>
          <w:szCs w:val="24"/>
        </w:rPr>
      </w:pPr>
    </w:p>
    <w:p w14:paraId="155714A7" w14:textId="49D83094" w:rsidR="00C238F6" w:rsidRPr="006D3727" w:rsidRDefault="00C238F6" w:rsidP="00D257F5">
      <w:pPr>
        <w:spacing w:line="276" w:lineRule="auto"/>
        <w:jc w:val="both"/>
        <w:rPr>
          <w:rFonts w:ascii="Arial" w:hAnsi="Arial" w:cs="Arial"/>
          <w:bCs/>
          <w:i/>
          <w:sz w:val="24"/>
          <w:szCs w:val="24"/>
        </w:rPr>
      </w:pPr>
      <w:r w:rsidRPr="006D3727">
        <w:rPr>
          <w:rFonts w:ascii="Arial" w:hAnsi="Arial" w:cs="Arial"/>
          <w:bCs/>
          <w:sz w:val="24"/>
          <w:szCs w:val="24"/>
        </w:rPr>
        <w:t xml:space="preserve">Dicha ley define como gestión financiera </w:t>
      </w:r>
      <w:r w:rsidRPr="006D3727">
        <w:rPr>
          <w:rFonts w:ascii="Arial" w:hAnsi="Arial" w:cs="Arial"/>
          <w:i/>
          <w:color w:val="000000"/>
          <w:sz w:val="24"/>
          <w:szCs w:val="24"/>
          <w:u w:val="single"/>
        </w:rPr>
        <w:t>las acciones, tareas y procesos que, en la ejecución de los programas, realizan las entidades para captar, recaudar u obtener recursos públicos conforme a las leyes de ingresos y los presupuestos de egresos, así como las demás disposiciones aplicables para administrar, manejar, custodiar, ejercer y aplicar los mismos y demás fondos, patrimonio y recursos, en términos de los presupuestos de egresos y las demás disposiciones aplicables.</w:t>
      </w:r>
      <w:r w:rsidRPr="006D3727">
        <w:rPr>
          <w:rStyle w:val="Refdenotaalpie"/>
          <w:rFonts w:ascii="Arial" w:hAnsi="Arial" w:cs="Arial"/>
          <w:i/>
          <w:color w:val="000000"/>
          <w:sz w:val="24"/>
          <w:szCs w:val="24"/>
        </w:rPr>
        <w:footnoteReference w:id="4"/>
      </w:r>
    </w:p>
    <w:p w14:paraId="44D2A7DA" w14:textId="77777777" w:rsidR="00C238F6" w:rsidRPr="006D3727" w:rsidRDefault="00C238F6" w:rsidP="00D257F5">
      <w:pPr>
        <w:spacing w:line="276" w:lineRule="auto"/>
        <w:jc w:val="both"/>
        <w:rPr>
          <w:rFonts w:ascii="Arial" w:hAnsi="Arial" w:cs="Arial"/>
          <w:bCs/>
          <w:sz w:val="24"/>
          <w:szCs w:val="24"/>
        </w:rPr>
      </w:pPr>
    </w:p>
    <w:p w14:paraId="51608430" w14:textId="77777777" w:rsidR="00C238F6" w:rsidRPr="006D3727" w:rsidRDefault="004B3A92" w:rsidP="00535F90">
      <w:pPr>
        <w:tabs>
          <w:tab w:val="left" w:pos="851"/>
        </w:tabs>
        <w:jc w:val="both"/>
        <w:rPr>
          <w:rFonts w:ascii="Arial" w:hAnsi="Arial" w:cs="Arial"/>
          <w:i/>
          <w:color w:val="000000"/>
          <w:sz w:val="24"/>
          <w:szCs w:val="24"/>
        </w:rPr>
      </w:pPr>
      <w:r w:rsidRPr="006D3727">
        <w:rPr>
          <w:rFonts w:ascii="Arial" w:hAnsi="Arial" w:cs="Arial"/>
          <w:bCs/>
          <w:sz w:val="24"/>
          <w:szCs w:val="24"/>
        </w:rPr>
        <w:t xml:space="preserve">La fiscalización tiene por objeto determinar </w:t>
      </w:r>
      <w:r w:rsidRPr="006D3727">
        <w:rPr>
          <w:rFonts w:ascii="Arial" w:hAnsi="Arial" w:cs="Arial"/>
          <w:i/>
          <w:color w:val="000000"/>
          <w:sz w:val="24"/>
          <w:szCs w:val="24"/>
          <w:u w:val="single"/>
        </w:rPr>
        <w:t>Las responsabilidades a que haya lugar, para tal efecto promoverá las acciones o denuncias correspondientes para la imposición de las sanciones administrativas y penales por las faltas graves que se adviertan derivado de sus auditorías e investigaciones, así como dar vista a las autoridades competentes cuando detecte la comisión de faltas administrativas no graves para que continúen la investigación respectiva e impongan las sanciones que procedan</w:t>
      </w:r>
      <w:r w:rsidRPr="006D3727">
        <w:rPr>
          <w:rFonts w:ascii="Arial" w:hAnsi="Arial" w:cs="Arial"/>
          <w:i/>
          <w:color w:val="000000"/>
          <w:sz w:val="24"/>
          <w:szCs w:val="24"/>
        </w:rPr>
        <w:t xml:space="preserve">. </w:t>
      </w:r>
      <w:r w:rsidRPr="006D3727">
        <w:rPr>
          <w:rStyle w:val="Refdenotaalpie"/>
          <w:rFonts w:ascii="Arial" w:hAnsi="Arial" w:cs="Arial"/>
          <w:i/>
          <w:color w:val="000000"/>
          <w:sz w:val="24"/>
          <w:szCs w:val="24"/>
        </w:rPr>
        <w:footnoteReference w:id="5"/>
      </w:r>
    </w:p>
    <w:p w14:paraId="63E1A707" w14:textId="75798141" w:rsidR="00D41B9A" w:rsidRPr="006D3727" w:rsidRDefault="004B3A92" w:rsidP="00535F90">
      <w:pPr>
        <w:tabs>
          <w:tab w:val="left" w:pos="851"/>
        </w:tabs>
        <w:jc w:val="both"/>
        <w:rPr>
          <w:rFonts w:ascii="Arial" w:hAnsi="Arial" w:cs="Arial"/>
          <w:i/>
          <w:color w:val="000000"/>
          <w:sz w:val="24"/>
          <w:szCs w:val="24"/>
        </w:rPr>
      </w:pPr>
      <w:r w:rsidRPr="006D3727">
        <w:rPr>
          <w:rFonts w:ascii="Arial" w:hAnsi="Arial" w:cs="Arial"/>
          <w:i/>
          <w:color w:val="000000"/>
          <w:sz w:val="24"/>
          <w:szCs w:val="24"/>
        </w:rPr>
        <w:t xml:space="preserve"> </w:t>
      </w:r>
    </w:p>
    <w:p w14:paraId="2711E69A" w14:textId="15457F06" w:rsidR="00D41B9A" w:rsidRPr="006D3727" w:rsidRDefault="002A1869" w:rsidP="00D257F5">
      <w:pPr>
        <w:spacing w:line="276" w:lineRule="auto"/>
        <w:jc w:val="both"/>
        <w:rPr>
          <w:rFonts w:ascii="Arial" w:hAnsi="Arial" w:cs="Arial"/>
          <w:bCs/>
          <w:sz w:val="24"/>
          <w:szCs w:val="24"/>
        </w:rPr>
      </w:pPr>
      <w:r w:rsidRPr="006D3727">
        <w:rPr>
          <w:rFonts w:ascii="Arial" w:hAnsi="Arial" w:cs="Arial"/>
          <w:bCs/>
          <w:sz w:val="24"/>
          <w:szCs w:val="24"/>
        </w:rPr>
        <w:t xml:space="preserve">Mediante el informe de avance de gestión financiera de manera trimestral. Las entidades </w:t>
      </w:r>
      <w:r w:rsidRPr="006D3727">
        <w:rPr>
          <w:rFonts w:ascii="Arial" w:hAnsi="Arial" w:cs="Arial"/>
          <w:bCs/>
          <w:i/>
          <w:sz w:val="24"/>
          <w:szCs w:val="24"/>
        </w:rPr>
        <w:t>rinden ante el congreso sobre los avances físicos y financieros de los programas aprobados, a fin de que la Auditoria superior fiscalice los ingresos y egresos, así como el grado de cumplimiento de los objetivos contenidos en los planes y programas</w:t>
      </w:r>
      <w:r w:rsidRPr="006D3727">
        <w:rPr>
          <w:rFonts w:ascii="Arial" w:hAnsi="Arial" w:cs="Arial"/>
          <w:bCs/>
          <w:sz w:val="24"/>
          <w:szCs w:val="24"/>
        </w:rPr>
        <w:t>.</w:t>
      </w:r>
      <w:r w:rsidRPr="006D3727">
        <w:rPr>
          <w:rStyle w:val="Refdenotaalpie"/>
          <w:rFonts w:ascii="Arial" w:hAnsi="Arial" w:cs="Arial"/>
          <w:bCs/>
          <w:sz w:val="24"/>
          <w:szCs w:val="24"/>
        </w:rPr>
        <w:footnoteReference w:id="6"/>
      </w:r>
      <w:r w:rsidRPr="006D3727">
        <w:rPr>
          <w:rFonts w:ascii="Arial" w:hAnsi="Arial" w:cs="Arial"/>
          <w:bCs/>
          <w:sz w:val="24"/>
          <w:szCs w:val="24"/>
        </w:rPr>
        <w:t xml:space="preserve">  </w:t>
      </w:r>
    </w:p>
    <w:p w14:paraId="5E7F8296" w14:textId="675258F5" w:rsidR="00D41B9A" w:rsidRPr="006D3727" w:rsidRDefault="00D41B9A" w:rsidP="00D257F5">
      <w:pPr>
        <w:spacing w:line="276" w:lineRule="auto"/>
        <w:jc w:val="both"/>
        <w:rPr>
          <w:rFonts w:ascii="Arial" w:hAnsi="Arial" w:cs="Arial"/>
          <w:bCs/>
          <w:sz w:val="24"/>
          <w:szCs w:val="24"/>
        </w:rPr>
      </w:pPr>
    </w:p>
    <w:p w14:paraId="06E2A790" w14:textId="78022F1A" w:rsidR="00D41B9A" w:rsidRPr="006D3727" w:rsidRDefault="002A1869" w:rsidP="00D257F5">
      <w:pPr>
        <w:spacing w:line="276" w:lineRule="auto"/>
        <w:jc w:val="both"/>
        <w:rPr>
          <w:rFonts w:ascii="Arial" w:hAnsi="Arial" w:cs="Arial"/>
          <w:bCs/>
          <w:i/>
          <w:sz w:val="24"/>
          <w:szCs w:val="24"/>
        </w:rPr>
      </w:pPr>
      <w:r w:rsidRPr="006D3727">
        <w:rPr>
          <w:rFonts w:ascii="Arial" w:hAnsi="Arial" w:cs="Arial"/>
          <w:bCs/>
          <w:sz w:val="24"/>
          <w:szCs w:val="24"/>
        </w:rPr>
        <w:t>A efecto de que la Auditoría Superior cumpla su función de fiscalización, verificara las</w:t>
      </w:r>
      <w:r w:rsidRPr="006D3727">
        <w:rPr>
          <w:rFonts w:ascii="Arial" w:hAnsi="Arial" w:cs="Arial"/>
          <w:color w:val="000000"/>
          <w:sz w:val="24"/>
          <w:szCs w:val="24"/>
        </w:rPr>
        <w:t xml:space="preserve"> </w:t>
      </w:r>
      <w:r w:rsidRPr="006D3727">
        <w:rPr>
          <w:rFonts w:ascii="Arial" w:hAnsi="Arial" w:cs="Arial"/>
          <w:i/>
          <w:color w:val="000000"/>
          <w:sz w:val="24"/>
          <w:szCs w:val="24"/>
        </w:rPr>
        <w:t>operaciones que realicen las entidades fiscalizadas, sean acordes con la ley de ingresos o presupuesto de ingresos de la entidad según corresponda, y con su presupuesto de egresos y se efectúen con apego a las disposiciones fiscales y demás aplicables.</w:t>
      </w:r>
      <w:r w:rsidRPr="006D3727">
        <w:rPr>
          <w:rStyle w:val="Refdenotaalpie"/>
          <w:rFonts w:ascii="Arial" w:hAnsi="Arial" w:cs="Arial"/>
          <w:i/>
          <w:color w:val="000000"/>
          <w:sz w:val="24"/>
          <w:szCs w:val="24"/>
        </w:rPr>
        <w:footnoteReference w:id="7"/>
      </w:r>
      <w:r w:rsidRPr="006D3727">
        <w:rPr>
          <w:rFonts w:ascii="Arial" w:hAnsi="Arial" w:cs="Arial"/>
          <w:i/>
          <w:color w:val="000000"/>
          <w:sz w:val="24"/>
          <w:szCs w:val="24"/>
        </w:rPr>
        <w:t xml:space="preserve">  </w:t>
      </w:r>
    </w:p>
    <w:p w14:paraId="7BAB5792" w14:textId="35380C1D" w:rsidR="00D41B9A" w:rsidRPr="006D3727" w:rsidRDefault="00D41B9A" w:rsidP="00D257F5">
      <w:pPr>
        <w:spacing w:line="276" w:lineRule="auto"/>
        <w:jc w:val="both"/>
        <w:rPr>
          <w:rFonts w:ascii="Arial" w:hAnsi="Arial" w:cs="Arial"/>
          <w:bCs/>
          <w:sz w:val="24"/>
          <w:szCs w:val="24"/>
        </w:rPr>
      </w:pPr>
    </w:p>
    <w:p w14:paraId="42357E91" w14:textId="00F12AAC" w:rsidR="00C238F6" w:rsidRPr="006D3727" w:rsidRDefault="00C238F6" w:rsidP="00D257F5">
      <w:pPr>
        <w:spacing w:line="276" w:lineRule="auto"/>
        <w:jc w:val="both"/>
        <w:rPr>
          <w:rFonts w:ascii="Arial" w:hAnsi="Arial" w:cs="Arial"/>
          <w:bCs/>
          <w:sz w:val="24"/>
          <w:szCs w:val="24"/>
        </w:rPr>
      </w:pPr>
      <w:r w:rsidRPr="006D3727">
        <w:rPr>
          <w:rFonts w:ascii="Arial" w:hAnsi="Arial" w:cs="Arial"/>
          <w:bCs/>
          <w:sz w:val="24"/>
          <w:szCs w:val="24"/>
        </w:rPr>
        <w:t xml:space="preserve">Siendo a través del pliego de observaciones la Auditoría Superior da a conocer a las entidades las observaciones con motivo de las auditorias prácticas. </w:t>
      </w:r>
    </w:p>
    <w:p w14:paraId="3EFEB18C" w14:textId="05719AF7" w:rsidR="00C97E74" w:rsidRPr="006D3727" w:rsidRDefault="00C97E74" w:rsidP="00D257F5">
      <w:pPr>
        <w:spacing w:line="276" w:lineRule="auto"/>
        <w:jc w:val="both"/>
        <w:rPr>
          <w:rFonts w:ascii="Arial" w:hAnsi="Arial" w:cs="Arial"/>
          <w:bCs/>
          <w:sz w:val="24"/>
          <w:szCs w:val="24"/>
        </w:rPr>
      </w:pPr>
    </w:p>
    <w:p w14:paraId="72529BDE" w14:textId="23892D71" w:rsidR="00C97E74" w:rsidRPr="006D3727" w:rsidRDefault="00C97E74" w:rsidP="00D257F5">
      <w:pPr>
        <w:spacing w:line="276" w:lineRule="auto"/>
        <w:jc w:val="both"/>
        <w:rPr>
          <w:rFonts w:ascii="Arial" w:hAnsi="Arial" w:cs="Arial"/>
          <w:bCs/>
          <w:sz w:val="24"/>
          <w:szCs w:val="24"/>
        </w:rPr>
      </w:pPr>
    </w:p>
    <w:p w14:paraId="60A11EBE" w14:textId="54B38800" w:rsidR="00C97E74" w:rsidRPr="006D3727" w:rsidRDefault="00C97E74" w:rsidP="00D257F5">
      <w:pPr>
        <w:spacing w:line="276" w:lineRule="auto"/>
        <w:jc w:val="both"/>
        <w:rPr>
          <w:rFonts w:ascii="Arial" w:hAnsi="Arial" w:cs="Arial"/>
          <w:bCs/>
          <w:sz w:val="24"/>
          <w:szCs w:val="24"/>
        </w:rPr>
      </w:pPr>
    </w:p>
    <w:p w14:paraId="06754AAF" w14:textId="62342B69" w:rsidR="00C97E74" w:rsidRPr="006D3727" w:rsidRDefault="00C97E74" w:rsidP="00D257F5">
      <w:pPr>
        <w:spacing w:line="276" w:lineRule="auto"/>
        <w:jc w:val="both"/>
        <w:rPr>
          <w:rFonts w:ascii="Arial" w:hAnsi="Arial" w:cs="Arial"/>
          <w:bCs/>
          <w:sz w:val="24"/>
          <w:szCs w:val="24"/>
        </w:rPr>
      </w:pPr>
    </w:p>
    <w:p w14:paraId="069FA350" w14:textId="77777777" w:rsidR="00C97E74" w:rsidRPr="006D3727" w:rsidRDefault="00C97E74" w:rsidP="00C97E74">
      <w:pPr>
        <w:jc w:val="both"/>
        <w:rPr>
          <w:rFonts w:ascii="Arial" w:hAnsi="Arial" w:cs="Arial"/>
          <w:color w:val="000000"/>
          <w:sz w:val="24"/>
          <w:szCs w:val="24"/>
        </w:rPr>
      </w:pPr>
      <w:r w:rsidRPr="006D3727">
        <w:rPr>
          <w:rFonts w:ascii="Arial" w:hAnsi="Arial" w:cs="Arial"/>
          <w:color w:val="000000"/>
          <w:sz w:val="24"/>
          <w:szCs w:val="24"/>
        </w:rPr>
        <w:t xml:space="preserve">La Auditoría Superior en ejercicio de sus facultades de fiscalización superior, </w:t>
      </w:r>
      <w:r w:rsidRPr="006D3727">
        <w:rPr>
          <w:rFonts w:ascii="Arial" w:hAnsi="Arial" w:cs="Arial"/>
          <w:i/>
          <w:color w:val="000000"/>
          <w:sz w:val="24"/>
          <w:szCs w:val="24"/>
          <w:u w:val="single"/>
        </w:rPr>
        <w:t>podrá realizar auditorías, visitas e inspecciones, respecto de la información contenida en los informes de avance de gestión financiera</w:t>
      </w:r>
      <w:r w:rsidRPr="006D3727">
        <w:rPr>
          <w:rFonts w:ascii="Arial" w:hAnsi="Arial" w:cs="Arial"/>
          <w:color w:val="000000"/>
          <w:sz w:val="24"/>
          <w:szCs w:val="24"/>
        </w:rPr>
        <w:t xml:space="preserve">. Para tal efecto, elaborará y publicará informes especiales. </w:t>
      </w:r>
    </w:p>
    <w:p w14:paraId="3548F94C" w14:textId="77777777" w:rsidR="00C97E74" w:rsidRPr="006D3727" w:rsidRDefault="00C97E74" w:rsidP="00C97E74">
      <w:pPr>
        <w:jc w:val="both"/>
        <w:rPr>
          <w:rFonts w:ascii="Arial" w:hAnsi="Arial" w:cs="Arial"/>
          <w:color w:val="000000"/>
          <w:sz w:val="24"/>
          <w:szCs w:val="24"/>
        </w:rPr>
      </w:pPr>
    </w:p>
    <w:p w14:paraId="4B90AC27" w14:textId="6691802E" w:rsidR="00C97E74" w:rsidRPr="006D3727" w:rsidRDefault="00C97E74" w:rsidP="00C97E74">
      <w:pPr>
        <w:jc w:val="both"/>
        <w:rPr>
          <w:rFonts w:ascii="Arial" w:hAnsi="Arial" w:cs="Arial"/>
          <w:color w:val="000000"/>
          <w:sz w:val="24"/>
          <w:szCs w:val="24"/>
        </w:rPr>
      </w:pPr>
      <w:r w:rsidRPr="006D3727">
        <w:rPr>
          <w:rFonts w:ascii="Arial" w:hAnsi="Arial" w:cs="Arial"/>
          <w:color w:val="000000"/>
          <w:sz w:val="24"/>
          <w:szCs w:val="24"/>
        </w:rPr>
        <w:t xml:space="preserve">De la revisión de los informes de avance de gestión financiera, la Auditoría Superior </w:t>
      </w:r>
      <w:r w:rsidRPr="006D3727">
        <w:rPr>
          <w:rFonts w:ascii="Arial" w:hAnsi="Arial" w:cs="Arial"/>
          <w:color w:val="000000"/>
          <w:sz w:val="24"/>
          <w:szCs w:val="24"/>
          <w:u w:val="single"/>
        </w:rPr>
        <w:t>podrá realizar observaciones y recomendaciones, en cuyo caso deberán notificarse a las entidades, con el propósito de que los resultados se integren al Informe Anual de Resultados correspondiente al ejercicio revisado</w:t>
      </w:r>
      <w:r w:rsidRPr="006D3727">
        <w:rPr>
          <w:rFonts w:ascii="Arial" w:hAnsi="Arial" w:cs="Arial"/>
          <w:color w:val="000000"/>
          <w:sz w:val="24"/>
          <w:szCs w:val="24"/>
        </w:rPr>
        <w:t xml:space="preserve">. </w:t>
      </w:r>
      <w:r w:rsidRPr="006D3727">
        <w:rPr>
          <w:rStyle w:val="Refdenotaalpie"/>
          <w:rFonts w:ascii="Arial" w:hAnsi="Arial" w:cs="Arial"/>
          <w:color w:val="000000"/>
          <w:sz w:val="24"/>
          <w:szCs w:val="24"/>
        </w:rPr>
        <w:footnoteReference w:id="8"/>
      </w:r>
    </w:p>
    <w:p w14:paraId="34E29722" w14:textId="62A1530F" w:rsidR="00C238F6" w:rsidRPr="006D3727" w:rsidRDefault="00C238F6" w:rsidP="00D257F5">
      <w:pPr>
        <w:spacing w:line="276" w:lineRule="auto"/>
        <w:jc w:val="both"/>
        <w:rPr>
          <w:rFonts w:ascii="Arial" w:hAnsi="Arial" w:cs="Arial"/>
          <w:bCs/>
          <w:sz w:val="24"/>
          <w:szCs w:val="24"/>
        </w:rPr>
      </w:pPr>
    </w:p>
    <w:p w14:paraId="523BF010" w14:textId="49D27CCE" w:rsidR="00824D91" w:rsidRPr="006D3727" w:rsidRDefault="00824D91" w:rsidP="00824D91">
      <w:pPr>
        <w:jc w:val="both"/>
        <w:rPr>
          <w:rFonts w:ascii="Arial" w:hAnsi="Arial" w:cs="Arial"/>
          <w:i/>
          <w:sz w:val="24"/>
          <w:szCs w:val="24"/>
        </w:rPr>
      </w:pPr>
      <w:r w:rsidRPr="002C55D6">
        <w:rPr>
          <w:rFonts w:ascii="Arial" w:hAnsi="Arial" w:cs="Arial"/>
          <w:bCs/>
          <w:sz w:val="24"/>
          <w:szCs w:val="24"/>
          <w:u w:val="single"/>
        </w:rPr>
        <w:t>En materia de hacienda pública municipal,</w:t>
      </w:r>
      <w:r w:rsidRPr="006D3727">
        <w:rPr>
          <w:rFonts w:ascii="Arial" w:hAnsi="Arial" w:cs="Arial"/>
          <w:bCs/>
          <w:sz w:val="24"/>
          <w:szCs w:val="24"/>
        </w:rPr>
        <w:t xml:space="preserve"> entre otras les compete a los municipios el </w:t>
      </w:r>
      <w:r w:rsidRPr="006D3727">
        <w:rPr>
          <w:rFonts w:ascii="Arial" w:hAnsi="Arial" w:cs="Arial"/>
          <w:i/>
          <w:sz w:val="24"/>
          <w:szCs w:val="24"/>
        </w:rPr>
        <w:t>Discutir, analizar y someter a la aprobación del Congreso del Estado, a más tardar el 15 de octubre de cada año, la iniciativa de Ley de Ingresos correspondiente a cada ejercicio fiscal.</w:t>
      </w:r>
      <w:r w:rsidRPr="006D3727">
        <w:rPr>
          <w:rStyle w:val="Refdenotaalpie"/>
          <w:rFonts w:ascii="Arial" w:hAnsi="Arial" w:cs="Arial"/>
          <w:i/>
          <w:sz w:val="24"/>
          <w:szCs w:val="24"/>
        </w:rPr>
        <w:footnoteReference w:id="9"/>
      </w:r>
    </w:p>
    <w:p w14:paraId="1B5F039E" w14:textId="7A24B504" w:rsidR="00D41B9A" w:rsidRPr="006D3727" w:rsidRDefault="00D41B9A" w:rsidP="00D257F5">
      <w:pPr>
        <w:spacing w:line="276" w:lineRule="auto"/>
        <w:jc w:val="both"/>
        <w:rPr>
          <w:rFonts w:ascii="Arial" w:hAnsi="Arial" w:cs="Arial"/>
          <w:bCs/>
          <w:i/>
          <w:sz w:val="24"/>
          <w:szCs w:val="24"/>
        </w:rPr>
      </w:pPr>
    </w:p>
    <w:p w14:paraId="3123235F" w14:textId="1DDD5F65" w:rsidR="00747CDE" w:rsidRPr="006D3727" w:rsidRDefault="00747CDE" w:rsidP="00747CDE">
      <w:pPr>
        <w:jc w:val="both"/>
        <w:rPr>
          <w:rFonts w:ascii="Arial" w:hAnsi="Arial" w:cs="Arial"/>
          <w:i/>
          <w:sz w:val="24"/>
          <w:szCs w:val="24"/>
        </w:rPr>
      </w:pPr>
      <w:r w:rsidRPr="006D3727">
        <w:rPr>
          <w:rFonts w:ascii="Arial" w:hAnsi="Arial" w:cs="Arial"/>
          <w:bCs/>
          <w:sz w:val="24"/>
          <w:szCs w:val="24"/>
        </w:rPr>
        <w:t xml:space="preserve">Se prohíbe a los ayuntamientos entre otras el: </w:t>
      </w:r>
      <w:r w:rsidRPr="006D3727">
        <w:rPr>
          <w:rFonts w:ascii="Arial" w:hAnsi="Arial" w:cs="Arial"/>
          <w:i/>
          <w:sz w:val="24"/>
          <w:szCs w:val="24"/>
        </w:rPr>
        <w:t>Imponer contribuciones que no estén establecidas en la Ley de Ingresos Municipales.</w:t>
      </w:r>
      <w:r w:rsidRPr="006D3727">
        <w:rPr>
          <w:rStyle w:val="Refdenotaalpie"/>
          <w:rFonts w:ascii="Arial" w:hAnsi="Arial" w:cs="Arial"/>
          <w:i/>
          <w:sz w:val="24"/>
          <w:szCs w:val="24"/>
        </w:rPr>
        <w:footnoteReference w:id="10"/>
      </w:r>
    </w:p>
    <w:p w14:paraId="109B1FEA" w14:textId="6EBBFDC1" w:rsidR="00D41B9A" w:rsidRPr="006D3727" w:rsidRDefault="00D41B9A" w:rsidP="00747CDE">
      <w:pPr>
        <w:spacing w:line="276" w:lineRule="auto"/>
        <w:jc w:val="both"/>
        <w:rPr>
          <w:rFonts w:ascii="Arial" w:hAnsi="Arial" w:cs="Arial"/>
          <w:bCs/>
          <w:i/>
          <w:sz w:val="24"/>
          <w:szCs w:val="24"/>
        </w:rPr>
      </w:pPr>
    </w:p>
    <w:p w14:paraId="01959E64" w14:textId="04367B1A" w:rsidR="00D41B9A" w:rsidRPr="006D3727" w:rsidRDefault="007A3491" w:rsidP="00747CDE">
      <w:pPr>
        <w:spacing w:line="276" w:lineRule="auto"/>
        <w:jc w:val="both"/>
        <w:rPr>
          <w:rFonts w:ascii="Arial" w:hAnsi="Arial" w:cs="Arial"/>
          <w:i/>
          <w:sz w:val="24"/>
          <w:szCs w:val="24"/>
        </w:rPr>
      </w:pPr>
      <w:r w:rsidRPr="006D3727">
        <w:rPr>
          <w:rFonts w:ascii="Arial" w:hAnsi="Arial" w:cs="Arial"/>
          <w:bCs/>
          <w:sz w:val="24"/>
          <w:szCs w:val="24"/>
        </w:rPr>
        <w:t>Los ayuntamientos mediante la comisión de h</w:t>
      </w:r>
      <w:r w:rsidR="00747CDE" w:rsidRPr="006D3727">
        <w:rPr>
          <w:rFonts w:ascii="Arial" w:hAnsi="Arial" w:cs="Arial"/>
          <w:bCs/>
          <w:sz w:val="24"/>
          <w:szCs w:val="24"/>
        </w:rPr>
        <w:t xml:space="preserve">acienda, patrimonio y cuenta pública además de las se le señalen en su propio reglamento interior debe, </w:t>
      </w:r>
      <w:r w:rsidR="00747CDE" w:rsidRPr="006D3727">
        <w:rPr>
          <w:rFonts w:ascii="Arial" w:hAnsi="Arial" w:cs="Arial"/>
          <w:i/>
          <w:sz w:val="24"/>
          <w:szCs w:val="24"/>
        </w:rPr>
        <w:t>Formular anualmente los proyectos de Ley de Ingresos y de Presupuesto de Egresos, presentándolos al Ayuntamiento, para su revisión y aprobación, en su caso, a más tardar, el día 15 del mes de septiembre del año anterior al de su ejercicio.</w:t>
      </w:r>
      <w:r w:rsidR="00526D92" w:rsidRPr="006D3727">
        <w:rPr>
          <w:rStyle w:val="Refdenotaalpie"/>
          <w:rFonts w:ascii="Arial" w:hAnsi="Arial" w:cs="Arial"/>
          <w:i/>
          <w:sz w:val="24"/>
          <w:szCs w:val="24"/>
        </w:rPr>
        <w:footnoteReference w:id="11"/>
      </w:r>
    </w:p>
    <w:p w14:paraId="12BCF25F" w14:textId="1C4A6D87" w:rsidR="00D41B9A" w:rsidRPr="006D3727" w:rsidRDefault="00D41B9A" w:rsidP="00D257F5">
      <w:pPr>
        <w:spacing w:line="276" w:lineRule="auto"/>
        <w:jc w:val="both"/>
        <w:rPr>
          <w:rFonts w:ascii="Arial" w:hAnsi="Arial" w:cs="Arial"/>
          <w:bCs/>
          <w:sz w:val="24"/>
          <w:szCs w:val="24"/>
        </w:rPr>
      </w:pPr>
    </w:p>
    <w:p w14:paraId="4055D39F" w14:textId="77777777" w:rsidR="00453848" w:rsidRPr="006D3727" w:rsidRDefault="00453848" w:rsidP="00453848">
      <w:pPr>
        <w:jc w:val="both"/>
        <w:rPr>
          <w:rFonts w:ascii="Arial" w:hAnsi="Arial" w:cs="Arial"/>
          <w:i/>
          <w:sz w:val="24"/>
          <w:szCs w:val="24"/>
        </w:rPr>
      </w:pPr>
      <w:r w:rsidRPr="006D3727">
        <w:rPr>
          <w:rFonts w:ascii="Arial" w:hAnsi="Arial" w:cs="Arial"/>
          <w:bCs/>
          <w:sz w:val="24"/>
          <w:szCs w:val="24"/>
        </w:rPr>
        <w:t xml:space="preserve">Por su parte el tesorero municipal tiene la obligación de: </w:t>
      </w:r>
      <w:r w:rsidRPr="006D3727">
        <w:rPr>
          <w:rFonts w:ascii="Arial" w:hAnsi="Arial" w:cs="Arial"/>
          <w:i/>
          <w:sz w:val="24"/>
          <w:szCs w:val="24"/>
        </w:rPr>
        <w:t>Presentar anualmente al Ayuntamiento, para su consideración, a más tardar el 31 de agosto de cada año, los anteproyectos de Ley de Ingresos y Presupuesto de Egresos para el siguiente ejercicio fiscal.</w:t>
      </w:r>
    </w:p>
    <w:p w14:paraId="5ED878E3" w14:textId="24CAABE5" w:rsidR="00D41B9A" w:rsidRPr="006D3727" w:rsidRDefault="00D41B9A" w:rsidP="00D257F5">
      <w:pPr>
        <w:spacing w:line="276" w:lineRule="auto"/>
        <w:jc w:val="both"/>
        <w:rPr>
          <w:rFonts w:ascii="Arial" w:hAnsi="Arial" w:cs="Arial"/>
          <w:bCs/>
          <w:sz w:val="24"/>
          <w:szCs w:val="24"/>
        </w:rPr>
      </w:pPr>
    </w:p>
    <w:p w14:paraId="1D6D265A" w14:textId="7B107184" w:rsidR="00C97E74" w:rsidRPr="006D3727" w:rsidRDefault="00C97E74" w:rsidP="00D257F5">
      <w:pPr>
        <w:spacing w:line="276" w:lineRule="auto"/>
        <w:jc w:val="both"/>
        <w:rPr>
          <w:rFonts w:ascii="Arial" w:hAnsi="Arial" w:cs="Arial"/>
          <w:bCs/>
          <w:sz w:val="24"/>
          <w:szCs w:val="24"/>
        </w:rPr>
      </w:pPr>
    </w:p>
    <w:p w14:paraId="72E9D6ED" w14:textId="1E05EF3C" w:rsidR="00017625" w:rsidRPr="006D3727" w:rsidRDefault="00A156CC" w:rsidP="00017625">
      <w:pPr>
        <w:tabs>
          <w:tab w:val="left" w:pos="851"/>
        </w:tabs>
        <w:jc w:val="both"/>
        <w:rPr>
          <w:rFonts w:ascii="Arial" w:hAnsi="Arial" w:cs="Arial"/>
          <w:i/>
          <w:color w:val="000000"/>
          <w:sz w:val="24"/>
          <w:szCs w:val="24"/>
        </w:rPr>
      </w:pPr>
      <w:r w:rsidRPr="006D3727">
        <w:rPr>
          <w:rFonts w:ascii="Arial" w:hAnsi="Arial" w:cs="Arial"/>
          <w:bCs/>
          <w:sz w:val="24"/>
          <w:szCs w:val="24"/>
        </w:rPr>
        <w:t xml:space="preserve">La fiscalización tiene por objeto determinar entre muchas otras acciones, </w:t>
      </w:r>
      <w:r w:rsidRPr="006D3727">
        <w:rPr>
          <w:rFonts w:ascii="Arial" w:hAnsi="Arial" w:cs="Arial"/>
          <w:bCs/>
          <w:i/>
          <w:sz w:val="24"/>
          <w:szCs w:val="24"/>
          <w:u w:val="single"/>
        </w:rPr>
        <w:t>si las cantidades correspondientes a los ingresos o egresos se ajustan a los concep</w:t>
      </w:r>
      <w:r w:rsidR="00017625" w:rsidRPr="006D3727">
        <w:rPr>
          <w:rFonts w:ascii="Arial" w:hAnsi="Arial" w:cs="Arial"/>
          <w:bCs/>
          <w:i/>
          <w:sz w:val="24"/>
          <w:szCs w:val="24"/>
          <w:u w:val="single"/>
        </w:rPr>
        <w:t xml:space="preserve">tos y las partidas respectivas, </w:t>
      </w:r>
      <w:r w:rsidR="00017625" w:rsidRPr="006D3727">
        <w:rPr>
          <w:rFonts w:ascii="Arial" w:hAnsi="Arial" w:cs="Arial"/>
          <w:i/>
          <w:color w:val="000000"/>
          <w:sz w:val="24"/>
          <w:szCs w:val="24"/>
          <w:u w:val="single"/>
        </w:rPr>
        <w:t>Si los recursos provenientes de financiamiento se obtuvieron en los términos autorizados y se aplicaron con la periodicidad y forma establecidas por las leyes y demás disposiciones aplicables, y si se cumplieron los compromisos adquiridos</w:t>
      </w:r>
      <w:r w:rsidR="00017625" w:rsidRPr="006D3727">
        <w:rPr>
          <w:rFonts w:ascii="Arial" w:hAnsi="Arial" w:cs="Arial"/>
          <w:i/>
          <w:color w:val="000000"/>
          <w:sz w:val="24"/>
          <w:szCs w:val="24"/>
        </w:rPr>
        <w:t>;  El resultado de la gestión financiera de las entidades; Si la recaudación, administración, manejo, custodia, aplicación y ejercicio de todos los recursos y los actos, contratos, convenios, concesiones u operaciones que las entidades celebren o realicen, se ajustan a la legalidad y si no han causado daños o perjuicios a la hacienda pública o al patrimonio de las entidades.</w:t>
      </w:r>
      <w:r w:rsidR="00017625" w:rsidRPr="006D3727">
        <w:rPr>
          <w:rStyle w:val="Refdenotaalpie"/>
          <w:rFonts w:ascii="Arial" w:hAnsi="Arial" w:cs="Arial"/>
          <w:i/>
          <w:color w:val="000000"/>
          <w:sz w:val="24"/>
          <w:szCs w:val="24"/>
        </w:rPr>
        <w:footnoteReference w:id="12"/>
      </w:r>
      <w:r w:rsidR="00017625" w:rsidRPr="006D3727">
        <w:rPr>
          <w:rFonts w:ascii="Arial" w:hAnsi="Arial" w:cs="Arial"/>
          <w:i/>
          <w:color w:val="000000"/>
          <w:sz w:val="24"/>
          <w:szCs w:val="24"/>
        </w:rPr>
        <w:t xml:space="preserve"> </w:t>
      </w:r>
    </w:p>
    <w:p w14:paraId="7A7E6EF8" w14:textId="7B252E13" w:rsidR="00C97E74" w:rsidRPr="006D3727" w:rsidRDefault="00C97E74" w:rsidP="00D257F5">
      <w:pPr>
        <w:spacing w:line="276" w:lineRule="auto"/>
        <w:jc w:val="both"/>
        <w:rPr>
          <w:rFonts w:ascii="Arial" w:hAnsi="Arial" w:cs="Arial"/>
          <w:bCs/>
          <w:i/>
          <w:sz w:val="24"/>
          <w:szCs w:val="24"/>
        </w:rPr>
      </w:pPr>
    </w:p>
    <w:p w14:paraId="2FFAB20D" w14:textId="0588E9A5" w:rsidR="00017625" w:rsidRPr="006D3727" w:rsidRDefault="00017625" w:rsidP="00017625">
      <w:pPr>
        <w:tabs>
          <w:tab w:val="left" w:pos="851"/>
        </w:tabs>
        <w:jc w:val="both"/>
        <w:rPr>
          <w:rFonts w:ascii="Arial" w:hAnsi="Arial" w:cs="Arial"/>
          <w:i/>
          <w:color w:val="000000"/>
          <w:sz w:val="24"/>
          <w:szCs w:val="24"/>
        </w:rPr>
      </w:pPr>
      <w:r w:rsidRPr="006D3727">
        <w:rPr>
          <w:rFonts w:ascii="Arial" w:hAnsi="Arial" w:cs="Arial"/>
          <w:i/>
          <w:color w:val="000000"/>
          <w:sz w:val="24"/>
          <w:szCs w:val="24"/>
        </w:rPr>
        <w:t xml:space="preserve">Una vez agotada la revisión de los documentos, datos, sistemas, libros, registros e informes requeridos, la Auditoría Superior dará por concluida la revisión de gabinete. Posteriormente, en su caso, </w:t>
      </w:r>
      <w:r w:rsidRPr="006D3727">
        <w:rPr>
          <w:rFonts w:ascii="Arial" w:hAnsi="Arial" w:cs="Arial"/>
          <w:i/>
          <w:color w:val="000000"/>
          <w:sz w:val="24"/>
          <w:szCs w:val="24"/>
          <w:u w:val="single"/>
        </w:rPr>
        <w:t>emitirá los pliegos de observaciones y/o recomendaciones correspondientes, los cuales se notificarán al titular o representante legal de la entidad, quien contará con un plazo de 40 días hábiles improrrogables</w:t>
      </w:r>
      <w:r w:rsidRPr="006D3727">
        <w:rPr>
          <w:rFonts w:ascii="Arial" w:hAnsi="Arial" w:cs="Arial"/>
          <w:i/>
          <w:color w:val="000000"/>
          <w:sz w:val="24"/>
          <w:szCs w:val="24"/>
        </w:rPr>
        <w:t>, para presentar los documentos, libros o registros que solventen las observaciones y/o recomendaciones contenidas en dichos pliegos.</w:t>
      </w:r>
      <w:r w:rsidRPr="006D3727">
        <w:rPr>
          <w:rStyle w:val="Refdenotaalpie"/>
          <w:rFonts w:ascii="Arial" w:hAnsi="Arial" w:cs="Arial"/>
          <w:i/>
          <w:color w:val="000000"/>
          <w:sz w:val="24"/>
          <w:szCs w:val="24"/>
        </w:rPr>
        <w:footnoteReference w:id="13"/>
      </w:r>
    </w:p>
    <w:p w14:paraId="6320156A" w14:textId="1FC41D86" w:rsidR="00A156CC" w:rsidRPr="006D3727" w:rsidRDefault="00A156CC" w:rsidP="00D257F5">
      <w:pPr>
        <w:spacing w:line="276" w:lineRule="auto"/>
        <w:jc w:val="both"/>
        <w:rPr>
          <w:rFonts w:ascii="Arial" w:hAnsi="Arial" w:cs="Arial"/>
          <w:bCs/>
          <w:i/>
          <w:sz w:val="24"/>
          <w:szCs w:val="24"/>
        </w:rPr>
      </w:pPr>
    </w:p>
    <w:p w14:paraId="5DD83C96" w14:textId="59EE306C" w:rsidR="00017625" w:rsidRPr="006D3727" w:rsidRDefault="00017625" w:rsidP="00017625">
      <w:pPr>
        <w:jc w:val="both"/>
        <w:rPr>
          <w:rFonts w:ascii="Arial" w:hAnsi="Arial" w:cs="Arial"/>
          <w:i/>
          <w:color w:val="000000"/>
          <w:sz w:val="24"/>
          <w:szCs w:val="24"/>
        </w:rPr>
      </w:pPr>
      <w:r w:rsidRPr="006D3727">
        <w:rPr>
          <w:rFonts w:ascii="Arial" w:hAnsi="Arial" w:cs="Arial"/>
          <w:i/>
          <w:color w:val="000000"/>
          <w:sz w:val="24"/>
          <w:szCs w:val="24"/>
        </w:rPr>
        <w:t xml:space="preserve">Las entidades, dentro de un plazo improrrogable de 40 días hábiles deberán solventar los pliegos de observaciones ante la Auditoría Superior. </w:t>
      </w:r>
      <w:r w:rsidRPr="006D3727">
        <w:rPr>
          <w:rFonts w:ascii="Arial" w:hAnsi="Arial" w:cs="Arial"/>
          <w:i/>
          <w:color w:val="000000"/>
          <w:sz w:val="24"/>
          <w:szCs w:val="24"/>
          <w:u w:val="single"/>
        </w:rPr>
        <w:t>Cuando los pliegos de observaciones no sean solventados dentro del plazo señalado o la documentación, argumentos o demás evidencias presentadas no sean suficientes para solventar las observaciones, la Auditoría Superior procederá en los términos de lo dispuesto por el artículo 69 de esta ley</w:t>
      </w:r>
      <w:r w:rsidRPr="006D3727">
        <w:rPr>
          <w:rFonts w:ascii="Arial" w:hAnsi="Arial" w:cs="Arial"/>
          <w:i/>
          <w:color w:val="000000"/>
          <w:sz w:val="24"/>
          <w:szCs w:val="24"/>
        </w:rPr>
        <w:t>.</w:t>
      </w:r>
      <w:r w:rsidRPr="006D3727">
        <w:rPr>
          <w:rStyle w:val="Refdenotaalpie"/>
          <w:rFonts w:ascii="Arial" w:hAnsi="Arial" w:cs="Arial"/>
          <w:i/>
          <w:color w:val="000000"/>
          <w:sz w:val="24"/>
          <w:szCs w:val="24"/>
        </w:rPr>
        <w:footnoteReference w:id="14"/>
      </w:r>
    </w:p>
    <w:p w14:paraId="4B9927E6" w14:textId="77777777" w:rsidR="00017625" w:rsidRPr="006D3727" w:rsidRDefault="00017625" w:rsidP="00017625">
      <w:pPr>
        <w:jc w:val="both"/>
        <w:rPr>
          <w:rFonts w:ascii="Arial" w:hAnsi="Arial" w:cs="Arial"/>
          <w:color w:val="000000"/>
          <w:sz w:val="24"/>
          <w:szCs w:val="24"/>
        </w:rPr>
      </w:pPr>
    </w:p>
    <w:p w14:paraId="5A100DF0" w14:textId="1F29986A" w:rsidR="00A156CC" w:rsidRPr="006D3727" w:rsidRDefault="00A156CC" w:rsidP="00D257F5">
      <w:pPr>
        <w:spacing w:line="276" w:lineRule="auto"/>
        <w:jc w:val="both"/>
        <w:rPr>
          <w:rFonts w:ascii="Arial" w:hAnsi="Arial" w:cs="Arial"/>
          <w:bCs/>
          <w:sz w:val="24"/>
          <w:szCs w:val="24"/>
        </w:rPr>
      </w:pPr>
    </w:p>
    <w:p w14:paraId="4C008C66" w14:textId="15795B12" w:rsidR="009F2CDA" w:rsidRPr="006D3727" w:rsidRDefault="0023013E" w:rsidP="00D257F5">
      <w:pPr>
        <w:spacing w:line="276" w:lineRule="auto"/>
        <w:jc w:val="both"/>
        <w:rPr>
          <w:rFonts w:ascii="Arial" w:hAnsi="Arial" w:cs="Arial"/>
          <w:bCs/>
          <w:sz w:val="24"/>
          <w:szCs w:val="24"/>
        </w:rPr>
      </w:pPr>
      <w:r w:rsidRPr="006D3727">
        <w:rPr>
          <w:rFonts w:ascii="Arial" w:hAnsi="Arial" w:cs="Arial"/>
          <w:bCs/>
          <w:sz w:val="24"/>
          <w:szCs w:val="24"/>
        </w:rPr>
        <w:t xml:space="preserve">Es por ello </w:t>
      </w:r>
      <w:r w:rsidR="002C55D6">
        <w:rPr>
          <w:rFonts w:ascii="Arial" w:hAnsi="Arial" w:cs="Arial"/>
          <w:bCs/>
          <w:sz w:val="24"/>
          <w:szCs w:val="24"/>
        </w:rPr>
        <w:t xml:space="preserve">que la Auditoría Superior del Estado, </w:t>
      </w:r>
      <w:r w:rsidR="009F2CDA" w:rsidRPr="006D3727">
        <w:rPr>
          <w:rFonts w:ascii="Arial" w:hAnsi="Arial" w:cs="Arial"/>
          <w:bCs/>
          <w:sz w:val="24"/>
          <w:szCs w:val="24"/>
        </w:rPr>
        <w:t xml:space="preserve">envase a lo supervisado y auditado referente a los AJUSTES, SUBSIDIOS, DESCUENTOS O BONIFICACIONES aplicadas durante algún periodo en la administración municipal, </w:t>
      </w:r>
      <w:r w:rsidR="002C55D6">
        <w:rPr>
          <w:rFonts w:ascii="Arial" w:hAnsi="Arial" w:cs="Arial"/>
          <w:bCs/>
          <w:sz w:val="24"/>
          <w:szCs w:val="24"/>
        </w:rPr>
        <w:t xml:space="preserve">en donde </w:t>
      </w:r>
      <w:r w:rsidR="009F2CDA" w:rsidRPr="006D3727">
        <w:rPr>
          <w:rFonts w:ascii="Arial" w:hAnsi="Arial" w:cs="Arial"/>
          <w:bCs/>
          <w:sz w:val="24"/>
          <w:szCs w:val="24"/>
        </w:rPr>
        <w:t>se advierten subsidios de:</w:t>
      </w:r>
      <w:r w:rsidR="002C55D6">
        <w:rPr>
          <w:rFonts w:ascii="Arial" w:hAnsi="Arial" w:cs="Arial"/>
          <w:bCs/>
          <w:sz w:val="24"/>
          <w:szCs w:val="24"/>
        </w:rPr>
        <w:t xml:space="preserve"> </w:t>
      </w:r>
      <w:r w:rsidR="009F2CDA" w:rsidRPr="006D3727">
        <w:rPr>
          <w:rFonts w:ascii="Arial" w:hAnsi="Arial" w:cs="Arial"/>
          <w:bCs/>
          <w:sz w:val="24"/>
          <w:szCs w:val="24"/>
        </w:rPr>
        <w:t>Extracción y conducción de agua, uso de drenaje, saneamiento, agua clar</w:t>
      </w:r>
      <w:r w:rsidRPr="006D3727">
        <w:rPr>
          <w:rFonts w:ascii="Arial" w:hAnsi="Arial" w:cs="Arial"/>
          <w:bCs/>
          <w:sz w:val="24"/>
          <w:szCs w:val="24"/>
        </w:rPr>
        <w:t>ificada, consumo no registrado, los cuales, encontrándose en la LEY DE INGRESOS DE LOS MUNICIPIOS, para el ejercicio fiscal determinada no tiene observación alguna por parte de la Auditoria</w:t>
      </w:r>
      <w:r w:rsidR="007A3491" w:rsidRPr="006D3727">
        <w:rPr>
          <w:rFonts w:ascii="Arial" w:hAnsi="Arial" w:cs="Arial"/>
          <w:bCs/>
          <w:sz w:val="24"/>
          <w:szCs w:val="24"/>
        </w:rPr>
        <w:t xml:space="preserve"> Superior del Estado</w:t>
      </w:r>
      <w:r w:rsidR="002C55D6">
        <w:rPr>
          <w:rFonts w:ascii="Arial" w:hAnsi="Arial" w:cs="Arial"/>
          <w:bCs/>
          <w:sz w:val="24"/>
          <w:szCs w:val="24"/>
        </w:rPr>
        <w:t xml:space="preserve">. </w:t>
      </w:r>
      <w:r w:rsidRPr="006D3727">
        <w:rPr>
          <w:rFonts w:ascii="Arial" w:hAnsi="Arial" w:cs="Arial"/>
          <w:bCs/>
          <w:sz w:val="24"/>
          <w:szCs w:val="24"/>
        </w:rPr>
        <w:t>Sin embargo, los AJUSTES A LA FACTURACIÓN</w:t>
      </w:r>
      <w:r w:rsidR="002C55D6">
        <w:rPr>
          <w:rFonts w:ascii="Arial" w:hAnsi="Arial" w:cs="Arial"/>
          <w:bCs/>
          <w:sz w:val="24"/>
          <w:szCs w:val="24"/>
        </w:rPr>
        <w:t>,</w:t>
      </w:r>
      <w:r w:rsidRPr="006D3727">
        <w:rPr>
          <w:rFonts w:ascii="Arial" w:hAnsi="Arial" w:cs="Arial"/>
          <w:bCs/>
          <w:sz w:val="24"/>
          <w:szCs w:val="24"/>
        </w:rPr>
        <w:t xml:space="preserve"> </w:t>
      </w:r>
      <w:r w:rsidR="002C55D6">
        <w:rPr>
          <w:rFonts w:ascii="Arial" w:hAnsi="Arial" w:cs="Arial"/>
          <w:bCs/>
          <w:sz w:val="24"/>
          <w:szCs w:val="24"/>
        </w:rPr>
        <w:t xml:space="preserve">AJUSTES </w:t>
      </w:r>
      <w:r w:rsidRPr="006D3727">
        <w:rPr>
          <w:rFonts w:ascii="Arial" w:hAnsi="Arial" w:cs="Arial"/>
          <w:bCs/>
          <w:sz w:val="24"/>
          <w:szCs w:val="24"/>
        </w:rPr>
        <w:t xml:space="preserve">DE RECARGOS, donde se aplicaron SUBSIDIOS, son materia de observación ya que contravienen lo establecido en la LEY DE AGUAS PARA LOS MUNCIPIOS DEL ESTADO DE COAHUILA, objeto de este proyecto.    </w:t>
      </w:r>
      <w:r w:rsidR="009F2CDA" w:rsidRPr="006D3727">
        <w:rPr>
          <w:rFonts w:ascii="Arial" w:hAnsi="Arial" w:cs="Arial"/>
          <w:bCs/>
          <w:sz w:val="24"/>
          <w:szCs w:val="24"/>
        </w:rPr>
        <w:t xml:space="preserve"> </w:t>
      </w:r>
    </w:p>
    <w:p w14:paraId="63CEBD1E" w14:textId="0A2775FC" w:rsidR="00300456" w:rsidRPr="006D3727" w:rsidRDefault="00300456" w:rsidP="00D257F5">
      <w:pPr>
        <w:spacing w:line="276" w:lineRule="auto"/>
        <w:jc w:val="both"/>
        <w:rPr>
          <w:rFonts w:ascii="Arial" w:hAnsi="Arial" w:cs="Arial"/>
          <w:bCs/>
          <w:sz w:val="24"/>
          <w:szCs w:val="24"/>
        </w:rPr>
      </w:pPr>
    </w:p>
    <w:p w14:paraId="6A24A358" w14:textId="4295E4E0" w:rsidR="00D41B9A" w:rsidRPr="006D3727" w:rsidRDefault="00E3025C" w:rsidP="00D257F5">
      <w:pPr>
        <w:spacing w:line="276" w:lineRule="auto"/>
        <w:jc w:val="both"/>
        <w:rPr>
          <w:rFonts w:ascii="Arial" w:hAnsi="Arial" w:cs="Arial"/>
          <w:bCs/>
          <w:sz w:val="24"/>
          <w:szCs w:val="24"/>
        </w:rPr>
      </w:pPr>
      <w:r w:rsidRPr="006D3727">
        <w:rPr>
          <w:rFonts w:ascii="Arial" w:hAnsi="Arial" w:cs="Arial"/>
          <w:bCs/>
          <w:sz w:val="24"/>
          <w:szCs w:val="24"/>
        </w:rPr>
        <w:t xml:space="preserve">Es por ello que consideramos importante el presente proyecto de reforma a la </w:t>
      </w:r>
      <w:r w:rsidRPr="006D3727">
        <w:rPr>
          <w:rFonts w:ascii="Arial" w:hAnsi="Arial" w:cs="Arial"/>
          <w:bCs/>
          <w:i/>
          <w:sz w:val="24"/>
          <w:szCs w:val="24"/>
        </w:rPr>
        <w:t xml:space="preserve">Ley de </w:t>
      </w:r>
      <w:r w:rsidR="00294B9F" w:rsidRPr="006D3727">
        <w:rPr>
          <w:rFonts w:ascii="Arial" w:hAnsi="Arial" w:cs="Arial"/>
          <w:bCs/>
          <w:i/>
          <w:sz w:val="24"/>
          <w:szCs w:val="24"/>
        </w:rPr>
        <w:t>Aguas para los Municipios</w:t>
      </w:r>
      <w:r w:rsidR="00294B9F" w:rsidRPr="006D3727">
        <w:rPr>
          <w:rFonts w:ascii="Arial" w:hAnsi="Arial" w:cs="Arial"/>
          <w:bCs/>
          <w:sz w:val="24"/>
          <w:szCs w:val="24"/>
        </w:rPr>
        <w:t>, ya que como lo establecimos en los párrafos anteriores el propio municipio establece en su ley de ingresos en base a las consideraciones d</w:t>
      </w:r>
      <w:r w:rsidR="00535F90" w:rsidRPr="006D3727">
        <w:rPr>
          <w:rFonts w:ascii="Arial" w:hAnsi="Arial" w:cs="Arial"/>
          <w:bCs/>
          <w:sz w:val="24"/>
          <w:szCs w:val="24"/>
        </w:rPr>
        <w:t>e cada municipio y previa</w:t>
      </w:r>
      <w:r w:rsidR="00294B9F" w:rsidRPr="006D3727">
        <w:rPr>
          <w:rFonts w:ascii="Arial" w:hAnsi="Arial" w:cs="Arial"/>
          <w:bCs/>
          <w:sz w:val="24"/>
          <w:szCs w:val="24"/>
        </w:rPr>
        <w:t xml:space="preserve"> aprobación del congreso del estado, por lo que le estaríamos permitiendo que cada municipio en base a su legislación aplicable en la materia</w:t>
      </w:r>
      <w:r w:rsidR="00535F90" w:rsidRPr="006D3727">
        <w:rPr>
          <w:rFonts w:ascii="Arial" w:hAnsi="Arial" w:cs="Arial"/>
          <w:bCs/>
          <w:sz w:val="24"/>
          <w:szCs w:val="24"/>
        </w:rPr>
        <w:t>, pueda</w:t>
      </w:r>
      <w:r w:rsidR="00294B9F" w:rsidRPr="006D3727">
        <w:rPr>
          <w:rFonts w:ascii="Arial" w:hAnsi="Arial" w:cs="Arial"/>
          <w:bCs/>
          <w:sz w:val="24"/>
          <w:szCs w:val="24"/>
        </w:rPr>
        <w:t xml:space="preserve"> disponer de los incentivos que establezca en su municipio, buscando un objetivo general a beneficio de su población local. </w:t>
      </w:r>
    </w:p>
    <w:p w14:paraId="7BECDFA7" w14:textId="6AD7B468" w:rsidR="00294B9F" w:rsidRPr="006D3727" w:rsidRDefault="00294B9F" w:rsidP="00D257F5">
      <w:pPr>
        <w:spacing w:line="276" w:lineRule="auto"/>
        <w:jc w:val="both"/>
        <w:rPr>
          <w:rFonts w:ascii="Arial" w:hAnsi="Arial" w:cs="Arial"/>
          <w:bCs/>
          <w:sz w:val="24"/>
          <w:szCs w:val="24"/>
        </w:rPr>
      </w:pPr>
    </w:p>
    <w:p w14:paraId="7030E90C" w14:textId="0CC68240" w:rsidR="00294B9F" w:rsidRPr="006D3727" w:rsidRDefault="00294B9F" w:rsidP="00D257F5">
      <w:pPr>
        <w:spacing w:line="276" w:lineRule="auto"/>
        <w:jc w:val="both"/>
        <w:rPr>
          <w:rFonts w:ascii="Arial" w:hAnsi="Arial" w:cs="Arial"/>
          <w:bCs/>
          <w:sz w:val="24"/>
          <w:szCs w:val="24"/>
          <w:u w:val="single"/>
        </w:rPr>
      </w:pPr>
      <w:r w:rsidRPr="006D3727">
        <w:rPr>
          <w:rFonts w:ascii="Arial" w:hAnsi="Arial" w:cs="Arial"/>
          <w:bCs/>
          <w:sz w:val="24"/>
          <w:szCs w:val="24"/>
        </w:rPr>
        <w:t xml:space="preserve">Los Ayuntamientos dentro de su plan municipal de desarrollo, </w:t>
      </w:r>
      <w:r w:rsidRPr="006D3727">
        <w:rPr>
          <w:rFonts w:ascii="Arial" w:hAnsi="Arial" w:cs="Arial"/>
          <w:bCs/>
          <w:sz w:val="24"/>
          <w:szCs w:val="24"/>
          <w:u w:val="single"/>
        </w:rPr>
        <w:t>deberán de observar las demandas sociales, (peticiones de la población recabada en campañas, foros, consultas y audiencias) para definir objetivos, políticas, estrategias, lineamientos sectoriales a través de programas y metas anuales.</w:t>
      </w:r>
    </w:p>
    <w:p w14:paraId="6EFD4EF3" w14:textId="77777777" w:rsidR="00D41B9A" w:rsidRPr="006D3727" w:rsidRDefault="00D41B9A" w:rsidP="00D257F5">
      <w:pPr>
        <w:spacing w:line="276" w:lineRule="auto"/>
        <w:jc w:val="both"/>
        <w:rPr>
          <w:rFonts w:ascii="Arial" w:hAnsi="Arial" w:cs="Arial"/>
          <w:bCs/>
          <w:sz w:val="24"/>
          <w:szCs w:val="24"/>
        </w:rPr>
      </w:pPr>
    </w:p>
    <w:p w14:paraId="042FC0B5" w14:textId="62FBFDAE" w:rsidR="00D41B9A" w:rsidRPr="006D3727" w:rsidRDefault="0031491E" w:rsidP="00D257F5">
      <w:pPr>
        <w:spacing w:line="276" w:lineRule="auto"/>
        <w:jc w:val="both"/>
        <w:rPr>
          <w:rFonts w:ascii="Arial" w:hAnsi="Arial" w:cs="Arial"/>
          <w:bCs/>
          <w:sz w:val="24"/>
          <w:szCs w:val="24"/>
        </w:rPr>
      </w:pPr>
      <w:r w:rsidRPr="006D3727">
        <w:rPr>
          <w:rFonts w:ascii="Arial" w:hAnsi="Arial" w:cs="Arial"/>
          <w:bCs/>
          <w:sz w:val="24"/>
          <w:szCs w:val="24"/>
        </w:rPr>
        <w:t xml:space="preserve">La participación ciudadana fortalece las gestiones de los gobiernos en el ámbito local, para que los municipios afronten viejos y nuevos retos, es necesario desarrollar modelos de gestión democrática, basados en una comunicación eficaz y la participación de su ciudadanía. </w:t>
      </w:r>
    </w:p>
    <w:p w14:paraId="5E5287E8" w14:textId="5FDEE103" w:rsidR="0023013E" w:rsidRPr="006D3727" w:rsidRDefault="0023013E" w:rsidP="00D257F5">
      <w:pPr>
        <w:spacing w:line="276" w:lineRule="auto"/>
        <w:jc w:val="both"/>
        <w:rPr>
          <w:rFonts w:ascii="Arial" w:hAnsi="Arial" w:cs="Arial"/>
          <w:bCs/>
          <w:sz w:val="24"/>
          <w:szCs w:val="24"/>
        </w:rPr>
      </w:pPr>
    </w:p>
    <w:p w14:paraId="38F08956" w14:textId="5CC7213A" w:rsidR="0031491E" w:rsidRPr="006D3727" w:rsidRDefault="0031491E" w:rsidP="00D257F5">
      <w:pPr>
        <w:spacing w:line="276" w:lineRule="auto"/>
        <w:jc w:val="both"/>
        <w:rPr>
          <w:rFonts w:ascii="Arial" w:hAnsi="Arial" w:cs="Arial"/>
          <w:bCs/>
          <w:sz w:val="24"/>
          <w:szCs w:val="24"/>
        </w:rPr>
      </w:pPr>
      <w:r w:rsidRPr="006D3727">
        <w:rPr>
          <w:rFonts w:ascii="Arial" w:hAnsi="Arial" w:cs="Arial"/>
          <w:bCs/>
          <w:sz w:val="24"/>
          <w:szCs w:val="24"/>
        </w:rPr>
        <w:t>Sin duda alguna es el espacio local, en los municipios, donde surgen los problemas, se articulan las demandas sociales y es donde deben aplicarse las soluciones.</w:t>
      </w:r>
    </w:p>
    <w:p w14:paraId="59941093" w14:textId="391ADB7A" w:rsidR="0031491E" w:rsidRPr="006D3727" w:rsidRDefault="0031491E" w:rsidP="00D257F5">
      <w:pPr>
        <w:spacing w:line="276" w:lineRule="auto"/>
        <w:jc w:val="both"/>
        <w:rPr>
          <w:rFonts w:ascii="Arial" w:hAnsi="Arial" w:cs="Arial"/>
          <w:bCs/>
          <w:sz w:val="24"/>
          <w:szCs w:val="24"/>
        </w:rPr>
      </w:pPr>
    </w:p>
    <w:p w14:paraId="5662BBCC" w14:textId="467A6A87" w:rsidR="0031491E" w:rsidRPr="006D3727" w:rsidRDefault="0031491E" w:rsidP="00D257F5">
      <w:pPr>
        <w:spacing w:line="276" w:lineRule="auto"/>
        <w:jc w:val="both"/>
        <w:rPr>
          <w:rFonts w:ascii="Arial" w:hAnsi="Arial" w:cs="Arial"/>
          <w:bCs/>
          <w:sz w:val="24"/>
          <w:szCs w:val="24"/>
        </w:rPr>
      </w:pPr>
      <w:r w:rsidRPr="006D3727">
        <w:rPr>
          <w:rFonts w:ascii="Arial" w:hAnsi="Arial" w:cs="Arial"/>
          <w:bCs/>
          <w:sz w:val="24"/>
          <w:szCs w:val="24"/>
        </w:rPr>
        <w:t>El municipio es el espacio en el que la ciudadanía y sus autoridades conviven diariamente, en donde la población exige la satisfacción de sus necesidades y atienda cada una de sus demandas en el ámbito de su competencia, siendo el tema de exención o condonación a través de incentivos</w:t>
      </w:r>
      <w:r w:rsidR="001921D7" w:rsidRPr="006D3727">
        <w:rPr>
          <w:rFonts w:ascii="Arial" w:hAnsi="Arial" w:cs="Arial"/>
          <w:bCs/>
          <w:sz w:val="24"/>
          <w:szCs w:val="24"/>
        </w:rPr>
        <w:t xml:space="preserve"> o descuentos</w:t>
      </w:r>
      <w:r w:rsidRPr="006D3727">
        <w:rPr>
          <w:rFonts w:ascii="Arial" w:hAnsi="Arial" w:cs="Arial"/>
          <w:bCs/>
          <w:sz w:val="24"/>
          <w:szCs w:val="24"/>
        </w:rPr>
        <w:t xml:space="preserve"> lo que a la población le interesa obtener y los ayuntamientos se encuentran limitados a otorgarlos. </w:t>
      </w:r>
    </w:p>
    <w:p w14:paraId="15BD28E3" w14:textId="77777777" w:rsidR="00D41B9A" w:rsidRPr="006D3727" w:rsidRDefault="00D41B9A" w:rsidP="00D257F5">
      <w:pPr>
        <w:spacing w:line="276" w:lineRule="auto"/>
        <w:jc w:val="both"/>
        <w:rPr>
          <w:rFonts w:ascii="Arial" w:hAnsi="Arial" w:cs="Arial"/>
          <w:bCs/>
          <w:sz w:val="24"/>
          <w:szCs w:val="24"/>
        </w:rPr>
      </w:pPr>
    </w:p>
    <w:p w14:paraId="0FC590AB" w14:textId="77777777" w:rsidR="00D41B9A" w:rsidRPr="006D3727" w:rsidRDefault="00D41B9A" w:rsidP="00D257F5">
      <w:pPr>
        <w:spacing w:line="276" w:lineRule="auto"/>
        <w:jc w:val="both"/>
        <w:rPr>
          <w:rFonts w:ascii="Arial" w:hAnsi="Arial" w:cs="Arial"/>
          <w:bCs/>
          <w:sz w:val="24"/>
          <w:szCs w:val="24"/>
        </w:rPr>
      </w:pPr>
    </w:p>
    <w:p w14:paraId="50737980" w14:textId="33F290B7" w:rsidR="00D41B9A" w:rsidRPr="006D3727" w:rsidRDefault="007A3491" w:rsidP="001921D7">
      <w:pPr>
        <w:spacing w:line="276" w:lineRule="auto"/>
        <w:jc w:val="both"/>
        <w:rPr>
          <w:rFonts w:ascii="Arial" w:hAnsi="Arial" w:cs="Arial"/>
          <w:i/>
          <w:sz w:val="24"/>
          <w:szCs w:val="24"/>
          <w:u w:val="single"/>
        </w:rPr>
      </w:pPr>
      <w:r w:rsidRPr="006D3727">
        <w:rPr>
          <w:rFonts w:ascii="Arial" w:hAnsi="Arial" w:cs="Arial"/>
          <w:bCs/>
          <w:sz w:val="24"/>
          <w:szCs w:val="24"/>
        </w:rPr>
        <w:t>Ya que como lo define el</w:t>
      </w:r>
      <w:r w:rsidR="001921D7" w:rsidRPr="006D3727">
        <w:rPr>
          <w:rFonts w:ascii="Arial" w:hAnsi="Arial" w:cs="Arial"/>
          <w:bCs/>
          <w:sz w:val="24"/>
          <w:szCs w:val="24"/>
        </w:rPr>
        <w:t xml:space="preserve"> artículo objeto de esta iniciativa los servicios de agua potable, drenaje y alcantarillado </w:t>
      </w:r>
      <w:r w:rsidR="001921D7" w:rsidRPr="006D3727">
        <w:rPr>
          <w:rFonts w:ascii="Arial" w:hAnsi="Arial" w:cs="Arial"/>
          <w:i/>
          <w:sz w:val="24"/>
          <w:szCs w:val="24"/>
          <w:u w:val="single"/>
        </w:rPr>
        <w:t>no podrán ser objeto de exención o condonación alguna.</w:t>
      </w:r>
    </w:p>
    <w:p w14:paraId="759DC3AA" w14:textId="3E9A2780" w:rsidR="001921D7" w:rsidRPr="006D3727" w:rsidRDefault="001921D7" w:rsidP="001921D7">
      <w:pPr>
        <w:spacing w:line="276" w:lineRule="auto"/>
        <w:jc w:val="both"/>
        <w:rPr>
          <w:rFonts w:ascii="Arial" w:hAnsi="Arial" w:cs="Arial"/>
          <w:i/>
          <w:sz w:val="24"/>
          <w:szCs w:val="24"/>
        </w:rPr>
      </w:pPr>
    </w:p>
    <w:p w14:paraId="3AEA336A" w14:textId="3CD1B428" w:rsidR="001921D7" w:rsidRPr="006D3727" w:rsidRDefault="001921D7" w:rsidP="001921D7">
      <w:pPr>
        <w:spacing w:line="276" w:lineRule="auto"/>
        <w:jc w:val="both"/>
        <w:rPr>
          <w:rFonts w:ascii="Arial" w:hAnsi="Arial" w:cs="Arial"/>
          <w:bCs/>
          <w:i/>
          <w:sz w:val="24"/>
          <w:szCs w:val="24"/>
        </w:rPr>
      </w:pPr>
      <w:r w:rsidRPr="006D3727">
        <w:rPr>
          <w:rFonts w:ascii="Arial" w:hAnsi="Arial" w:cs="Arial"/>
          <w:sz w:val="24"/>
          <w:szCs w:val="24"/>
        </w:rPr>
        <w:t>Citando que</w:t>
      </w:r>
      <w:r w:rsidRPr="006D3727">
        <w:rPr>
          <w:rFonts w:ascii="Arial" w:hAnsi="Arial" w:cs="Arial"/>
          <w:i/>
          <w:sz w:val="24"/>
          <w:szCs w:val="24"/>
        </w:rPr>
        <w:t xml:space="preserve"> </w:t>
      </w:r>
      <w:r w:rsidRPr="006D3727">
        <w:rPr>
          <w:rFonts w:ascii="Arial" w:hAnsi="Arial" w:cs="Arial"/>
          <w:bCs/>
          <w:i/>
          <w:sz w:val="24"/>
          <w:szCs w:val="24"/>
          <w:u w:val="single"/>
        </w:rPr>
        <w:t>Cualquier disposición que contravenga lo previsto por el párrafo anterior será nula de pleno derecho e implicará que quien la emita se haga acreedor a que le sea fincada la responsabilidad correspondiente</w:t>
      </w:r>
      <w:r w:rsidRPr="006D3727">
        <w:rPr>
          <w:rFonts w:ascii="Arial" w:hAnsi="Arial" w:cs="Arial"/>
          <w:bCs/>
          <w:i/>
          <w:sz w:val="24"/>
          <w:szCs w:val="24"/>
        </w:rPr>
        <w:t>.</w:t>
      </w:r>
    </w:p>
    <w:p w14:paraId="53F93ADF" w14:textId="7D04440B" w:rsidR="001921D7" w:rsidRPr="006D3727" w:rsidRDefault="001921D7" w:rsidP="001921D7">
      <w:pPr>
        <w:spacing w:line="276" w:lineRule="auto"/>
        <w:jc w:val="both"/>
        <w:rPr>
          <w:rFonts w:ascii="Arial" w:hAnsi="Arial" w:cs="Arial"/>
          <w:bCs/>
          <w:i/>
          <w:sz w:val="24"/>
          <w:szCs w:val="24"/>
        </w:rPr>
      </w:pPr>
    </w:p>
    <w:p w14:paraId="5228E006" w14:textId="0FE8E61F" w:rsidR="001921D7" w:rsidRPr="006D3727" w:rsidRDefault="001921D7" w:rsidP="001921D7">
      <w:pPr>
        <w:spacing w:line="276" w:lineRule="auto"/>
        <w:jc w:val="both"/>
        <w:rPr>
          <w:rFonts w:ascii="Arial" w:hAnsi="Arial" w:cs="Arial"/>
          <w:bCs/>
          <w:i/>
          <w:sz w:val="24"/>
          <w:szCs w:val="24"/>
        </w:rPr>
      </w:pPr>
      <w:r w:rsidRPr="006D3727">
        <w:rPr>
          <w:rFonts w:ascii="Arial" w:hAnsi="Arial" w:cs="Arial"/>
          <w:bCs/>
          <w:sz w:val="24"/>
          <w:szCs w:val="24"/>
        </w:rPr>
        <w:t xml:space="preserve">No </w:t>
      </w:r>
      <w:r w:rsidR="00AB7143" w:rsidRPr="006D3727">
        <w:rPr>
          <w:rFonts w:ascii="Arial" w:hAnsi="Arial" w:cs="Arial"/>
          <w:bCs/>
          <w:sz w:val="24"/>
          <w:szCs w:val="24"/>
        </w:rPr>
        <w:t xml:space="preserve">omito indicar que el citado artículo, </w:t>
      </w:r>
      <w:r w:rsidRPr="006D3727">
        <w:rPr>
          <w:rFonts w:ascii="Arial" w:hAnsi="Arial" w:cs="Arial"/>
          <w:bCs/>
          <w:sz w:val="24"/>
          <w:szCs w:val="24"/>
        </w:rPr>
        <w:t>fue reformado y publicada su reforma en el periódico oficial</w:t>
      </w:r>
      <w:r w:rsidR="002C55D6">
        <w:rPr>
          <w:rFonts w:ascii="Arial" w:hAnsi="Arial" w:cs="Arial"/>
          <w:bCs/>
          <w:sz w:val="24"/>
          <w:szCs w:val="24"/>
        </w:rPr>
        <w:t xml:space="preserve"> del estado,</w:t>
      </w:r>
      <w:r w:rsidRPr="006D3727">
        <w:rPr>
          <w:rFonts w:ascii="Arial" w:hAnsi="Arial" w:cs="Arial"/>
          <w:bCs/>
          <w:sz w:val="24"/>
          <w:szCs w:val="24"/>
        </w:rPr>
        <w:t xml:space="preserve"> el 30 de marzo del 2021, con el fin de adicionar y contemplar dentro de los incentivos o descuentos otorgados a los </w:t>
      </w:r>
      <w:r w:rsidRPr="006D3727">
        <w:rPr>
          <w:rFonts w:ascii="Arial" w:hAnsi="Arial" w:cs="Arial"/>
          <w:bCs/>
          <w:i/>
          <w:sz w:val="24"/>
          <w:szCs w:val="24"/>
        </w:rPr>
        <w:t>adultos mayores, pensionados, jubilados, personas que cuenten con alguna discapacidad o en condición de movilidad vulnerable, independientemente de su situación legal. Las organizaciones no gubernamentales legalmente constituidas que defiendan los derechos de las personas en condición de movilidad vulnerable, tendrán derecho a obtener el mismo descuento o incentivo previsto en el artículo 75 de esta ley. En la ley de ingresos municipales se establecerán estos apoyos igualitarios, no discriminatorios y solidarios para hacer asequible el pago de la tarifa del servicio de agua potable y su saneamiento.</w:t>
      </w:r>
    </w:p>
    <w:p w14:paraId="4E022908" w14:textId="141409B1" w:rsidR="001921D7" w:rsidRPr="006D3727" w:rsidRDefault="001921D7" w:rsidP="001921D7">
      <w:pPr>
        <w:spacing w:line="276" w:lineRule="auto"/>
        <w:jc w:val="both"/>
        <w:rPr>
          <w:rFonts w:ascii="Arial" w:hAnsi="Arial" w:cs="Arial"/>
          <w:bCs/>
          <w:i/>
          <w:sz w:val="24"/>
          <w:szCs w:val="24"/>
        </w:rPr>
      </w:pPr>
    </w:p>
    <w:p w14:paraId="34B346BC" w14:textId="77777777" w:rsidR="00B37DBC" w:rsidRPr="006D3727" w:rsidRDefault="00B37DBC" w:rsidP="00D257F5">
      <w:pPr>
        <w:spacing w:line="276" w:lineRule="auto"/>
        <w:jc w:val="both"/>
        <w:rPr>
          <w:rFonts w:ascii="Arial" w:hAnsi="Arial" w:cs="Arial"/>
          <w:bCs/>
          <w:sz w:val="24"/>
          <w:szCs w:val="24"/>
        </w:rPr>
      </w:pPr>
      <w:r w:rsidRPr="006D3727">
        <w:rPr>
          <w:rFonts w:ascii="Arial" w:hAnsi="Arial" w:cs="Arial"/>
          <w:bCs/>
          <w:sz w:val="24"/>
          <w:szCs w:val="24"/>
        </w:rPr>
        <w:t xml:space="preserve">Dicha reforma </w:t>
      </w:r>
      <w:r w:rsidRPr="006D3727">
        <w:rPr>
          <w:rFonts w:ascii="Arial" w:hAnsi="Arial" w:cs="Arial"/>
          <w:bCs/>
          <w:i/>
          <w:sz w:val="24"/>
          <w:szCs w:val="24"/>
          <w:u w:val="single"/>
        </w:rPr>
        <w:t>se hizo con el objeto de contar con un marco normativo actualizado para hacer frente a las necesidades básicas de las sociedades civiles que ayuden a personas en situación de vulnerabilidad, como lo son las personas migrantes entre otras</w:t>
      </w:r>
      <w:r w:rsidRPr="006D3727">
        <w:rPr>
          <w:rFonts w:ascii="Arial" w:hAnsi="Arial" w:cs="Arial"/>
          <w:bCs/>
          <w:sz w:val="24"/>
          <w:szCs w:val="24"/>
        </w:rPr>
        <w:t>.</w:t>
      </w:r>
    </w:p>
    <w:p w14:paraId="33D988D8" w14:textId="77777777" w:rsidR="00B37DBC" w:rsidRPr="006D3727" w:rsidRDefault="00B37DBC" w:rsidP="00D257F5">
      <w:pPr>
        <w:spacing w:line="276" w:lineRule="auto"/>
        <w:jc w:val="both"/>
        <w:rPr>
          <w:rFonts w:ascii="Arial" w:hAnsi="Arial" w:cs="Arial"/>
          <w:bCs/>
          <w:sz w:val="24"/>
          <w:szCs w:val="24"/>
        </w:rPr>
      </w:pPr>
    </w:p>
    <w:p w14:paraId="67D72476" w14:textId="1F92146F" w:rsidR="00D41B9A" w:rsidRPr="006D3727" w:rsidRDefault="00B37DBC" w:rsidP="00D257F5">
      <w:pPr>
        <w:spacing w:line="276" w:lineRule="auto"/>
        <w:jc w:val="both"/>
        <w:rPr>
          <w:rFonts w:ascii="Arial" w:hAnsi="Arial" w:cs="Arial"/>
          <w:bCs/>
          <w:i/>
          <w:sz w:val="24"/>
          <w:szCs w:val="24"/>
        </w:rPr>
      </w:pPr>
      <w:r w:rsidRPr="006D3727">
        <w:rPr>
          <w:rFonts w:ascii="Arial" w:hAnsi="Arial" w:cs="Arial"/>
          <w:bCs/>
          <w:sz w:val="24"/>
          <w:szCs w:val="24"/>
        </w:rPr>
        <w:t xml:space="preserve">Es por ello que considerando que el agua potable es una condición fundamental y básica para el goce de los derechos humanos, </w:t>
      </w:r>
      <w:r w:rsidRPr="006D3727">
        <w:rPr>
          <w:rFonts w:ascii="Arial" w:hAnsi="Arial" w:cs="Arial"/>
          <w:i/>
          <w:sz w:val="24"/>
          <w:szCs w:val="24"/>
        </w:rPr>
        <w:t>En ese sentido, el Comité de Derechos Económicos, Sociales y Culturales de las Naciones Unidas aprobó su Observación general N.º 154 sobre el derecho al agua en el 2002, en la que este derecho se definió como el derecho de todos “a disponer de agua suficiente, salubre, aceptable, accesible y asequible para el uso personal y doméstico”</w:t>
      </w:r>
      <w:r w:rsidR="007B1B94" w:rsidRPr="006D3727">
        <w:rPr>
          <w:rStyle w:val="Refdenotaalpie"/>
          <w:rFonts w:ascii="Arial" w:hAnsi="Arial" w:cs="Arial"/>
          <w:i/>
          <w:sz w:val="24"/>
          <w:szCs w:val="24"/>
        </w:rPr>
        <w:footnoteReference w:id="15"/>
      </w:r>
      <w:r w:rsidRPr="006D3727">
        <w:rPr>
          <w:rFonts w:ascii="Arial" w:hAnsi="Arial" w:cs="Arial"/>
          <w:bCs/>
          <w:i/>
          <w:sz w:val="24"/>
          <w:szCs w:val="24"/>
        </w:rPr>
        <w:t xml:space="preserve"> </w:t>
      </w:r>
    </w:p>
    <w:p w14:paraId="5A525482" w14:textId="77777777" w:rsidR="00D41B9A" w:rsidRPr="006D3727" w:rsidRDefault="00D41B9A" w:rsidP="00D257F5">
      <w:pPr>
        <w:spacing w:line="276" w:lineRule="auto"/>
        <w:jc w:val="both"/>
        <w:rPr>
          <w:rFonts w:ascii="Arial" w:hAnsi="Arial" w:cs="Arial"/>
          <w:bCs/>
          <w:sz w:val="24"/>
          <w:szCs w:val="24"/>
        </w:rPr>
      </w:pPr>
    </w:p>
    <w:p w14:paraId="7425365F" w14:textId="37230BC2" w:rsidR="00D41B9A" w:rsidRPr="006D3727" w:rsidRDefault="00AB7143" w:rsidP="00D257F5">
      <w:pPr>
        <w:spacing w:line="276" w:lineRule="auto"/>
        <w:jc w:val="both"/>
        <w:rPr>
          <w:rFonts w:ascii="Arial" w:hAnsi="Arial" w:cs="Arial"/>
          <w:bCs/>
          <w:i/>
          <w:sz w:val="24"/>
          <w:szCs w:val="24"/>
        </w:rPr>
      </w:pPr>
      <w:r w:rsidRPr="006D3727">
        <w:rPr>
          <w:rFonts w:ascii="Arial" w:hAnsi="Arial" w:cs="Arial"/>
          <w:bCs/>
          <w:sz w:val="24"/>
          <w:szCs w:val="24"/>
        </w:rPr>
        <w:t xml:space="preserve">Dicho comité identifica algunas obligaciones básicas en relación con el derecho al agua </w:t>
      </w:r>
      <w:r w:rsidRPr="006D3727">
        <w:rPr>
          <w:rFonts w:ascii="Arial" w:hAnsi="Arial" w:cs="Arial"/>
          <w:sz w:val="24"/>
          <w:szCs w:val="24"/>
        </w:rPr>
        <w:t>que tienen efecto inmediato y que el Estado no puede justificar su incumplimiento, por lo tanto, son inderogables, entre ellas:</w:t>
      </w:r>
      <w:r w:rsidRPr="006D3727">
        <w:rPr>
          <w:rFonts w:ascii="Arial" w:hAnsi="Arial" w:cs="Arial"/>
          <w:i/>
          <w:sz w:val="24"/>
          <w:szCs w:val="24"/>
        </w:rPr>
        <w:t xml:space="preserve"> a) Garantizar el acceso a la cantidad esencial mínima de agua, que sea suficiente y apta para el uso personal y doméstico y prevenir las enfermedades; b) Asegurar el derecho de acceso al agua y las instalaciones y servicios de agua sobre una base no discriminatoria, en especial en lo que respecta a los grupos vulnerables o marginados; c) Garantizar el acceso físico a las instalaciones o servicios de agua que proporcionen un suministro suficiente y regular de agua salubre; que tengan un número suficiente de salidas de agua para evitar unos tiempos de espera prohibitivos; y que se encuentren a una distancia razonable del hogar; d) Velar por que no se vea amenazada la seguridad personal cuando las personas tengan que acudir a obtener el agua; e) Velar por una distribución equitativa de todas las instalaciones y servicios de agua disponibles;</w:t>
      </w:r>
    </w:p>
    <w:p w14:paraId="08C43BD3" w14:textId="77777777" w:rsidR="00D41B9A" w:rsidRPr="006D3727" w:rsidRDefault="00D41B9A" w:rsidP="00D257F5">
      <w:pPr>
        <w:spacing w:line="276" w:lineRule="auto"/>
        <w:jc w:val="both"/>
        <w:rPr>
          <w:rFonts w:ascii="Arial" w:hAnsi="Arial" w:cs="Arial"/>
          <w:bCs/>
          <w:sz w:val="24"/>
          <w:szCs w:val="24"/>
        </w:rPr>
      </w:pPr>
    </w:p>
    <w:p w14:paraId="0926E7DF" w14:textId="2640E944" w:rsidR="00AB7143" w:rsidRPr="006D3727" w:rsidRDefault="00AB7143" w:rsidP="00D257F5">
      <w:pPr>
        <w:spacing w:line="276" w:lineRule="auto"/>
        <w:jc w:val="both"/>
        <w:rPr>
          <w:rFonts w:ascii="Arial" w:hAnsi="Arial" w:cs="Arial"/>
          <w:sz w:val="24"/>
          <w:szCs w:val="24"/>
        </w:rPr>
      </w:pPr>
      <w:r w:rsidRPr="006D3727">
        <w:rPr>
          <w:rFonts w:ascii="Arial" w:hAnsi="Arial" w:cs="Arial"/>
          <w:sz w:val="24"/>
          <w:szCs w:val="24"/>
        </w:rPr>
        <w:t>El reconocimiento explícito del derecho humano al acceso al agua potable y el saneamiento es relativamente reciente como un derecho independiente, es decir, no asumiendo su existencia en función de un cumplimiento de otro derecho, sino como un derecho individual. A pesar de que ya se había reconocido de forma aislada para algunos grupos desde el año 1977 (mujeres, los niñas y niños, personas con discapacidad) y en algunos documentos (Conferencia del Mar del Plata, Conferencia de Dublín y Cumbre de Rio) para temas específicos como agua, desarrollo, medio ambiente, o implícitamente como parte del derecho a un nivel de vida adecuado, consagrado en la Declaración Universal de Derechos Humanos o en el Pacto Internacional sobre Derechos Económicos, Sociales y Culturales, se observaba la necesidad de reconocerlo de forma expresa para todas las personas y todos los contextos.</w:t>
      </w:r>
      <w:r w:rsidRPr="006D3727">
        <w:rPr>
          <w:rStyle w:val="Refdenotaalpie"/>
          <w:rFonts w:ascii="Arial" w:hAnsi="Arial" w:cs="Arial"/>
          <w:sz w:val="24"/>
          <w:szCs w:val="24"/>
        </w:rPr>
        <w:footnoteReference w:id="16"/>
      </w:r>
    </w:p>
    <w:p w14:paraId="4A3E0D0E" w14:textId="77777777" w:rsidR="00AB7143" w:rsidRPr="006D3727" w:rsidRDefault="00AB7143" w:rsidP="00D257F5">
      <w:pPr>
        <w:spacing w:line="276" w:lineRule="auto"/>
        <w:jc w:val="both"/>
        <w:rPr>
          <w:rFonts w:ascii="Arial" w:hAnsi="Arial" w:cs="Arial"/>
          <w:sz w:val="24"/>
          <w:szCs w:val="24"/>
        </w:rPr>
      </w:pPr>
    </w:p>
    <w:p w14:paraId="78947808" w14:textId="77777777" w:rsidR="00AB7143" w:rsidRPr="006D3727" w:rsidRDefault="00AB7143" w:rsidP="00D257F5">
      <w:pPr>
        <w:spacing w:line="276" w:lineRule="auto"/>
        <w:jc w:val="both"/>
        <w:rPr>
          <w:rFonts w:ascii="Arial" w:hAnsi="Arial" w:cs="Arial"/>
          <w:sz w:val="24"/>
          <w:szCs w:val="24"/>
        </w:rPr>
      </w:pPr>
      <w:r w:rsidRPr="006D3727">
        <w:rPr>
          <w:rFonts w:ascii="Arial" w:hAnsi="Arial" w:cs="Arial"/>
          <w:sz w:val="24"/>
          <w:szCs w:val="24"/>
        </w:rPr>
        <w:t xml:space="preserve"> Fue en 2010 cuando la ONU adopta la resolución A/ RES/64/292, la cual reconoce que “el derecho al agua potable y el saneamiento es un derecho humano esencial para el pleno disfrute de la vida y de todos los derechos humanos”, por lo que insta, tanto a los Estados como a las organizaciones internacionales, para que a través de la cooperación proporcionen recursos financieros, capacitación y tecnología, especialmente a los países en desarrollo. </w:t>
      </w:r>
    </w:p>
    <w:p w14:paraId="5A7F50DB" w14:textId="77777777" w:rsidR="00AB7143" w:rsidRPr="006D3727" w:rsidRDefault="00AB7143" w:rsidP="00D257F5">
      <w:pPr>
        <w:spacing w:line="276" w:lineRule="auto"/>
        <w:jc w:val="both"/>
        <w:rPr>
          <w:rFonts w:ascii="Arial" w:hAnsi="Arial" w:cs="Arial"/>
          <w:sz w:val="24"/>
          <w:szCs w:val="24"/>
        </w:rPr>
      </w:pPr>
    </w:p>
    <w:p w14:paraId="610852A9" w14:textId="11FF3520" w:rsidR="00D41B9A" w:rsidRPr="006D3727" w:rsidRDefault="00AB7143" w:rsidP="00DA1051">
      <w:pPr>
        <w:spacing w:line="276" w:lineRule="auto"/>
        <w:jc w:val="both"/>
        <w:rPr>
          <w:rFonts w:ascii="Arial" w:hAnsi="Arial" w:cs="Arial"/>
          <w:bCs/>
          <w:sz w:val="24"/>
          <w:szCs w:val="24"/>
        </w:rPr>
      </w:pPr>
      <w:r w:rsidRPr="006D3727">
        <w:rPr>
          <w:rFonts w:ascii="Arial" w:hAnsi="Arial" w:cs="Arial"/>
          <w:sz w:val="24"/>
          <w:szCs w:val="24"/>
        </w:rPr>
        <w:t xml:space="preserve">La relación que guarda el agua potable con el saneamiento es evidente, sin embargo, también se considera que este último tiene características muy particulares que justifican su tratamiento por separado en algunos aspectos. El saneamiento se define como “un sistema para la recogida, el transporte, tratamiento y eliminación o reutilización de los excrementos humanos y la promoción de la higiene” y sus características son: a) Accesibilidad física, relativa a la ubicación de los sanitarios en la cercanía de todo hogar, institución educativa o lugar de trabajo, disponibles a toda hora del día y de la noche y que cuenten con servicios de remoción de aguas residuales, sistema de cloacas o desagote de letrinas; b) Seguridad, que tiene que ver con que proporcionen privacidad y un ambiente seguro y digno para todas las personas; c) Asequibilidad, es decir que el acceso al saneamiento y su mantenimiento deben ser económicamente accesibles, y d) Adecuación, que significa que la construcción y el diseño de los sanitarios deben ser apropiados para mujeres y hombres, así como para las y los niños, las personas con discapacidad y las personas adultas mayores y la comunidad </w:t>
      </w:r>
      <w:r w:rsidR="006E29C0" w:rsidRPr="006D3727">
        <w:rPr>
          <w:rFonts w:ascii="Arial" w:hAnsi="Arial" w:cs="Arial"/>
          <w:sz w:val="24"/>
          <w:szCs w:val="24"/>
        </w:rPr>
        <w:t>LGBTTTI</w:t>
      </w:r>
      <w:r w:rsidRPr="006D3727">
        <w:rPr>
          <w:rFonts w:ascii="Arial" w:hAnsi="Arial" w:cs="Arial"/>
          <w:sz w:val="24"/>
          <w:szCs w:val="24"/>
        </w:rPr>
        <w:t>. Incluso, la Asamblea General de la ONU, en su resolución A/RES/70/169 del 17 de diciembre de 2015 reconoció que se tratan de derechos humanos distintos, aunque estrechamente relacionados, al afirmar que los derechos humanos al agua potable y el saneamiento son componentes del derecho a un nivel de vida adecuado y ambos esenciales para el pleno disfrute del derecho a la vida y de todos los derechos humanos.</w:t>
      </w:r>
      <w:r w:rsidR="00023F46" w:rsidRPr="006D3727">
        <w:rPr>
          <w:rStyle w:val="Refdenotaalpie"/>
          <w:rFonts w:ascii="Arial" w:hAnsi="Arial" w:cs="Arial"/>
          <w:sz w:val="24"/>
          <w:szCs w:val="24"/>
        </w:rPr>
        <w:footnoteReference w:id="17"/>
      </w:r>
    </w:p>
    <w:p w14:paraId="29E2CFC0" w14:textId="77777777" w:rsidR="00D41B9A" w:rsidRPr="006D3727" w:rsidRDefault="00D41B9A" w:rsidP="00D257F5">
      <w:pPr>
        <w:spacing w:line="276" w:lineRule="auto"/>
        <w:jc w:val="both"/>
        <w:rPr>
          <w:rFonts w:ascii="Arial" w:hAnsi="Arial" w:cs="Arial"/>
          <w:bCs/>
          <w:sz w:val="24"/>
          <w:szCs w:val="24"/>
        </w:rPr>
      </w:pPr>
    </w:p>
    <w:p w14:paraId="093D3A4E" w14:textId="36BA37E5" w:rsidR="002C55D6" w:rsidRDefault="002816A4" w:rsidP="002C55D6">
      <w:pPr>
        <w:spacing w:line="276" w:lineRule="auto"/>
        <w:jc w:val="both"/>
        <w:rPr>
          <w:rFonts w:ascii="Arial" w:hAnsi="Arial" w:cs="Arial"/>
          <w:bCs/>
          <w:sz w:val="24"/>
          <w:szCs w:val="24"/>
        </w:rPr>
      </w:pPr>
      <w:r w:rsidRPr="006D3727">
        <w:rPr>
          <w:rFonts w:ascii="Arial" w:hAnsi="Arial" w:cs="Arial"/>
          <w:bCs/>
          <w:sz w:val="24"/>
          <w:szCs w:val="24"/>
        </w:rPr>
        <w:t>A nivel mundial, lo organismo operadores de agua y saneamiento, otorgan subsidios al consumo de los hogares que demandan sus servicios, siendo uno de los principales argumentos para ofrecer subsidios es que mejoran el bienestar socioeconómico de los hogares, especialmente aquellos que sean vulnerables</w:t>
      </w:r>
      <w:r w:rsidR="002C55D6">
        <w:rPr>
          <w:rFonts w:ascii="Arial" w:hAnsi="Arial" w:cs="Arial"/>
          <w:bCs/>
          <w:sz w:val="24"/>
          <w:szCs w:val="24"/>
        </w:rPr>
        <w:t xml:space="preserve"> facilitándoles</w:t>
      </w:r>
      <w:r w:rsidRPr="006D3727">
        <w:rPr>
          <w:rFonts w:ascii="Arial" w:hAnsi="Arial" w:cs="Arial"/>
          <w:bCs/>
          <w:sz w:val="24"/>
          <w:szCs w:val="24"/>
        </w:rPr>
        <w:t xml:space="preserve"> el acceso a este tipo de servicios y mejorar la redistribución de los recursos gubernamentales</w:t>
      </w:r>
      <w:r w:rsidR="002C55D6">
        <w:rPr>
          <w:rFonts w:ascii="Arial" w:hAnsi="Arial" w:cs="Arial"/>
          <w:bCs/>
          <w:sz w:val="24"/>
          <w:szCs w:val="24"/>
        </w:rPr>
        <w:t>.</w:t>
      </w:r>
    </w:p>
    <w:p w14:paraId="26E525D4" w14:textId="77777777" w:rsidR="002C55D6" w:rsidRPr="002C55D6" w:rsidRDefault="002C55D6" w:rsidP="002C55D6">
      <w:pPr>
        <w:spacing w:line="276" w:lineRule="auto"/>
        <w:jc w:val="both"/>
        <w:rPr>
          <w:rFonts w:ascii="Arial" w:hAnsi="Arial" w:cs="Arial"/>
          <w:bCs/>
          <w:sz w:val="24"/>
          <w:szCs w:val="24"/>
        </w:rPr>
      </w:pPr>
    </w:p>
    <w:p w14:paraId="5F7EA321" w14:textId="2A71AC3A" w:rsidR="006D3727" w:rsidRPr="006D3727" w:rsidRDefault="002C55D6" w:rsidP="006D3727">
      <w:pPr>
        <w:pStyle w:val="NormalWeb"/>
        <w:shd w:val="clear" w:color="auto" w:fill="FFFFFF"/>
        <w:jc w:val="both"/>
        <w:rPr>
          <w:rFonts w:ascii="Arial" w:hAnsi="Arial" w:cs="Arial"/>
          <w:color w:val="000000"/>
        </w:rPr>
      </w:pPr>
      <w:r>
        <w:rPr>
          <w:rFonts w:ascii="Arial" w:hAnsi="Arial" w:cs="Arial"/>
          <w:bCs/>
        </w:rPr>
        <w:t>S</w:t>
      </w:r>
      <w:r w:rsidR="00D72A85" w:rsidRPr="006D3727">
        <w:rPr>
          <w:rFonts w:ascii="Arial" w:hAnsi="Arial" w:cs="Arial"/>
          <w:bCs/>
        </w:rPr>
        <w:t xml:space="preserve">i bien es cierto que el </w:t>
      </w:r>
      <w:r w:rsidR="006D3727" w:rsidRPr="006D3727">
        <w:rPr>
          <w:rFonts w:ascii="Arial" w:hAnsi="Arial" w:cs="Arial"/>
          <w:bCs/>
        </w:rPr>
        <w:t>subsidio</w:t>
      </w:r>
      <w:r w:rsidR="00D72A85" w:rsidRPr="006D3727">
        <w:rPr>
          <w:rFonts w:ascii="Arial" w:hAnsi="Arial" w:cs="Arial"/>
          <w:bCs/>
        </w:rPr>
        <w:t xml:space="preserve"> a los hogares genera ineficiencia en el uso de los recursos y desequilibrios financieros en los organismos operadores</w:t>
      </w:r>
      <w:r w:rsidR="006D3727" w:rsidRPr="006D3727">
        <w:rPr>
          <w:rFonts w:ascii="Arial" w:hAnsi="Arial" w:cs="Arial"/>
          <w:bCs/>
        </w:rPr>
        <w:t xml:space="preserve">, generando controversias en ambos sentidos, </w:t>
      </w:r>
      <w:r w:rsidR="006D3727" w:rsidRPr="006D3727">
        <w:rPr>
          <w:rFonts w:ascii="Arial" w:hAnsi="Arial" w:cs="Arial"/>
          <w:color w:val="000000"/>
        </w:rPr>
        <w:t>Sin embargo, la magnitud de los subsidios que se otorgan a los usuarios de servicios públicos puede representar un costo de oportunidad para el gasto público del Estado y para los costos de operación y mantenimiento de las empresas que prestan los servicios de agua. Por ejemplo, estiman que la cantidad de subsidios al agua potable a nivel mundial para el año 2012 implicaba un valor aproximado de 456 billones de dólares, esto es, 0.6 por ciento del producto interno bruto mundial (PIB). Por otra parte, aumentar el acceso al agua de sectores vulnerables, como los hogares con bajos ingresos, contribuye a la reducción de la pobreza y la mejora de su bienestar.</w:t>
      </w:r>
    </w:p>
    <w:p w14:paraId="4CCB89C7" w14:textId="6D456505" w:rsidR="00D8044F" w:rsidRPr="006D3727" w:rsidRDefault="006D3727" w:rsidP="006D3727">
      <w:pPr>
        <w:shd w:val="clear" w:color="auto" w:fill="FFFFFF"/>
        <w:spacing w:before="100" w:beforeAutospacing="1" w:after="100" w:afterAutospacing="1"/>
        <w:jc w:val="both"/>
        <w:rPr>
          <w:rFonts w:ascii="Arial" w:hAnsi="Arial" w:cs="Arial"/>
          <w:color w:val="000000"/>
          <w:sz w:val="24"/>
          <w:szCs w:val="24"/>
        </w:rPr>
      </w:pPr>
      <w:r w:rsidRPr="006D3727">
        <w:rPr>
          <w:rFonts w:ascii="Arial" w:hAnsi="Arial" w:cs="Arial"/>
          <w:color w:val="000000"/>
          <w:sz w:val="24"/>
          <w:szCs w:val="24"/>
        </w:rPr>
        <w:t>Numerosos estudios han demostrado que el mejoramiento y acceso a los servicios de agua y saneamiento incrementan el bienestar de los hogares más pobres, al reducir la mortalidad general, las enfermedades y padecimientos como la desnutrición, el raquitismo y la menor productividad laboral, entre otros. </w:t>
      </w:r>
    </w:p>
    <w:p w14:paraId="26EEEEB4" w14:textId="34CD8DF4" w:rsidR="00FD3F7F" w:rsidRPr="006D3727" w:rsidRDefault="00FD3F7F" w:rsidP="00D257F5">
      <w:pPr>
        <w:spacing w:line="276" w:lineRule="auto"/>
        <w:jc w:val="both"/>
        <w:rPr>
          <w:rFonts w:ascii="Arial" w:hAnsi="Arial" w:cs="Arial"/>
          <w:sz w:val="24"/>
          <w:szCs w:val="24"/>
        </w:rPr>
      </w:pPr>
      <w:r w:rsidRPr="006D3727">
        <w:rPr>
          <w:rFonts w:ascii="Arial" w:hAnsi="Arial" w:cs="Arial"/>
          <w:sz w:val="24"/>
          <w:szCs w:val="24"/>
        </w:rPr>
        <w:t>En virtud de lo anterior, pongo a la consideración de este H. Pleno del Congreso, la siguiente:</w:t>
      </w:r>
    </w:p>
    <w:p w14:paraId="37483D3E" w14:textId="77777777" w:rsidR="00FD3F7F" w:rsidRPr="006D3727" w:rsidRDefault="00FD3F7F" w:rsidP="00D257F5">
      <w:pPr>
        <w:spacing w:line="276" w:lineRule="auto"/>
        <w:rPr>
          <w:rFonts w:ascii="Arial" w:hAnsi="Arial" w:cs="Arial"/>
          <w:sz w:val="24"/>
          <w:szCs w:val="24"/>
        </w:rPr>
      </w:pPr>
    </w:p>
    <w:p w14:paraId="696242CC" w14:textId="77777777" w:rsidR="00FD3F7F" w:rsidRPr="006D3727" w:rsidRDefault="00FD3F7F" w:rsidP="00D257F5">
      <w:pPr>
        <w:spacing w:line="276" w:lineRule="auto"/>
        <w:rPr>
          <w:rFonts w:ascii="Arial" w:hAnsi="Arial" w:cs="Arial"/>
          <w:b/>
          <w:sz w:val="24"/>
          <w:szCs w:val="24"/>
        </w:rPr>
      </w:pPr>
    </w:p>
    <w:p w14:paraId="79A96CB0" w14:textId="77777777" w:rsidR="00FD3F7F" w:rsidRPr="006D3727" w:rsidRDefault="00FD3F7F" w:rsidP="00D257F5">
      <w:pPr>
        <w:spacing w:line="276" w:lineRule="auto"/>
        <w:jc w:val="center"/>
        <w:rPr>
          <w:rFonts w:ascii="Arial" w:hAnsi="Arial" w:cs="Arial"/>
          <w:b/>
          <w:sz w:val="24"/>
          <w:szCs w:val="24"/>
        </w:rPr>
      </w:pPr>
      <w:r w:rsidRPr="006D3727">
        <w:rPr>
          <w:rFonts w:ascii="Arial" w:hAnsi="Arial" w:cs="Arial"/>
          <w:b/>
          <w:sz w:val="24"/>
          <w:szCs w:val="24"/>
        </w:rPr>
        <w:t>I N I C I A T I V A   C O N   P R O Y E C T O   D E   D E C R E T O</w:t>
      </w:r>
    </w:p>
    <w:p w14:paraId="73BBA14F" w14:textId="77777777" w:rsidR="00FD3F7F" w:rsidRPr="006D3727" w:rsidRDefault="00FD3F7F" w:rsidP="00D257F5">
      <w:pPr>
        <w:spacing w:line="276" w:lineRule="auto"/>
        <w:rPr>
          <w:rFonts w:ascii="Arial" w:hAnsi="Arial" w:cs="Arial"/>
          <w:b/>
          <w:color w:val="000000"/>
          <w:sz w:val="24"/>
          <w:szCs w:val="24"/>
        </w:rPr>
      </w:pPr>
      <w:bookmarkStart w:id="2" w:name="_1fob9te"/>
      <w:bookmarkEnd w:id="2"/>
    </w:p>
    <w:p w14:paraId="002839D5" w14:textId="6B41D182" w:rsidR="00FD3F7F" w:rsidRPr="006D3727" w:rsidRDefault="0036208F" w:rsidP="00D257F5">
      <w:pPr>
        <w:spacing w:line="276" w:lineRule="auto"/>
        <w:jc w:val="both"/>
        <w:rPr>
          <w:rFonts w:ascii="Arial" w:hAnsi="Arial" w:cs="Arial"/>
          <w:color w:val="000000"/>
          <w:sz w:val="24"/>
          <w:szCs w:val="24"/>
        </w:rPr>
      </w:pPr>
      <w:r w:rsidRPr="006D3727">
        <w:rPr>
          <w:rFonts w:ascii="Arial" w:hAnsi="Arial" w:cs="Arial"/>
          <w:b/>
          <w:color w:val="000000"/>
          <w:sz w:val="24"/>
          <w:szCs w:val="24"/>
          <w:u w:val="single"/>
        </w:rPr>
        <w:t>ÚNICO</w:t>
      </w:r>
      <w:r w:rsidR="00FD3F7F" w:rsidRPr="006D3727">
        <w:rPr>
          <w:rFonts w:ascii="Arial" w:hAnsi="Arial" w:cs="Arial"/>
          <w:b/>
          <w:color w:val="000000"/>
          <w:sz w:val="24"/>
          <w:szCs w:val="24"/>
          <w:u w:val="single"/>
        </w:rPr>
        <w:t>. –</w:t>
      </w:r>
      <w:r w:rsidR="00FD3F7F" w:rsidRPr="006D3727">
        <w:rPr>
          <w:rFonts w:ascii="Arial" w:hAnsi="Arial" w:cs="Arial"/>
          <w:b/>
          <w:color w:val="000000"/>
          <w:sz w:val="24"/>
          <w:szCs w:val="24"/>
        </w:rPr>
        <w:t xml:space="preserve"> </w:t>
      </w:r>
      <w:r w:rsidR="00FD3F7F" w:rsidRPr="006D3727">
        <w:rPr>
          <w:rFonts w:ascii="Arial" w:hAnsi="Arial" w:cs="Arial"/>
          <w:color w:val="000000"/>
          <w:sz w:val="24"/>
          <w:szCs w:val="24"/>
        </w:rPr>
        <w:t xml:space="preserve">Se </w:t>
      </w:r>
      <w:r w:rsidR="009D6FC5" w:rsidRPr="006D3727">
        <w:rPr>
          <w:rFonts w:ascii="Arial" w:hAnsi="Arial" w:cs="Arial"/>
          <w:color w:val="000000"/>
          <w:sz w:val="24"/>
          <w:szCs w:val="24"/>
        </w:rPr>
        <w:t>modifica</w:t>
      </w:r>
      <w:r w:rsidR="006907EF" w:rsidRPr="006D3727">
        <w:rPr>
          <w:rFonts w:ascii="Arial" w:hAnsi="Arial" w:cs="Arial"/>
          <w:color w:val="000000"/>
          <w:sz w:val="24"/>
          <w:szCs w:val="24"/>
        </w:rPr>
        <w:t xml:space="preserve"> el segundo </w:t>
      </w:r>
      <w:r w:rsidR="00A31A8C" w:rsidRPr="006D3727">
        <w:rPr>
          <w:rFonts w:ascii="Arial" w:hAnsi="Arial" w:cs="Arial"/>
          <w:color w:val="000000"/>
          <w:sz w:val="24"/>
          <w:szCs w:val="24"/>
        </w:rPr>
        <w:t xml:space="preserve">párrafo </w:t>
      </w:r>
      <w:r w:rsidR="006907EF" w:rsidRPr="006D3727">
        <w:rPr>
          <w:rFonts w:ascii="Arial" w:hAnsi="Arial" w:cs="Arial"/>
          <w:color w:val="000000"/>
          <w:sz w:val="24"/>
          <w:szCs w:val="24"/>
        </w:rPr>
        <w:t xml:space="preserve">del artículo </w:t>
      </w:r>
      <w:r w:rsidR="00A31A8C" w:rsidRPr="006D3727">
        <w:rPr>
          <w:rFonts w:ascii="Arial" w:hAnsi="Arial" w:cs="Arial"/>
          <w:color w:val="000000"/>
          <w:sz w:val="24"/>
          <w:szCs w:val="24"/>
        </w:rPr>
        <w:t>12 de la</w:t>
      </w:r>
      <w:r w:rsidR="00FD3F7F" w:rsidRPr="006D3727">
        <w:rPr>
          <w:rFonts w:ascii="Arial" w:hAnsi="Arial" w:cs="Arial"/>
          <w:color w:val="000000"/>
          <w:sz w:val="24"/>
          <w:szCs w:val="24"/>
        </w:rPr>
        <w:t xml:space="preserve"> </w:t>
      </w:r>
      <w:r w:rsidRPr="006D3727">
        <w:rPr>
          <w:rFonts w:ascii="Arial" w:hAnsi="Arial" w:cs="Arial"/>
          <w:sz w:val="24"/>
          <w:szCs w:val="24"/>
        </w:rPr>
        <w:t xml:space="preserve">Ley de </w:t>
      </w:r>
      <w:r w:rsidR="00A31A8C" w:rsidRPr="006D3727">
        <w:rPr>
          <w:rFonts w:ascii="Arial" w:hAnsi="Arial" w:cs="Arial"/>
          <w:sz w:val="24"/>
          <w:szCs w:val="24"/>
        </w:rPr>
        <w:t>Aguas para</w:t>
      </w:r>
      <w:r w:rsidRPr="006D3727">
        <w:rPr>
          <w:rFonts w:ascii="Arial" w:hAnsi="Arial" w:cs="Arial"/>
          <w:sz w:val="24"/>
          <w:szCs w:val="24"/>
        </w:rPr>
        <w:t xml:space="preserve"> los Municipios del Estado de Coahuila de Zaragoza</w:t>
      </w:r>
      <w:r w:rsidR="00FD3F7F" w:rsidRPr="006D3727">
        <w:rPr>
          <w:rFonts w:ascii="Arial" w:hAnsi="Arial" w:cs="Arial"/>
          <w:color w:val="000000"/>
          <w:sz w:val="24"/>
          <w:szCs w:val="24"/>
        </w:rPr>
        <w:t xml:space="preserve">, </w:t>
      </w:r>
      <w:r w:rsidR="00524B30" w:rsidRPr="006D3727">
        <w:rPr>
          <w:rFonts w:ascii="Arial" w:hAnsi="Arial" w:cs="Arial"/>
          <w:color w:val="000000"/>
          <w:sz w:val="24"/>
          <w:szCs w:val="24"/>
        </w:rPr>
        <w:t xml:space="preserve">publicado en el </w:t>
      </w:r>
      <w:r w:rsidR="00524B30" w:rsidRPr="006D3727">
        <w:rPr>
          <w:rFonts w:ascii="Arial" w:hAnsi="Arial" w:cs="Arial"/>
          <w:sz w:val="24"/>
          <w:szCs w:val="24"/>
        </w:rPr>
        <w:t xml:space="preserve">Periódico Oficial del Estado el 24 de febrero de 2009, </w:t>
      </w:r>
      <w:r w:rsidR="00FD3F7F" w:rsidRPr="006D3727">
        <w:rPr>
          <w:rFonts w:ascii="Arial" w:hAnsi="Arial" w:cs="Arial"/>
          <w:color w:val="000000"/>
          <w:sz w:val="24"/>
          <w:szCs w:val="24"/>
        </w:rPr>
        <w:t xml:space="preserve">para quedar como sigue: </w:t>
      </w:r>
    </w:p>
    <w:p w14:paraId="223F43AC" w14:textId="77777777" w:rsidR="00FD3F7F" w:rsidRPr="006D3727" w:rsidRDefault="00FD3F7F" w:rsidP="00D257F5">
      <w:pPr>
        <w:widowControl w:val="0"/>
        <w:autoSpaceDE w:val="0"/>
        <w:autoSpaceDN w:val="0"/>
        <w:adjustRightInd w:val="0"/>
        <w:spacing w:line="276" w:lineRule="auto"/>
        <w:rPr>
          <w:rFonts w:ascii="Arial" w:hAnsi="Arial" w:cs="Arial"/>
          <w:b/>
          <w:sz w:val="24"/>
          <w:szCs w:val="24"/>
        </w:rPr>
      </w:pPr>
    </w:p>
    <w:p w14:paraId="11DD4FFC" w14:textId="77777777" w:rsidR="006907EF" w:rsidRPr="006D3727" w:rsidRDefault="006907EF" w:rsidP="00D257F5">
      <w:pPr>
        <w:spacing w:line="276" w:lineRule="auto"/>
        <w:jc w:val="both"/>
        <w:rPr>
          <w:rFonts w:ascii="Arial" w:hAnsi="Arial" w:cs="Arial"/>
          <w:b/>
          <w:bCs/>
          <w:sz w:val="24"/>
          <w:szCs w:val="24"/>
        </w:rPr>
      </w:pPr>
      <w:bookmarkStart w:id="3" w:name="_Hlk103072462"/>
    </w:p>
    <w:p w14:paraId="2D424977" w14:textId="44BD8923" w:rsidR="006907EF" w:rsidRPr="006D3727" w:rsidRDefault="006907EF" w:rsidP="00D257F5">
      <w:pPr>
        <w:spacing w:line="276" w:lineRule="auto"/>
        <w:jc w:val="both"/>
        <w:rPr>
          <w:rFonts w:ascii="Arial" w:hAnsi="Arial" w:cs="Arial"/>
          <w:sz w:val="24"/>
          <w:szCs w:val="24"/>
        </w:rPr>
      </w:pPr>
      <w:r w:rsidRPr="006D3727">
        <w:rPr>
          <w:rFonts w:ascii="Arial" w:hAnsi="Arial" w:cs="Arial"/>
          <w:b/>
          <w:bCs/>
          <w:sz w:val="24"/>
          <w:szCs w:val="24"/>
        </w:rPr>
        <w:t>ARTÍCULO 12.-</w:t>
      </w:r>
      <w:r w:rsidR="00FC41DC" w:rsidRPr="006D3727">
        <w:rPr>
          <w:rFonts w:ascii="Arial" w:hAnsi="Arial" w:cs="Arial"/>
          <w:sz w:val="24"/>
          <w:szCs w:val="24"/>
        </w:rPr>
        <w:t>….</w:t>
      </w:r>
      <w:r w:rsidRPr="006D3727">
        <w:rPr>
          <w:rFonts w:ascii="Arial" w:hAnsi="Arial" w:cs="Arial"/>
          <w:sz w:val="24"/>
          <w:szCs w:val="24"/>
        </w:rPr>
        <w:t xml:space="preserve"> </w:t>
      </w:r>
    </w:p>
    <w:p w14:paraId="63093006" w14:textId="77777777" w:rsidR="006907EF" w:rsidRPr="006D3727" w:rsidRDefault="006907EF" w:rsidP="00D257F5">
      <w:pPr>
        <w:spacing w:line="276" w:lineRule="auto"/>
        <w:jc w:val="both"/>
        <w:rPr>
          <w:rFonts w:ascii="Arial" w:hAnsi="Arial" w:cs="Arial"/>
          <w:sz w:val="24"/>
          <w:szCs w:val="24"/>
        </w:rPr>
      </w:pPr>
    </w:p>
    <w:p w14:paraId="6F2BF6E3" w14:textId="3A033A69" w:rsidR="00497B3B" w:rsidRPr="006D3727" w:rsidRDefault="00497B3B" w:rsidP="00D257F5">
      <w:pPr>
        <w:spacing w:line="276" w:lineRule="auto"/>
        <w:jc w:val="both"/>
        <w:rPr>
          <w:rFonts w:ascii="Arial" w:hAnsi="Arial" w:cs="Arial"/>
          <w:bCs/>
          <w:sz w:val="24"/>
          <w:szCs w:val="24"/>
        </w:rPr>
      </w:pPr>
      <w:r w:rsidRPr="006D3727">
        <w:rPr>
          <w:rFonts w:ascii="Arial" w:hAnsi="Arial" w:cs="Arial"/>
          <w:bCs/>
          <w:sz w:val="24"/>
          <w:szCs w:val="24"/>
        </w:rPr>
        <w:t xml:space="preserve">Cualquier disposición que contravenga lo previsto por el párrafo anterior será nula de pleno derecho e implicará que quien la emita se haga acreedor a que le sea fincada la responsabilidad correspondiente, salvo lo dispuesto en el caso del incentivo o descuento otorgado a los adultos mayores, pensionados, jubilados, personas que cuenten con alguna discapacidad o en condición de movilidad vulnerable, independientemente de su situación legal </w:t>
      </w:r>
      <w:r w:rsidRPr="006D3727">
        <w:rPr>
          <w:rFonts w:ascii="Arial" w:hAnsi="Arial" w:cs="Arial"/>
          <w:b/>
          <w:bCs/>
          <w:sz w:val="24"/>
          <w:szCs w:val="24"/>
        </w:rPr>
        <w:t>y en los casos que dispongan las leyes de ingresos municipales</w:t>
      </w:r>
      <w:r w:rsidRPr="006D3727">
        <w:rPr>
          <w:rFonts w:ascii="Arial" w:hAnsi="Arial" w:cs="Arial"/>
          <w:bCs/>
          <w:sz w:val="24"/>
          <w:szCs w:val="24"/>
        </w:rPr>
        <w:t>.</w:t>
      </w:r>
    </w:p>
    <w:p w14:paraId="02674EE8" w14:textId="77777777" w:rsidR="00497B3B" w:rsidRPr="006D3727" w:rsidRDefault="00497B3B" w:rsidP="00D257F5">
      <w:pPr>
        <w:spacing w:line="276" w:lineRule="auto"/>
        <w:jc w:val="both"/>
        <w:rPr>
          <w:rFonts w:ascii="Arial" w:hAnsi="Arial" w:cs="Arial"/>
          <w:bCs/>
          <w:sz w:val="24"/>
          <w:szCs w:val="24"/>
        </w:rPr>
      </w:pPr>
    </w:p>
    <w:p w14:paraId="40D684E3" w14:textId="5DE7C79C" w:rsidR="00FC41DC" w:rsidRPr="00DA1051" w:rsidRDefault="00FC41DC" w:rsidP="00D257F5">
      <w:pPr>
        <w:spacing w:line="276" w:lineRule="auto"/>
        <w:jc w:val="both"/>
        <w:rPr>
          <w:rFonts w:ascii="Arial" w:hAnsi="Arial" w:cs="Arial"/>
          <w:bCs/>
          <w:sz w:val="24"/>
          <w:szCs w:val="24"/>
          <w:lang w:val="en-US"/>
        </w:rPr>
      </w:pPr>
      <w:r w:rsidRPr="00DA1051">
        <w:rPr>
          <w:rFonts w:ascii="Arial" w:hAnsi="Arial" w:cs="Arial"/>
          <w:bCs/>
          <w:sz w:val="24"/>
          <w:szCs w:val="24"/>
          <w:lang w:val="en-US"/>
        </w:rPr>
        <w:t>….</w:t>
      </w:r>
    </w:p>
    <w:bookmarkEnd w:id="3"/>
    <w:p w14:paraId="2E40BE31" w14:textId="77777777" w:rsidR="00A31A8C" w:rsidRPr="006D3727" w:rsidRDefault="00A31A8C" w:rsidP="00D257F5">
      <w:pPr>
        <w:tabs>
          <w:tab w:val="left" w:pos="5040"/>
        </w:tabs>
        <w:spacing w:line="276" w:lineRule="auto"/>
        <w:rPr>
          <w:rFonts w:ascii="Arial" w:hAnsi="Arial" w:cs="Arial"/>
          <w:b/>
          <w:bCs/>
          <w:sz w:val="24"/>
          <w:szCs w:val="24"/>
          <w:lang w:val="en-US"/>
        </w:rPr>
      </w:pPr>
    </w:p>
    <w:p w14:paraId="266F203C" w14:textId="77777777" w:rsidR="00FD3F7F" w:rsidRPr="006D3727" w:rsidRDefault="00FD3F7F" w:rsidP="00D257F5">
      <w:pPr>
        <w:spacing w:line="276" w:lineRule="auto"/>
        <w:jc w:val="center"/>
        <w:rPr>
          <w:rFonts w:ascii="Arial" w:hAnsi="Arial" w:cs="Arial"/>
          <w:b/>
          <w:sz w:val="24"/>
          <w:szCs w:val="24"/>
          <w:lang w:val="en-US"/>
        </w:rPr>
      </w:pPr>
      <w:r w:rsidRPr="006D3727">
        <w:rPr>
          <w:rFonts w:ascii="Arial" w:hAnsi="Arial" w:cs="Arial"/>
          <w:b/>
          <w:sz w:val="24"/>
          <w:szCs w:val="24"/>
          <w:lang w:val="en-US"/>
        </w:rPr>
        <w:t>T R A N S I T O R I O S</w:t>
      </w:r>
    </w:p>
    <w:p w14:paraId="10346834" w14:textId="77777777" w:rsidR="00FD3F7F" w:rsidRPr="006D3727" w:rsidRDefault="00FD3F7F" w:rsidP="00D257F5">
      <w:pPr>
        <w:spacing w:line="276" w:lineRule="auto"/>
        <w:rPr>
          <w:rFonts w:ascii="Arial" w:hAnsi="Arial" w:cs="Arial"/>
          <w:b/>
          <w:sz w:val="24"/>
          <w:szCs w:val="24"/>
          <w:lang w:val="en-US"/>
        </w:rPr>
      </w:pPr>
    </w:p>
    <w:p w14:paraId="458E5487" w14:textId="77777777" w:rsidR="00FD3F7F" w:rsidRPr="006D3727" w:rsidRDefault="00FD3F7F" w:rsidP="00D257F5">
      <w:pPr>
        <w:spacing w:line="276" w:lineRule="auto"/>
        <w:jc w:val="both"/>
        <w:rPr>
          <w:rFonts w:ascii="Arial" w:hAnsi="Arial" w:cs="Arial"/>
          <w:sz w:val="24"/>
          <w:szCs w:val="24"/>
        </w:rPr>
      </w:pPr>
      <w:r w:rsidRPr="006D3727">
        <w:rPr>
          <w:rFonts w:ascii="Arial" w:hAnsi="Arial" w:cs="Arial"/>
          <w:b/>
          <w:sz w:val="24"/>
          <w:szCs w:val="24"/>
        </w:rPr>
        <w:t xml:space="preserve">PRIMERO. - </w:t>
      </w:r>
      <w:r w:rsidRPr="006D3727">
        <w:rPr>
          <w:rFonts w:ascii="Arial" w:hAnsi="Arial" w:cs="Arial"/>
          <w:sz w:val="24"/>
          <w:szCs w:val="24"/>
        </w:rPr>
        <w:t>El presente decreto entrará en vigor al día siguiente de su publicación en el Periódico Oficial del Gobierno del Estado.</w:t>
      </w:r>
    </w:p>
    <w:p w14:paraId="004D9D62" w14:textId="77777777" w:rsidR="00FD3F7F" w:rsidRPr="006D3727" w:rsidRDefault="00FD3F7F" w:rsidP="00D257F5">
      <w:pPr>
        <w:spacing w:line="276" w:lineRule="auto"/>
        <w:jc w:val="both"/>
        <w:rPr>
          <w:rFonts w:ascii="Arial" w:hAnsi="Arial" w:cs="Arial"/>
          <w:sz w:val="24"/>
          <w:szCs w:val="24"/>
        </w:rPr>
      </w:pPr>
    </w:p>
    <w:p w14:paraId="23B71769" w14:textId="54A8EB0D" w:rsidR="00364BE4" w:rsidRPr="006D3727" w:rsidRDefault="00465303" w:rsidP="00D257F5">
      <w:pPr>
        <w:spacing w:line="276" w:lineRule="auto"/>
        <w:jc w:val="both"/>
        <w:rPr>
          <w:rFonts w:ascii="Arial" w:hAnsi="Arial" w:cs="Arial"/>
          <w:sz w:val="24"/>
          <w:szCs w:val="24"/>
        </w:rPr>
      </w:pPr>
      <w:r w:rsidRPr="006D3727">
        <w:rPr>
          <w:rFonts w:ascii="Arial" w:hAnsi="Arial" w:cs="Arial"/>
          <w:b/>
          <w:bCs/>
          <w:sz w:val="24"/>
          <w:szCs w:val="24"/>
        </w:rPr>
        <w:t>SEGUNDO</w:t>
      </w:r>
      <w:r w:rsidR="00364BE4" w:rsidRPr="006D3727">
        <w:rPr>
          <w:rFonts w:ascii="Arial" w:hAnsi="Arial" w:cs="Arial"/>
          <w:b/>
          <w:bCs/>
          <w:sz w:val="24"/>
          <w:szCs w:val="24"/>
        </w:rPr>
        <w:t>.-</w:t>
      </w:r>
      <w:r w:rsidR="00364BE4" w:rsidRPr="006D3727">
        <w:rPr>
          <w:rFonts w:ascii="Arial" w:hAnsi="Arial" w:cs="Arial"/>
          <w:sz w:val="24"/>
          <w:szCs w:val="24"/>
        </w:rPr>
        <w:t xml:space="preserve"> Se derogan todas las disposiciones que se opongan al presente decreto.</w:t>
      </w:r>
    </w:p>
    <w:p w14:paraId="09F1435C" w14:textId="77777777" w:rsidR="00364BE4" w:rsidRPr="006D3727" w:rsidRDefault="00364BE4" w:rsidP="00D257F5">
      <w:pPr>
        <w:spacing w:line="276" w:lineRule="auto"/>
        <w:jc w:val="both"/>
        <w:rPr>
          <w:rFonts w:ascii="Arial" w:hAnsi="Arial" w:cs="Arial"/>
          <w:b/>
          <w:bCs/>
          <w:sz w:val="24"/>
          <w:szCs w:val="24"/>
        </w:rPr>
      </w:pPr>
    </w:p>
    <w:p w14:paraId="654B6E83" w14:textId="77777777" w:rsidR="00FD3F7F" w:rsidRPr="006D3727" w:rsidRDefault="00FD3F7F" w:rsidP="00FD3F7F">
      <w:pPr>
        <w:spacing w:line="276" w:lineRule="auto"/>
        <w:rPr>
          <w:rFonts w:ascii="Arial" w:hAnsi="Arial" w:cs="Arial"/>
          <w:sz w:val="24"/>
          <w:szCs w:val="24"/>
        </w:rPr>
      </w:pPr>
    </w:p>
    <w:p w14:paraId="19DB8FA1" w14:textId="77777777" w:rsidR="00FD3F7F" w:rsidRPr="006D3727" w:rsidRDefault="00FD3F7F" w:rsidP="00FD3F7F">
      <w:pPr>
        <w:pStyle w:val="Sinespaciado"/>
        <w:jc w:val="center"/>
        <w:rPr>
          <w:rFonts w:ascii="Arial" w:hAnsi="Arial" w:cs="Arial"/>
          <w:b/>
          <w:bCs/>
          <w:sz w:val="24"/>
          <w:szCs w:val="24"/>
        </w:rPr>
      </w:pPr>
      <w:r w:rsidRPr="006D3727">
        <w:rPr>
          <w:rFonts w:ascii="Arial" w:hAnsi="Arial" w:cs="Arial"/>
          <w:b/>
          <w:bCs/>
          <w:sz w:val="24"/>
          <w:szCs w:val="24"/>
        </w:rPr>
        <w:t>A T E N T A M E N T E</w:t>
      </w:r>
    </w:p>
    <w:p w14:paraId="1721C684" w14:textId="784645F5" w:rsidR="00FD3F7F" w:rsidRPr="006D3727" w:rsidRDefault="00FD3F7F" w:rsidP="00FD3F7F">
      <w:pPr>
        <w:pStyle w:val="Sinespaciado"/>
        <w:jc w:val="center"/>
        <w:rPr>
          <w:rFonts w:ascii="Arial" w:hAnsi="Arial" w:cs="Arial"/>
          <w:b/>
          <w:bCs/>
          <w:sz w:val="24"/>
          <w:szCs w:val="24"/>
        </w:rPr>
      </w:pPr>
      <w:r w:rsidRPr="006D3727">
        <w:rPr>
          <w:rFonts w:ascii="Arial" w:hAnsi="Arial" w:cs="Arial"/>
          <w:b/>
          <w:bCs/>
          <w:sz w:val="24"/>
          <w:szCs w:val="24"/>
        </w:rPr>
        <w:t>Saltill</w:t>
      </w:r>
      <w:r w:rsidR="002C55D6">
        <w:rPr>
          <w:rFonts w:ascii="Arial" w:hAnsi="Arial" w:cs="Arial"/>
          <w:b/>
          <w:bCs/>
          <w:sz w:val="24"/>
          <w:szCs w:val="24"/>
        </w:rPr>
        <w:t xml:space="preserve">o, Coahuila de Zaragoza, a </w:t>
      </w:r>
      <w:r w:rsidR="00890A71">
        <w:rPr>
          <w:rFonts w:ascii="Arial" w:hAnsi="Arial" w:cs="Arial"/>
          <w:b/>
          <w:bCs/>
          <w:sz w:val="24"/>
          <w:szCs w:val="24"/>
        </w:rPr>
        <w:t>24</w:t>
      </w:r>
      <w:r w:rsidR="00373C9B" w:rsidRPr="006D3727">
        <w:rPr>
          <w:rFonts w:ascii="Arial" w:hAnsi="Arial" w:cs="Arial"/>
          <w:b/>
          <w:bCs/>
          <w:sz w:val="24"/>
          <w:szCs w:val="24"/>
        </w:rPr>
        <w:t xml:space="preserve"> </w:t>
      </w:r>
      <w:r w:rsidRPr="006D3727">
        <w:rPr>
          <w:rFonts w:ascii="Arial" w:hAnsi="Arial" w:cs="Arial"/>
          <w:b/>
          <w:bCs/>
          <w:sz w:val="24"/>
          <w:szCs w:val="24"/>
        </w:rPr>
        <w:t>de mayo de 2022.</w:t>
      </w:r>
    </w:p>
    <w:p w14:paraId="05C9842F" w14:textId="77777777" w:rsidR="00FD3F7F" w:rsidRPr="006D3727" w:rsidRDefault="00FD3F7F" w:rsidP="00FD3F7F">
      <w:pPr>
        <w:pStyle w:val="Sinespaciado"/>
        <w:jc w:val="center"/>
        <w:rPr>
          <w:rFonts w:ascii="Arial" w:hAnsi="Arial" w:cs="Arial"/>
          <w:b/>
          <w:bCs/>
          <w:sz w:val="24"/>
          <w:szCs w:val="24"/>
        </w:rPr>
      </w:pPr>
    </w:p>
    <w:p w14:paraId="1EE0A477" w14:textId="6742FD1F" w:rsidR="00FD3F7F" w:rsidRPr="006D3727" w:rsidRDefault="00FD3F7F" w:rsidP="00FD3F7F">
      <w:pPr>
        <w:pStyle w:val="Sinespaciado"/>
        <w:jc w:val="center"/>
        <w:rPr>
          <w:rFonts w:ascii="Arial" w:hAnsi="Arial" w:cs="Arial"/>
          <w:b/>
          <w:bCs/>
          <w:sz w:val="24"/>
          <w:szCs w:val="24"/>
        </w:rPr>
      </w:pPr>
    </w:p>
    <w:p w14:paraId="0FF574C4" w14:textId="77777777" w:rsidR="00113618" w:rsidRPr="006D3727" w:rsidRDefault="00113618" w:rsidP="00FD3F7F">
      <w:pPr>
        <w:pStyle w:val="Sinespaciado"/>
        <w:jc w:val="center"/>
        <w:rPr>
          <w:rFonts w:ascii="Arial" w:hAnsi="Arial" w:cs="Arial"/>
          <w:b/>
          <w:bCs/>
          <w:sz w:val="24"/>
          <w:szCs w:val="24"/>
        </w:rPr>
      </w:pPr>
    </w:p>
    <w:p w14:paraId="2B123536" w14:textId="77777777" w:rsidR="00FD3F7F" w:rsidRPr="006D3727" w:rsidRDefault="00FD3F7F" w:rsidP="00FD3F7F">
      <w:pPr>
        <w:pStyle w:val="Sinespaciado"/>
        <w:jc w:val="center"/>
        <w:rPr>
          <w:rFonts w:ascii="Arial" w:hAnsi="Arial" w:cs="Arial"/>
          <w:b/>
          <w:bCs/>
          <w:sz w:val="24"/>
          <w:szCs w:val="24"/>
        </w:rPr>
      </w:pPr>
    </w:p>
    <w:p w14:paraId="74901322" w14:textId="77777777" w:rsidR="00FD3F7F" w:rsidRPr="006D3727" w:rsidRDefault="00FD3F7F" w:rsidP="00FD3F7F">
      <w:pPr>
        <w:pStyle w:val="Sinespaciado"/>
        <w:jc w:val="center"/>
        <w:rPr>
          <w:rFonts w:ascii="Arial" w:hAnsi="Arial" w:cs="Arial"/>
          <w:b/>
          <w:bCs/>
          <w:sz w:val="24"/>
          <w:szCs w:val="24"/>
        </w:rPr>
      </w:pPr>
      <w:r w:rsidRPr="006D3727">
        <w:rPr>
          <w:rFonts w:ascii="Arial" w:hAnsi="Arial" w:cs="Arial"/>
          <w:b/>
          <w:bCs/>
          <w:sz w:val="24"/>
          <w:szCs w:val="24"/>
        </w:rPr>
        <w:t>DIP. CLAUDIA ELVIRA RODRÍGUEZ MÁRQUEZ</w:t>
      </w:r>
    </w:p>
    <w:p w14:paraId="563AFA3C" w14:textId="77777777" w:rsidR="00FD3F7F" w:rsidRPr="006D3727" w:rsidRDefault="00FD3F7F" w:rsidP="00FD3F7F">
      <w:pPr>
        <w:pStyle w:val="Sinespaciado"/>
        <w:jc w:val="center"/>
        <w:rPr>
          <w:rFonts w:ascii="Arial" w:hAnsi="Arial" w:cs="Arial"/>
          <w:b/>
          <w:bCs/>
          <w:sz w:val="24"/>
          <w:szCs w:val="24"/>
        </w:rPr>
      </w:pPr>
      <w:r w:rsidRPr="006D3727">
        <w:rPr>
          <w:rFonts w:ascii="Arial" w:hAnsi="Arial" w:cs="Arial"/>
          <w:b/>
          <w:bCs/>
          <w:sz w:val="24"/>
          <w:szCs w:val="24"/>
        </w:rPr>
        <w:t>DE LA FRACCIÓN PARLAMENTARIA “MARIO MOLINA PASQUEL”</w:t>
      </w:r>
    </w:p>
    <w:p w14:paraId="2F9EA571" w14:textId="77777777" w:rsidR="00FD3F7F" w:rsidRPr="006D3727" w:rsidRDefault="00FD3F7F" w:rsidP="00FD3F7F">
      <w:pPr>
        <w:pStyle w:val="Sinespaciado"/>
        <w:jc w:val="center"/>
        <w:rPr>
          <w:rFonts w:ascii="Arial" w:hAnsi="Arial" w:cs="Arial"/>
          <w:b/>
          <w:bCs/>
          <w:sz w:val="24"/>
          <w:szCs w:val="24"/>
        </w:rPr>
      </w:pPr>
      <w:r w:rsidRPr="006D3727">
        <w:rPr>
          <w:rFonts w:ascii="Arial" w:hAnsi="Arial" w:cs="Arial"/>
          <w:b/>
          <w:bCs/>
          <w:sz w:val="24"/>
          <w:szCs w:val="24"/>
        </w:rPr>
        <w:t>DEL PARTIDO VERDE ECOLOGISTA DE MÉXICO.</w:t>
      </w:r>
    </w:p>
    <w:p w14:paraId="743A88BC" w14:textId="7453A2AD" w:rsidR="00152407" w:rsidRPr="006D3727" w:rsidRDefault="00152407" w:rsidP="00467246">
      <w:pPr>
        <w:spacing w:line="360" w:lineRule="auto"/>
        <w:jc w:val="center"/>
        <w:rPr>
          <w:rFonts w:ascii="Arial" w:hAnsi="Arial" w:cs="Arial"/>
          <w:sz w:val="24"/>
          <w:szCs w:val="24"/>
        </w:rPr>
      </w:pPr>
    </w:p>
    <w:p w14:paraId="39D11BFE" w14:textId="262BB8D1" w:rsidR="002F2F92" w:rsidRPr="006D3727" w:rsidRDefault="002F2F92" w:rsidP="00467246">
      <w:pPr>
        <w:spacing w:line="360" w:lineRule="auto"/>
        <w:jc w:val="center"/>
        <w:rPr>
          <w:rFonts w:ascii="Arial" w:hAnsi="Arial" w:cs="Arial"/>
          <w:sz w:val="24"/>
          <w:szCs w:val="24"/>
        </w:rPr>
      </w:pPr>
    </w:p>
    <w:sectPr w:rsidR="002F2F92" w:rsidRPr="006D3727" w:rsidSect="00B74CD4">
      <w:headerReference w:type="default" r:id="rId8"/>
      <w:footerReference w:type="default" r:id="rId9"/>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B75EDC" w14:textId="77777777" w:rsidR="001C175A" w:rsidRDefault="001C175A" w:rsidP="007C0BE8">
      <w:r>
        <w:separator/>
      </w:r>
    </w:p>
  </w:endnote>
  <w:endnote w:type="continuationSeparator" w:id="0">
    <w:p w14:paraId="2B9D4741" w14:textId="77777777" w:rsidR="001C175A" w:rsidRDefault="001C175A" w:rsidP="007C0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5158181"/>
      <w:docPartObj>
        <w:docPartGallery w:val="Page Numbers (Bottom of Page)"/>
        <w:docPartUnique/>
      </w:docPartObj>
    </w:sdtPr>
    <w:sdtEndPr/>
    <w:sdtContent>
      <w:p w14:paraId="53FE794F" w14:textId="3B3DA5F6" w:rsidR="007041F5" w:rsidRDefault="007041F5">
        <w:pPr>
          <w:pStyle w:val="Piedepgina"/>
          <w:jc w:val="right"/>
        </w:pPr>
        <w:r>
          <w:fldChar w:fldCharType="begin"/>
        </w:r>
        <w:r>
          <w:instrText>PAGE   \* MERGEFORMAT</w:instrText>
        </w:r>
        <w:r>
          <w:fldChar w:fldCharType="separate"/>
        </w:r>
        <w:r w:rsidR="001C175A" w:rsidRPr="001C175A">
          <w:rPr>
            <w:noProof/>
            <w:lang w:val="es-ES"/>
          </w:rPr>
          <w:t>1</w:t>
        </w:r>
        <w:r>
          <w:fldChar w:fldCharType="end"/>
        </w:r>
      </w:p>
    </w:sdtContent>
  </w:sdt>
  <w:p w14:paraId="2CF42E1E" w14:textId="77777777" w:rsidR="00CC22DE" w:rsidRDefault="00CC22D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DF6176" w14:textId="77777777" w:rsidR="001C175A" w:rsidRDefault="001C175A" w:rsidP="007C0BE8">
      <w:r>
        <w:separator/>
      </w:r>
    </w:p>
  </w:footnote>
  <w:footnote w:type="continuationSeparator" w:id="0">
    <w:p w14:paraId="39B501DA" w14:textId="77777777" w:rsidR="001C175A" w:rsidRDefault="001C175A" w:rsidP="007C0BE8">
      <w:r>
        <w:continuationSeparator/>
      </w:r>
    </w:p>
  </w:footnote>
  <w:footnote w:id="1">
    <w:p w14:paraId="2BAE5736" w14:textId="2602EDD1" w:rsidR="007B1B94" w:rsidRPr="006D3727" w:rsidRDefault="007B1B94">
      <w:pPr>
        <w:pStyle w:val="Textonotapie"/>
        <w:rPr>
          <w:rFonts w:ascii="Arial" w:hAnsi="Arial" w:cs="Arial"/>
          <w:sz w:val="16"/>
          <w:szCs w:val="16"/>
        </w:rPr>
      </w:pPr>
      <w:r>
        <w:rPr>
          <w:rStyle w:val="Refdenotaalpie"/>
        </w:rPr>
        <w:footnoteRef/>
      </w:r>
      <w:r>
        <w:t xml:space="preserve"> </w:t>
      </w:r>
      <w:r w:rsidRPr="006D3727">
        <w:rPr>
          <w:rFonts w:ascii="Arial" w:hAnsi="Arial" w:cs="Arial"/>
          <w:sz w:val="16"/>
          <w:szCs w:val="16"/>
        </w:rPr>
        <w:t>Juan Bautista Justo. El Derecho Humano al Agua y Saneamiento (DHAS) frente a los Objetivos de Desarrollo del Milenio (ODM) y sus implicaciones para el desarrollo sectorial. Disponible en https://www.cepal.org/sites/default/files/news/files/juan_bautista_justo.pdf</w:t>
      </w:r>
    </w:p>
  </w:footnote>
  <w:footnote w:id="2">
    <w:p w14:paraId="4F351479" w14:textId="5FC32B4B" w:rsidR="007B1B94" w:rsidRPr="006D3727" w:rsidRDefault="007B1B94" w:rsidP="007B1B94">
      <w:pPr>
        <w:pStyle w:val="Textonotapie"/>
        <w:rPr>
          <w:rFonts w:ascii="Arial" w:hAnsi="Arial" w:cs="Arial"/>
          <w:sz w:val="16"/>
          <w:szCs w:val="16"/>
        </w:rPr>
      </w:pPr>
      <w:r w:rsidRPr="006D3727">
        <w:rPr>
          <w:rStyle w:val="Refdenotaalpie"/>
          <w:rFonts w:ascii="Arial" w:hAnsi="Arial" w:cs="Arial"/>
          <w:sz w:val="16"/>
          <w:szCs w:val="16"/>
        </w:rPr>
        <w:footnoteRef/>
      </w:r>
      <w:r w:rsidRPr="006D3727">
        <w:rPr>
          <w:rFonts w:ascii="Arial" w:hAnsi="Arial" w:cs="Arial"/>
          <w:sz w:val="16"/>
          <w:szCs w:val="16"/>
        </w:rPr>
        <w:t xml:space="preserve"> Marisol Anglés Hernández. Agua y derechos humanos. Comisión Nacional de los Derechos Humanos. http://appweb.cndh.org.mx/biblioteca/archivos/pdfs/ fas-CTDH-Agua-DH.pdf</w:t>
      </w:r>
    </w:p>
  </w:footnote>
  <w:footnote w:id="3">
    <w:p w14:paraId="0FFE9848" w14:textId="09ABC66F" w:rsidR="00D41B9A" w:rsidRPr="006D3727" w:rsidRDefault="00D41B9A">
      <w:pPr>
        <w:pStyle w:val="Textonotapie"/>
        <w:rPr>
          <w:rFonts w:ascii="Arial" w:hAnsi="Arial" w:cs="Arial"/>
          <w:sz w:val="16"/>
          <w:szCs w:val="16"/>
        </w:rPr>
      </w:pPr>
      <w:r w:rsidRPr="006D3727">
        <w:rPr>
          <w:rStyle w:val="Refdenotaalpie"/>
          <w:rFonts w:ascii="Arial" w:hAnsi="Arial" w:cs="Arial"/>
          <w:sz w:val="16"/>
          <w:szCs w:val="16"/>
        </w:rPr>
        <w:footnoteRef/>
      </w:r>
      <w:r w:rsidRPr="006D3727">
        <w:rPr>
          <w:rFonts w:ascii="Arial" w:hAnsi="Arial" w:cs="Arial"/>
          <w:sz w:val="16"/>
          <w:szCs w:val="16"/>
        </w:rPr>
        <w:t xml:space="preserve"> Artículo 2 fracción I de la Ley de Rendición de cuentas y fiscalización superior del Estado </w:t>
      </w:r>
    </w:p>
  </w:footnote>
  <w:footnote w:id="4">
    <w:p w14:paraId="05CC8CBD" w14:textId="27611015" w:rsidR="00C238F6" w:rsidRPr="006D3727" w:rsidRDefault="00C238F6">
      <w:pPr>
        <w:pStyle w:val="Textonotapie"/>
        <w:rPr>
          <w:rFonts w:ascii="Arial" w:hAnsi="Arial" w:cs="Arial"/>
          <w:sz w:val="16"/>
          <w:szCs w:val="16"/>
        </w:rPr>
      </w:pPr>
      <w:r w:rsidRPr="006D3727">
        <w:rPr>
          <w:rStyle w:val="Refdenotaalpie"/>
          <w:rFonts w:ascii="Arial" w:hAnsi="Arial" w:cs="Arial"/>
          <w:sz w:val="16"/>
          <w:szCs w:val="16"/>
        </w:rPr>
        <w:footnoteRef/>
      </w:r>
      <w:r w:rsidRPr="006D3727">
        <w:rPr>
          <w:rFonts w:ascii="Arial" w:hAnsi="Arial" w:cs="Arial"/>
          <w:sz w:val="16"/>
          <w:szCs w:val="16"/>
        </w:rPr>
        <w:t xml:space="preserve"> Fracción XVI del artículo 3 de la Ley de Rendición de cuentas y fiscalización superior del Estado </w:t>
      </w:r>
    </w:p>
  </w:footnote>
  <w:footnote w:id="5">
    <w:p w14:paraId="515AE2AD" w14:textId="2C85673E" w:rsidR="004B3A92" w:rsidRPr="006D3727" w:rsidRDefault="004B3A92">
      <w:pPr>
        <w:pStyle w:val="Textonotapie"/>
        <w:rPr>
          <w:rFonts w:ascii="Arial" w:hAnsi="Arial" w:cs="Arial"/>
          <w:sz w:val="16"/>
          <w:szCs w:val="16"/>
        </w:rPr>
      </w:pPr>
      <w:r w:rsidRPr="006D3727">
        <w:rPr>
          <w:rStyle w:val="Refdenotaalpie"/>
          <w:rFonts w:ascii="Arial" w:hAnsi="Arial" w:cs="Arial"/>
          <w:sz w:val="16"/>
          <w:szCs w:val="16"/>
        </w:rPr>
        <w:footnoteRef/>
      </w:r>
      <w:r w:rsidRPr="006D3727">
        <w:rPr>
          <w:rFonts w:ascii="Arial" w:hAnsi="Arial" w:cs="Arial"/>
          <w:sz w:val="16"/>
          <w:szCs w:val="16"/>
        </w:rPr>
        <w:t xml:space="preserve"> Artículo 21 fracción X. de la Ley de Rendición de cuentas y fi</w:t>
      </w:r>
      <w:r w:rsidR="00C238F6" w:rsidRPr="006D3727">
        <w:rPr>
          <w:rFonts w:ascii="Arial" w:hAnsi="Arial" w:cs="Arial"/>
          <w:sz w:val="16"/>
          <w:szCs w:val="16"/>
        </w:rPr>
        <w:t>scalización superior del Estado.</w:t>
      </w:r>
    </w:p>
  </w:footnote>
  <w:footnote w:id="6">
    <w:p w14:paraId="2626C174" w14:textId="11929F43" w:rsidR="002A1869" w:rsidRPr="006D3727" w:rsidRDefault="002A1869">
      <w:pPr>
        <w:pStyle w:val="Textonotapie"/>
        <w:rPr>
          <w:rFonts w:ascii="Arial" w:hAnsi="Arial" w:cs="Arial"/>
          <w:sz w:val="16"/>
          <w:szCs w:val="16"/>
        </w:rPr>
      </w:pPr>
      <w:r w:rsidRPr="006D3727">
        <w:rPr>
          <w:rStyle w:val="Refdenotaalpie"/>
          <w:rFonts w:ascii="Arial" w:hAnsi="Arial" w:cs="Arial"/>
          <w:sz w:val="16"/>
          <w:szCs w:val="16"/>
        </w:rPr>
        <w:footnoteRef/>
      </w:r>
      <w:r w:rsidRPr="006D3727">
        <w:rPr>
          <w:rFonts w:ascii="Arial" w:hAnsi="Arial" w:cs="Arial"/>
          <w:sz w:val="16"/>
          <w:szCs w:val="16"/>
        </w:rPr>
        <w:t xml:space="preserve"> Fracción XVIII del artículo 3 de la Ley de Rendición de cuentas y fiscalización superior del Estado </w:t>
      </w:r>
    </w:p>
  </w:footnote>
  <w:footnote w:id="7">
    <w:p w14:paraId="06D5F641" w14:textId="5DA78EE1" w:rsidR="002A1869" w:rsidRPr="006D3727" w:rsidRDefault="002A1869" w:rsidP="00824D91">
      <w:pPr>
        <w:pStyle w:val="Textonotapie"/>
        <w:contextualSpacing/>
        <w:rPr>
          <w:rFonts w:ascii="Arial" w:hAnsi="Arial" w:cs="Arial"/>
          <w:sz w:val="16"/>
          <w:szCs w:val="16"/>
        </w:rPr>
      </w:pPr>
      <w:r w:rsidRPr="006D3727">
        <w:rPr>
          <w:rStyle w:val="Refdenotaalpie"/>
          <w:rFonts w:ascii="Arial" w:hAnsi="Arial" w:cs="Arial"/>
          <w:sz w:val="16"/>
          <w:szCs w:val="16"/>
        </w:rPr>
        <w:footnoteRef/>
      </w:r>
      <w:r w:rsidRPr="006D3727">
        <w:rPr>
          <w:rFonts w:ascii="Arial" w:hAnsi="Arial" w:cs="Arial"/>
          <w:sz w:val="16"/>
          <w:szCs w:val="16"/>
        </w:rPr>
        <w:t xml:space="preserve"> Fracción XIV del artículo 93 </w:t>
      </w:r>
      <w:r w:rsidR="006A15B6" w:rsidRPr="006D3727">
        <w:rPr>
          <w:rFonts w:ascii="Arial" w:hAnsi="Arial" w:cs="Arial"/>
          <w:sz w:val="16"/>
          <w:szCs w:val="16"/>
        </w:rPr>
        <w:t>Ley de Rendición de cuentas y fiscalización superior del E</w:t>
      </w:r>
      <w:r w:rsidR="00526D92" w:rsidRPr="006D3727">
        <w:rPr>
          <w:rFonts w:ascii="Arial" w:hAnsi="Arial" w:cs="Arial"/>
          <w:sz w:val="16"/>
          <w:szCs w:val="16"/>
        </w:rPr>
        <w:t>stado.</w:t>
      </w:r>
    </w:p>
  </w:footnote>
  <w:footnote w:id="8">
    <w:p w14:paraId="76EF4FB5" w14:textId="521EF092" w:rsidR="00C97E74" w:rsidRPr="00C97E74" w:rsidRDefault="00C97E74">
      <w:pPr>
        <w:pStyle w:val="Textonotapie"/>
        <w:rPr>
          <w:rFonts w:ascii="Arial" w:hAnsi="Arial" w:cs="Arial"/>
          <w:sz w:val="16"/>
          <w:szCs w:val="16"/>
        </w:rPr>
      </w:pPr>
      <w:r>
        <w:rPr>
          <w:rStyle w:val="Refdenotaalpie"/>
        </w:rPr>
        <w:footnoteRef/>
      </w:r>
      <w:r>
        <w:t xml:space="preserve"> </w:t>
      </w:r>
      <w:r w:rsidRPr="00C97E74">
        <w:rPr>
          <w:rFonts w:ascii="Arial" w:hAnsi="Arial" w:cs="Arial"/>
          <w:sz w:val="16"/>
          <w:szCs w:val="16"/>
        </w:rPr>
        <w:t>Artículo 16 Ley de Rendición de cuentas y fiscalización superior del Estado</w:t>
      </w:r>
    </w:p>
  </w:footnote>
  <w:footnote w:id="9">
    <w:p w14:paraId="2B0AB5C4" w14:textId="4E12FE82" w:rsidR="00824D91" w:rsidRPr="00C97E74" w:rsidRDefault="00824D91" w:rsidP="00824D91">
      <w:pPr>
        <w:pStyle w:val="Textonotapie"/>
        <w:contextualSpacing/>
        <w:rPr>
          <w:rFonts w:ascii="Arial" w:hAnsi="Arial" w:cs="Arial"/>
          <w:sz w:val="16"/>
          <w:szCs w:val="16"/>
        </w:rPr>
      </w:pPr>
      <w:r w:rsidRPr="00C97E74">
        <w:rPr>
          <w:rStyle w:val="Refdenotaalpie"/>
          <w:rFonts w:ascii="Arial" w:hAnsi="Arial" w:cs="Arial"/>
          <w:sz w:val="16"/>
          <w:szCs w:val="16"/>
        </w:rPr>
        <w:footnoteRef/>
      </w:r>
      <w:r w:rsidRPr="00C97E74">
        <w:rPr>
          <w:rFonts w:ascii="Arial" w:hAnsi="Arial" w:cs="Arial"/>
          <w:sz w:val="16"/>
          <w:szCs w:val="16"/>
        </w:rPr>
        <w:t xml:space="preserve"> Fracción </w:t>
      </w:r>
      <w:r w:rsidR="00526D92" w:rsidRPr="00C97E74">
        <w:rPr>
          <w:rFonts w:ascii="Arial" w:hAnsi="Arial" w:cs="Arial"/>
          <w:sz w:val="16"/>
          <w:szCs w:val="16"/>
        </w:rPr>
        <w:t>V numeral 2 del artículo</w:t>
      </w:r>
      <w:r w:rsidR="00C97E74" w:rsidRPr="00C97E74">
        <w:rPr>
          <w:rFonts w:ascii="Arial" w:hAnsi="Arial" w:cs="Arial"/>
          <w:sz w:val="16"/>
          <w:szCs w:val="16"/>
        </w:rPr>
        <w:t xml:space="preserve"> 102 del</w:t>
      </w:r>
      <w:r w:rsidRPr="00C97E74">
        <w:rPr>
          <w:rFonts w:ascii="Arial" w:hAnsi="Arial" w:cs="Arial"/>
          <w:sz w:val="16"/>
          <w:szCs w:val="16"/>
        </w:rPr>
        <w:t xml:space="preserve"> Código Municipal para el estado de Coahuila. </w:t>
      </w:r>
    </w:p>
  </w:footnote>
  <w:footnote w:id="10">
    <w:p w14:paraId="7BF92397" w14:textId="14999F74" w:rsidR="00747CDE" w:rsidRPr="00C97E74" w:rsidRDefault="00747CDE">
      <w:pPr>
        <w:pStyle w:val="Textonotapie"/>
        <w:rPr>
          <w:rFonts w:ascii="Arial" w:hAnsi="Arial" w:cs="Arial"/>
          <w:sz w:val="16"/>
          <w:szCs w:val="16"/>
        </w:rPr>
      </w:pPr>
      <w:r w:rsidRPr="00C97E74">
        <w:rPr>
          <w:rStyle w:val="Refdenotaalpie"/>
          <w:rFonts w:ascii="Arial" w:hAnsi="Arial" w:cs="Arial"/>
          <w:sz w:val="16"/>
          <w:szCs w:val="16"/>
        </w:rPr>
        <w:footnoteRef/>
      </w:r>
      <w:r w:rsidRPr="00C97E74">
        <w:rPr>
          <w:rFonts w:ascii="Arial" w:hAnsi="Arial" w:cs="Arial"/>
          <w:sz w:val="16"/>
          <w:szCs w:val="16"/>
        </w:rPr>
        <w:t xml:space="preserve"> Fracción III del artículo 103 del Código Municipal para el estado de Coahuila. </w:t>
      </w:r>
    </w:p>
  </w:footnote>
  <w:footnote w:id="11">
    <w:p w14:paraId="336F44AA" w14:textId="32916749" w:rsidR="00526D92" w:rsidRPr="00C97E74" w:rsidRDefault="00526D92">
      <w:pPr>
        <w:pStyle w:val="Textonotapie"/>
        <w:rPr>
          <w:rFonts w:ascii="Arial" w:hAnsi="Arial" w:cs="Arial"/>
          <w:sz w:val="16"/>
          <w:szCs w:val="16"/>
        </w:rPr>
      </w:pPr>
      <w:r w:rsidRPr="00C97E74">
        <w:rPr>
          <w:rStyle w:val="Refdenotaalpie"/>
          <w:rFonts w:ascii="Arial" w:hAnsi="Arial" w:cs="Arial"/>
          <w:sz w:val="16"/>
          <w:szCs w:val="16"/>
        </w:rPr>
        <w:footnoteRef/>
      </w:r>
      <w:r w:rsidRPr="00C97E74">
        <w:rPr>
          <w:rFonts w:ascii="Arial" w:hAnsi="Arial" w:cs="Arial"/>
          <w:sz w:val="16"/>
          <w:szCs w:val="16"/>
        </w:rPr>
        <w:t xml:space="preserve"> Fracción I del artículo 112 del Código Municipal para el estado de Coahuila. </w:t>
      </w:r>
    </w:p>
  </w:footnote>
  <w:footnote w:id="12">
    <w:p w14:paraId="64B78BEA" w14:textId="00A3A114" w:rsidR="00017625" w:rsidRPr="00017625" w:rsidRDefault="00017625">
      <w:pPr>
        <w:pStyle w:val="Textonotapie"/>
        <w:rPr>
          <w:rFonts w:ascii="Arial" w:hAnsi="Arial" w:cs="Arial"/>
          <w:sz w:val="16"/>
          <w:szCs w:val="16"/>
        </w:rPr>
      </w:pPr>
      <w:r>
        <w:rPr>
          <w:rStyle w:val="Refdenotaalpie"/>
        </w:rPr>
        <w:footnoteRef/>
      </w:r>
      <w:r w:rsidRPr="00017625">
        <w:rPr>
          <w:rFonts w:ascii="Arial" w:hAnsi="Arial" w:cs="Arial"/>
          <w:sz w:val="16"/>
          <w:szCs w:val="16"/>
        </w:rPr>
        <w:t>Artículo 21 de la Ley de Rendición de cuentas y fiscalización superior del Estado</w:t>
      </w:r>
    </w:p>
  </w:footnote>
  <w:footnote w:id="13">
    <w:p w14:paraId="707807B3" w14:textId="6B496A60" w:rsidR="00017625" w:rsidRDefault="00017625">
      <w:pPr>
        <w:pStyle w:val="Textonotapie"/>
      </w:pPr>
      <w:r>
        <w:rPr>
          <w:rStyle w:val="Refdenotaalpie"/>
        </w:rPr>
        <w:footnoteRef/>
      </w:r>
      <w:r>
        <w:t xml:space="preserve"> </w:t>
      </w:r>
      <w:r w:rsidRPr="00017625">
        <w:rPr>
          <w:rFonts w:ascii="Arial" w:hAnsi="Arial" w:cs="Arial"/>
          <w:sz w:val="16"/>
          <w:szCs w:val="16"/>
        </w:rPr>
        <w:t>Art</w:t>
      </w:r>
      <w:r>
        <w:rPr>
          <w:rFonts w:ascii="Arial" w:hAnsi="Arial" w:cs="Arial"/>
          <w:sz w:val="16"/>
          <w:szCs w:val="16"/>
        </w:rPr>
        <w:t>ículo 37</w:t>
      </w:r>
      <w:r w:rsidRPr="00017625">
        <w:rPr>
          <w:rFonts w:ascii="Arial" w:hAnsi="Arial" w:cs="Arial"/>
          <w:sz w:val="16"/>
          <w:szCs w:val="16"/>
        </w:rPr>
        <w:t xml:space="preserve"> de la Ley de Rendición de cuentas y fiscalización superior del Estado</w:t>
      </w:r>
    </w:p>
  </w:footnote>
  <w:footnote w:id="14">
    <w:p w14:paraId="21C48DE8" w14:textId="42992CEF" w:rsidR="00017625" w:rsidRDefault="00017625">
      <w:pPr>
        <w:pStyle w:val="Textonotapie"/>
      </w:pPr>
      <w:r>
        <w:rPr>
          <w:rStyle w:val="Refdenotaalpie"/>
        </w:rPr>
        <w:footnoteRef/>
      </w:r>
      <w:r>
        <w:t xml:space="preserve"> </w:t>
      </w:r>
      <w:r w:rsidR="004D7C88" w:rsidRPr="00017625">
        <w:rPr>
          <w:rFonts w:ascii="Arial" w:hAnsi="Arial" w:cs="Arial"/>
          <w:sz w:val="16"/>
          <w:szCs w:val="16"/>
        </w:rPr>
        <w:t>Art</w:t>
      </w:r>
      <w:r w:rsidR="004D7C88">
        <w:rPr>
          <w:rFonts w:ascii="Arial" w:hAnsi="Arial" w:cs="Arial"/>
          <w:sz w:val="16"/>
          <w:szCs w:val="16"/>
        </w:rPr>
        <w:t>ículo 40</w:t>
      </w:r>
      <w:r w:rsidR="004D7C88" w:rsidRPr="00017625">
        <w:rPr>
          <w:rFonts w:ascii="Arial" w:hAnsi="Arial" w:cs="Arial"/>
          <w:sz w:val="16"/>
          <w:szCs w:val="16"/>
        </w:rPr>
        <w:t xml:space="preserve"> de la Ley de Rendición de cuentas y fiscalización superior del Estado</w:t>
      </w:r>
    </w:p>
  </w:footnote>
  <w:footnote w:id="15">
    <w:p w14:paraId="4226B96B" w14:textId="67D5370B" w:rsidR="007B1B94" w:rsidRPr="007B1B94" w:rsidRDefault="007B1B94">
      <w:pPr>
        <w:pStyle w:val="Textonotapie"/>
        <w:rPr>
          <w:rFonts w:ascii="Arial" w:hAnsi="Arial" w:cs="Arial"/>
          <w:sz w:val="16"/>
          <w:szCs w:val="16"/>
        </w:rPr>
      </w:pPr>
      <w:r>
        <w:rPr>
          <w:rStyle w:val="Refdenotaalpie"/>
        </w:rPr>
        <w:footnoteRef/>
      </w:r>
      <w:r>
        <w:t xml:space="preserve"> </w:t>
      </w:r>
      <w:r w:rsidRPr="007B1B94">
        <w:rPr>
          <w:rFonts w:ascii="Arial" w:hAnsi="Arial" w:cs="Arial"/>
          <w:sz w:val="16"/>
          <w:szCs w:val="16"/>
        </w:rPr>
        <w:t>Organización de las Naciones Unidas, Organización Mundial de la Salud. El derecho al agua, Folleto informativo No 35. Disponible en https://www.ohchr.org/ documents/publications/factsheet35sp.pdf</w:t>
      </w:r>
    </w:p>
  </w:footnote>
  <w:footnote w:id="16">
    <w:p w14:paraId="2341A1C2" w14:textId="1BB4D82E" w:rsidR="00AB7143" w:rsidRPr="00AB7143" w:rsidRDefault="00AB7143">
      <w:pPr>
        <w:pStyle w:val="Textonotapie"/>
        <w:rPr>
          <w:rFonts w:ascii="Arial" w:hAnsi="Arial" w:cs="Arial"/>
          <w:sz w:val="16"/>
          <w:szCs w:val="16"/>
        </w:rPr>
      </w:pPr>
      <w:r>
        <w:rPr>
          <w:rStyle w:val="Refdenotaalpie"/>
        </w:rPr>
        <w:footnoteRef/>
      </w:r>
      <w:r>
        <w:t xml:space="preserve"> </w:t>
      </w:r>
      <w:r w:rsidRPr="00AB7143">
        <w:rPr>
          <w:rFonts w:ascii="Arial" w:hAnsi="Arial" w:cs="Arial"/>
          <w:sz w:val="16"/>
          <w:szCs w:val="16"/>
        </w:rPr>
        <w:t>10 Revista Prolegómenos - Derechos y Valores - pp. 125-146, 2016. Bogotá, D.C., Colombia - Volumen XIX - Número 37 - Enero - Junio 2016. Pág. 135. Disponible en http://www.scielo.org.co/pdf/prole/v19n37/v19n37a09.pdf</w:t>
      </w:r>
    </w:p>
  </w:footnote>
  <w:footnote w:id="17">
    <w:p w14:paraId="06ED5CC1" w14:textId="647F1CFE" w:rsidR="00023F46" w:rsidRPr="00023F46" w:rsidRDefault="00023F46">
      <w:pPr>
        <w:pStyle w:val="Textonotapie"/>
        <w:rPr>
          <w:rFonts w:ascii="Arial" w:hAnsi="Arial" w:cs="Arial"/>
          <w:sz w:val="16"/>
          <w:szCs w:val="16"/>
        </w:rPr>
      </w:pPr>
      <w:r>
        <w:rPr>
          <w:rStyle w:val="Refdenotaalpie"/>
        </w:rPr>
        <w:footnoteRef/>
      </w:r>
      <w:r>
        <w:t xml:space="preserve"> </w:t>
      </w:r>
      <w:r w:rsidRPr="00023F46">
        <w:rPr>
          <w:rFonts w:ascii="Arial" w:hAnsi="Arial" w:cs="Arial"/>
          <w:sz w:val="16"/>
          <w:szCs w:val="16"/>
        </w:rPr>
        <w:t>Banco Interamericano de Desarrollo. Sobre los Derechos Humanos al Agua y al Saneamiento en Latinoamérica y el Caribe. Pág. 13. Disponible en https://publications.iadb.org/publications/spanish/document/Manual-de-Base-sobre-los-Derechos-Humanos-al-Agua-y-al-Saneamiento-en-Latinoam%C3%A9rica-y-el-Caribe. pdf</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F8C20" w14:textId="13ADC154" w:rsidR="007C0BE8" w:rsidRPr="009779B7" w:rsidRDefault="007B148C" w:rsidP="007C0BE8">
    <w:pPr>
      <w:tabs>
        <w:tab w:val="center" w:pos="4252"/>
        <w:tab w:val="right" w:pos="8504"/>
      </w:tabs>
      <w:jc w:val="center"/>
      <w:rPr>
        <w:b/>
        <w:bCs/>
        <w:smallCaps/>
        <w:spacing w:val="20"/>
        <w:sz w:val="26"/>
        <w:szCs w:val="26"/>
        <w:lang w:eastAsia="es-ES"/>
      </w:rPr>
    </w:pPr>
    <w:r>
      <w:rPr>
        <w:b/>
        <w:bCs/>
        <w:smallCaps/>
        <w:noProof/>
        <w:spacing w:val="20"/>
        <w:sz w:val="26"/>
        <w:szCs w:val="26"/>
      </w:rPr>
      <w:drawing>
        <wp:anchor distT="0" distB="0" distL="114300" distR="114300" simplePos="0" relativeHeight="251660288" behindDoc="0" locked="0" layoutInCell="1" allowOverlap="1" wp14:anchorId="4B6B992C" wp14:editId="64FA24CB">
          <wp:simplePos x="0" y="0"/>
          <wp:positionH relativeFrom="column">
            <wp:posOffset>5396036</wp:posOffset>
          </wp:positionH>
          <wp:positionV relativeFrom="paragraph">
            <wp:posOffset>80618</wp:posOffset>
          </wp:positionV>
          <wp:extent cx="645795" cy="660400"/>
          <wp:effectExtent l="0" t="0" r="1905" b="6350"/>
          <wp:wrapNone/>
          <wp:docPr id="5" name="Imagen 5" descr="C:\Users\hp\Desktop\Logo1 Congr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Logo1 Congres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795" cy="66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4246A836" wp14:editId="0BDE7562">
          <wp:simplePos x="0" y="0"/>
          <wp:positionH relativeFrom="column">
            <wp:posOffset>-24130</wp:posOffset>
          </wp:positionH>
          <wp:positionV relativeFrom="paragraph">
            <wp:posOffset>45720</wp:posOffset>
          </wp:positionV>
          <wp:extent cx="677668" cy="698500"/>
          <wp:effectExtent l="0" t="0" r="8255" b="6350"/>
          <wp:wrapNone/>
          <wp:docPr id="6" name="Imagen 6" descr="Escudo de Coahuil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 de Coahuila - Wikipedia, la enciclopedia libre"/>
                  <pic:cNvPicPr>
                    <a:picLocks noChangeAspect="1" noChangeArrowheads="1"/>
                  </pic:cNvPicPr>
                </pic:nvPicPr>
                <pic:blipFill>
                  <a:blip r:embed="rId2">
                    <a:extLst>
                      <a:ext uri="{BEBA8EAE-BF5A-486C-A8C5-ECC9F3942E4B}">
                        <a14:imgProps xmlns:a14="http://schemas.microsoft.com/office/drawing/2010/main">
                          <a14:imgLayer r:embed="rId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77668"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0BE8" w:rsidRPr="009779B7">
      <w:rPr>
        <w:b/>
        <w:bCs/>
        <w:smallCaps/>
        <w:spacing w:val="20"/>
        <w:sz w:val="26"/>
        <w:szCs w:val="26"/>
        <w:lang w:eastAsia="es-ES"/>
      </w:rPr>
      <w:t>Estado Independiente, Libre y Soberano</w:t>
    </w:r>
  </w:p>
  <w:p w14:paraId="4D2F7780" w14:textId="77777777" w:rsidR="007C0BE8" w:rsidRPr="009779B7" w:rsidRDefault="007C0BE8" w:rsidP="007C0BE8">
    <w:pPr>
      <w:tabs>
        <w:tab w:val="center" w:pos="4252"/>
        <w:tab w:val="right" w:pos="8504"/>
      </w:tabs>
      <w:jc w:val="center"/>
      <w:rPr>
        <w:b/>
        <w:bCs/>
        <w:smallCaps/>
        <w:spacing w:val="20"/>
        <w:sz w:val="26"/>
        <w:szCs w:val="26"/>
        <w:lang w:eastAsia="es-ES"/>
      </w:rPr>
    </w:pPr>
    <w:r w:rsidRPr="009779B7">
      <w:rPr>
        <w:b/>
        <w:bCs/>
        <w:smallCaps/>
        <w:spacing w:val="20"/>
        <w:sz w:val="26"/>
        <w:szCs w:val="26"/>
        <w:lang w:eastAsia="es-ES"/>
      </w:rPr>
      <w:t>de Coahuila de Zaragoza</w:t>
    </w:r>
  </w:p>
  <w:p w14:paraId="61931271" w14:textId="310B9726" w:rsidR="009779B7" w:rsidRPr="00D42B81" w:rsidRDefault="009779B7" w:rsidP="009779B7">
    <w:pPr>
      <w:tabs>
        <w:tab w:val="left" w:pos="730"/>
        <w:tab w:val="center" w:pos="4252"/>
        <w:tab w:val="right" w:pos="8504"/>
      </w:tabs>
      <w:rPr>
        <w:b/>
        <w:bCs/>
        <w:smallCaps/>
        <w:spacing w:val="20"/>
        <w:sz w:val="7"/>
        <w:szCs w:val="7"/>
        <w:lang w:eastAsia="es-ES"/>
      </w:rPr>
    </w:pPr>
    <w:r>
      <w:rPr>
        <w:b/>
        <w:bCs/>
        <w:smallCaps/>
        <w:spacing w:val="20"/>
        <w:sz w:val="8"/>
        <w:szCs w:val="8"/>
        <w:lang w:eastAsia="es-ES"/>
      </w:rPr>
      <w:tab/>
    </w:r>
    <w:r>
      <w:rPr>
        <w:b/>
        <w:bCs/>
        <w:smallCaps/>
        <w:spacing w:val="20"/>
        <w:sz w:val="8"/>
        <w:szCs w:val="8"/>
        <w:lang w:eastAsia="es-ES"/>
      </w:rPr>
      <w:tab/>
    </w:r>
  </w:p>
  <w:p w14:paraId="3108351B" w14:textId="633D6EA3" w:rsidR="007C0BE8" w:rsidRPr="009779B7" w:rsidRDefault="00CF190D" w:rsidP="007C0BE8">
    <w:pPr>
      <w:tabs>
        <w:tab w:val="center" w:pos="4252"/>
        <w:tab w:val="right" w:pos="8504"/>
      </w:tabs>
      <w:jc w:val="center"/>
      <w:rPr>
        <w:rFonts w:ascii="Arial Black" w:hAnsi="Arial Black"/>
        <w:b/>
        <w:bCs/>
        <w:smallCaps/>
        <w:spacing w:val="20"/>
        <w:sz w:val="16"/>
        <w:szCs w:val="16"/>
        <w:lang w:eastAsia="es-ES"/>
      </w:rPr>
    </w:pPr>
    <w:r>
      <w:rPr>
        <w:rFonts w:ascii="Arial Black" w:hAnsi="Arial Black"/>
        <w:b/>
        <w:bCs/>
        <w:smallCaps/>
        <w:spacing w:val="20"/>
        <w:sz w:val="16"/>
        <w:szCs w:val="16"/>
        <w:lang w:eastAsia="es-ES"/>
      </w:rPr>
      <w:t>PODER LEGISLATIVO</w:t>
    </w:r>
  </w:p>
  <w:p w14:paraId="62375F53" w14:textId="77777777" w:rsidR="009779B7" w:rsidRPr="00D42B81" w:rsidRDefault="009779B7" w:rsidP="007C0BE8">
    <w:pPr>
      <w:tabs>
        <w:tab w:val="center" w:pos="4252"/>
        <w:tab w:val="right" w:pos="8504"/>
      </w:tabs>
      <w:jc w:val="center"/>
      <w:rPr>
        <w:b/>
        <w:bCs/>
        <w:smallCaps/>
        <w:spacing w:val="20"/>
        <w:sz w:val="7"/>
        <w:szCs w:val="7"/>
        <w:lang w:eastAsia="es-ES"/>
      </w:rPr>
    </w:pPr>
  </w:p>
  <w:p w14:paraId="50B0349C" w14:textId="3A0C9980" w:rsidR="007C0BE8" w:rsidRPr="00B02CF7" w:rsidRDefault="00B02CF7" w:rsidP="00B02CF7">
    <w:pPr>
      <w:pStyle w:val="Encabezado"/>
      <w:jc w:val="center"/>
      <w:rPr>
        <w:rFonts w:ascii="Arial Narrow" w:hAnsi="Arial Narrow"/>
        <w:b/>
        <w:bCs/>
        <w:sz w:val="18"/>
        <w:szCs w:val="18"/>
      </w:rPr>
    </w:pPr>
    <w:r w:rsidRPr="00B02CF7">
      <w:rPr>
        <w:rFonts w:ascii="Arial Narrow" w:hAnsi="Arial Narrow"/>
        <w:b/>
        <w:bCs/>
        <w:sz w:val="18"/>
        <w:szCs w:val="18"/>
      </w:rPr>
      <w:t>2022, Segundo Año de Ejercicio Constitucional de la Sexagésima Segunda Legislatura</w:t>
    </w:r>
  </w:p>
  <w:p w14:paraId="3AE666C4" w14:textId="77777777" w:rsidR="002F541B" w:rsidRPr="006F4DB3" w:rsidRDefault="002F541B" w:rsidP="00CC22DE">
    <w:pPr>
      <w:pStyle w:val="Encabezado"/>
      <w:jc w:val="center"/>
      <w:rPr>
        <w:sz w:val="40"/>
        <w:szCs w:val="4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96556"/>
    <w:multiLevelType w:val="hybridMultilevel"/>
    <w:tmpl w:val="94B0D2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14608E"/>
    <w:multiLevelType w:val="hybridMultilevel"/>
    <w:tmpl w:val="8B002596"/>
    <w:lvl w:ilvl="0" w:tplc="766EC21E">
      <w:start w:val="1"/>
      <w:numFmt w:val="upperRoman"/>
      <w:lvlText w:val="%1."/>
      <w:lvlJc w:val="left"/>
      <w:pPr>
        <w:ind w:left="1506" w:hanging="72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0">
    <w:nsid w:val="27AD6413"/>
    <w:multiLevelType w:val="hybridMultilevel"/>
    <w:tmpl w:val="035AED2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28DE193D"/>
    <w:multiLevelType w:val="hybridMultilevel"/>
    <w:tmpl w:val="003AFAFE"/>
    <w:lvl w:ilvl="0" w:tplc="A3DE0526">
      <w:start w:val="2"/>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291F5139"/>
    <w:multiLevelType w:val="hybridMultilevel"/>
    <w:tmpl w:val="98C2EF92"/>
    <w:lvl w:ilvl="0" w:tplc="8670045A">
      <w:start w:val="5"/>
      <w:numFmt w:val="lowerLetter"/>
      <w:lvlText w:val="%1)"/>
      <w:lvlJc w:val="left"/>
      <w:pPr>
        <w:ind w:left="92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15:restartNumberingAfterBreak="0">
    <w:nsid w:val="2A744DB8"/>
    <w:multiLevelType w:val="hybridMultilevel"/>
    <w:tmpl w:val="BEE4EAA4"/>
    <w:lvl w:ilvl="0" w:tplc="BB2C2AE0">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D09FC"/>
    <w:multiLevelType w:val="hybridMultilevel"/>
    <w:tmpl w:val="8906551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332D0EC8"/>
    <w:multiLevelType w:val="hybridMultilevel"/>
    <w:tmpl w:val="90A0E1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569499A"/>
    <w:multiLevelType w:val="hybridMultilevel"/>
    <w:tmpl w:val="95623CA2"/>
    <w:lvl w:ilvl="0" w:tplc="BBBA88B8">
      <w:start w:val="5"/>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39EB2E33"/>
    <w:multiLevelType w:val="hybridMultilevel"/>
    <w:tmpl w:val="1AB26E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2C9588D"/>
    <w:multiLevelType w:val="hybridMultilevel"/>
    <w:tmpl w:val="CC682E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5FB730F"/>
    <w:multiLevelType w:val="hybridMultilevel"/>
    <w:tmpl w:val="6D0C06E0"/>
    <w:lvl w:ilvl="0" w:tplc="10F86710">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A223058"/>
    <w:multiLevelType w:val="hybridMultilevel"/>
    <w:tmpl w:val="B2FACE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A0C466A"/>
    <w:multiLevelType w:val="hybridMultilevel"/>
    <w:tmpl w:val="A0E4B6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10F553A"/>
    <w:multiLevelType w:val="hybridMultilevel"/>
    <w:tmpl w:val="95684B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3613D17"/>
    <w:multiLevelType w:val="hybridMultilevel"/>
    <w:tmpl w:val="C7B4EFEA"/>
    <w:lvl w:ilvl="0" w:tplc="CB74B7D0">
      <w:start w:val="1"/>
      <w:numFmt w:val="upperRoman"/>
      <w:lvlText w:val="%1."/>
      <w:lvlJc w:val="righ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5622DCF"/>
    <w:multiLevelType w:val="hybridMultilevel"/>
    <w:tmpl w:val="447EE7C2"/>
    <w:lvl w:ilvl="0" w:tplc="CB74B7D0">
      <w:start w:val="1"/>
      <w:numFmt w:val="upperRoman"/>
      <w:lvlText w:val="%1."/>
      <w:lvlJc w:val="righ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62F6981"/>
    <w:multiLevelType w:val="hybridMultilevel"/>
    <w:tmpl w:val="4B428254"/>
    <w:lvl w:ilvl="0" w:tplc="6AC8E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32828CE"/>
    <w:multiLevelType w:val="hybridMultilevel"/>
    <w:tmpl w:val="25AE0E7E"/>
    <w:lvl w:ilvl="0" w:tplc="4AE8332A">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8576DEE"/>
    <w:multiLevelType w:val="hybridMultilevel"/>
    <w:tmpl w:val="B998746A"/>
    <w:lvl w:ilvl="0" w:tplc="91C46EF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1"/>
  </w:num>
  <w:num w:numId="2">
    <w:abstractNumId w:val="18"/>
  </w:num>
  <w:num w:numId="3">
    <w:abstractNumId w:val="10"/>
  </w:num>
  <w:num w:numId="4">
    <w:abstractNumId w:val="5"/>
  </w:num>
  <w:num w:numId="5">
    <w:abstractNumId w:val="2"/>
  </w:num>
  <w:num w:numId="6">
    <w:abstractNumId w:val="8"/>
  </w:num>
  <w:num w:numId="7">
    <w:abstractNumId w:val="3"/>
  </w:num>
  <w:num w:numId="8">
    <w:abstractNumId w:val="1"/>
  </w:num>
  <w:num w:numId="9">
    <w:abstractNumId w:val="19"/>
  </w:num>
  <w:num w:numId="10">
    <w:abstractNumId w:val="14"/>
  </w:num>
  <w:num w:numId="11">
    <w:abstractNumId w:val="4"/>
  </w:num>
  <w:num w:numId="12">
    <w:abstractNumId w:val="6"/>
  </w:num>
  <w:num w:numId="13">
    <w:abstractNumId w:val="13"/>
  </w:num>
  <w:num w:numId="14">
    <w:abstractNumId w:val="17"/>
  </w:num>
  <w:num w:numId="15">
    <w:abstractNumId w:val="0"/>
  </w:num>
  <w:num w:numId="16">
    <w:abstractNumId w:val="12"/>
  </w:num>
  <w:num w:numId="17">
    <w:abstractNumId w:val="9"/>
  </w:num>
  <w:num w:numId="18">
    <w:abstractNumId w:val="15"/>
  </w:num>
  <w:num w:numId="19">
    <w:abstractNumId w:val="16"/>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BE8"/>
    <w:rsid w:val="000000FC"/>
    <w:rsid w:val="00000907"/>
    <w:rsid w:val="00000D98"/>
    <w:rsid w:val="000038D3"/>
    <w:rsid w:val="0000473B"/>
    <w:rsid w:val="0000495C"/>
    <w:rsid w:val="0000614B"/>
    <w:rsid w:val="00010762"/>
    <w:rsid w:val="000125EA"/>
    <w:rsid w:val="00013FC8"/>
    <w:rsid w:val="00014F0D"/>
    <w:rsid w:val="000160E9"/>
    <w:rsid w:val="00017625"/>
    <w:rsid w:val="000176C6"/>
    <w:rsid w:val="00020F52"/>
    <w:rsid w:val="000232B5"/>
    <w:rsid w:val="00023DBA"/>
    <w:rsid w:val="00023F46"/>
    <w:rsid w:val="00024293"/>
    <w:rsid w:val="00025AE8"/>
    <w:rsid w:val="00025D94"/>
    <w:rsid w:val="00031BBB"/>
    <w:rsid w:val="000340D2"/>
    <w:rsid w:val="000349D5"/>
    <w:rsid w:val="00034DB5"/>
    <w:rsid w:val="000355CC"/>
    <w:rsid w:val="00035CFA"/>
    <w:rsid w:val="000363EB"/>
    <w:rsid w:val="00036DA5"/>
    <w:rsid w:val="0004137C"/>
    <w:rsid w:val="00043063"/>
    <w:rsid w:val="000452FC"/>
    <w:rsid w:val="0004565A"/>
    <w:rsid w:val="000466E2"/>
    <w:rsid w:val="0004713D"/>
    <w:rsid w:val="000526AB"/>
    <w:rsid w:val="00052DC1"/>
    <w:rsid w:val="00054648"/>
    <w:rsid w:val="00054B9A"/>
    <w:rsid w:val="00055C3E"/>
    <w:rsid w:val="00057AD3"/>
    <w:rsid w:val="0006083D"/>
    <w:rsid w:val="000630E7"/>
    <w:rsid w:val="00066954"/>
    <w:rsid w:val="000713DB"/>
    <w:rsid w:val="0007192C"/>
    <w:rsid w:val="00075D0A"/>
    <w:rsid w:val="00076158"/>
    <w:rsid w:val="000764B4"/>
    <w:rsid w:val="000771C2"/>
    <w:rsid w:val="000779AE"/>
    <w:rsid w:val="000808FA"/>
    <w:rsid w:val="00082134"/>
    <w:rsid w:val="000844F2"/>
    <w:rsid w:val="00084867"/>
    <w:rsid w:val="00085967"/>
    <w:rsid w:val="00085C7C"/>
    <w:rsid w:val="000868FA"/>
    <w:rsid w:val="0009265F"/>
    <w:rsid w:val="000A6B31"/>
    <w:rsid w:val="000A6E84"/>
    <w:rsid w:val="000B5B83"/>
    <w:rsid w:val="000B5F68"/>
    <w:rsid w:val="000C5A78"/>
    <w:rsid w:val="000C69CA"/>
    <w:rsid w:val="000D26DF"/>
    <w:rsid w:val="000D2805"/>
    <w:rsid w:val="000D2D81"/>
    <w:rsid w:val="000D7FC7"/>
    <w:rsid w:val="000E320D"/>
    <w:rsid w:val="000E3825"/>
    <w:rsid w:val="000E39FA"/>
    <w:rsid w:val="000E4023"/>
    <w:rsid w:val="000E567B"/>
    <w:rsid w:val="000F24E4"/>
    <w:rsid w:val="000F405E"/>
    <w:rsid w:val="000F47E1"/>
    <w:rsid w:val="001009DD"/>
    <w:rsid w:val="00101E52"/>
    <w:rsid w:val="00102C54"/>
    <w:rsid w:val="00103DB1"/>
    <w:rsid w:val="001102CB"/>
    <w:rsid w:val="0011062A"/>
    <w:rsid w:val="00111683"/>
    <w:rsid w:val="00111796"/>
    <w:rsid w:val="00113618"/>
    <w:rsid w:val="00113FA4"/>
    <w:rsid w:val="00114D7B"/>
    <w:rsid w:val="001168BB"/>
    <w:rsid w:val="00116D92"/>
    <w:rsid w:val="0012089E"/>
    <w:rsid w:val="00120A8D"/>
    <w:rsid w:val="00120D68"/>
    <w:rsid w:val="00121CF4"/>
    <w:rsid w:val="001228EC"/>
    <w:rsid w:val="0012324D"/>
    <w:rsid w:val="00127311"/>
    <w:rsid w:val="00132B7C"/>
    <w:rsid w:val="00132F4A"/>
    <w:rsid w:val="001349C8"/>
    <w:rsid w:val="001367E1"/>
    <w:rsid w:val="001432CE"/>
    <w:rsid w:val="00143930"/>
    <w:rsid w:val="00147C8B"/>
    <w:rsid w:val="001502F2"/>
    <w:rsid w:val="001504FD"/>
    <w:rsid w:val="0015080E"/>
    <w:rsid w:val="00150FA4"/>
    <w:rsid w:val="001522A3"/>
    <w:rsid w:val="00152407"/>
    <w:rsid w:val="00152A0A"/>
    <w:rsid w:val="00154777"/>
    <w:rsid w:val="00154DBF"/>
    <w:rsid w:val="00155730"/>
    <w:rsid w:val="00157F0E"/>
    <w:rsid w:val="00157F8D"/>
    <w:rsid w:val="00161F20"/>
    <w:rsid w:val="00165F8E"/>
    <w:rsid w:val="00167E1A"/>
    <w:rsid w:val="00170039"/>
    <w:rsid w:val="0017132E"/>
    <w:rsid w:val="00174384"/>
    <w:rsid w:val="00174794"/>
    <w:rsid w:val="00174EA2"/>
    <w:rsid w:val="00176875"/>
    <w:rsid w:val="00177057"/>
    <w:rsid w:val="0018153F"/>
    <w:rsid w:val="0018516C"/>
    <w:rsid w:val="00186755"/>
    <w:rsid w:val="00187793"/>
    <w:rsid w:val="00187EEF"/>
    <w:rsid w:val="0019014E"/>
    <w:rsid w:val="001917A2"/>
    <w:rsid w:val="00191D47"/>
    <w:rsid w:val="00191E91"/>
    <w:rsid w:val="001921D7"/>
    <w:rsid w:val="001928FE"/>
    <w:rsid w:val="00193DC8"/>
    <w:rsid w:val="0019488F"/>
    <w:rsid w:val="001A07C7"/>
    <w:rsid w:val="001A128E"/>
    <w:rsid w:val="001A3089"/>
    <w:rsid w:val="001A3883"/>
    <w:rsid w:val="001A4093"/>
    <w:rsid w:val="001A4E97"/>
    <w:rsid w:val="001A71A2"/>
    <w:rsid w:val="001B0A3E"/>
    <w:rsid w:val="001B117F"/>
    <w:rsid w:val="001B1764"/>
    <w:rsid w:val="001B504D"/>
    <w:rsid w:val="001B79B3"/>
    <w:rsid w:val="001C175A"/>
    <w:rsid w:val="001C3E48"/>
    <w:rsid w:val="001C7AE9"/>
    <w:rsid w:val="001D368D"/>
    <w:rsid w:val="001D4ADF"/>
    <w:rsid w:val="001D5426"/>
    <w:rsid w:val="001D6663"/>
    <w:rsid w:val="001E038A"/>
    <w:rsid w:val="001E56E3"/>
    <w:rsid w:val="001E6C92"/>
    <w:rsid w:val="001F0442"/>
    <w:rsid w:val="001F0E5B"/>
    <w:rsid w:val="001F221E"/>
    <w:rsid w:val="001F3F7C"/>
    <w:rsid w:val="001F5762"/>
    <w:rsid w:val="001F6348"/>
    <w:rsid w:val="0020095A"/>
    <w:rsid w:val="002024B5"/>
    <w:rsid w:val="00203321"/>
    <w:rsid w:val="0020665F"/>
    <w:rsid w:val="002066BF"/>
    <w:rsid w:val="00207474"/>
    <w:rsid w:val="0020783A"/>
    <w:rsid w:val="0021009D"/>
    <w:rsid w:val="00210916"/>
    <w:rsid w:val="0021167E"/>
    <w:rsid w:val="002142B9"/>
    <w:rsid w:val="00215404"/>
    <w:rsid w:val="00215B99"/>
    <w:rsid w:val="00220330"/>
    <w:rsid w:val="002203DD"/>
    <w:rsid w:val="002256BA"/>
    <w:rsid w:val="00227042"/>
    <w:rsid w:val="002270CF"/>
    <w:rsid w:val="00227B4A"/>
    <w:rsid w:val="00227BD5"/>
    <w:rsid w:val="0023013E"/>
    <w:rsid w:val="00230518"/>
    <w:rsid w:val="002306FA"/>
    <w:rsid w:val="002308E6"/>
    <w:rsid w:val="002329F2"/>
    <w:rsid w:val="00233DA5"/>
    <w:rsid w:val="002357CB"/>
    <w:rsid w:val="00235816"/>
    <w:rsid w:val="0023786C"/>
    <w:rsid w:val="0024193A"/>
    <w:rsid w:val="00242BED"/>
    <w:rsid w:val="00242CBD"/>
    <w:rsid w:val="0024673E"/>
    <w:rsid w:val="00247326"/>
    <w:rsid w:val="002500DF"/>
    <w:rsid w:val="00251741"/>
    <w:rsid w:val="002545C4"/>
    <w:rsid w:val="00254CB4"/>
    <w:rsid w:val="002565CE"/>
    <w:rsid w:val="002575D6"/>
    <w:rsid w:val="00260D85"/>
    <w:rsid w:val="00262E43"/>
    <w:rsid w:val="00263255"/>
    <w:rsid w:val="00270F47"/>
    <w:rsid w:val="00270FF2"/>
    <w:rsid w:val="002712FE"/>
    <w:rsid w:val="002722BC"/>
    <w:rsid w:val="00275645"/>
    <w:rsid w:val="00276692"/>
    <w:rsid w:val="00280819"/>
    <w:rsid w:val="002808FA"/>
    <w:rsid w:val="002816A4"/>
    <w:rsid w:val="002825B2"/>
    <w:rsid w:val="00283765"/>
    <w:rsid w:val="002839A0"/>
    <w:rsid w:val="00285543"/>
    <w:rsid w:val="002855C3"/>
    <w:rsid w:val="002860E9"/>
    <w:rsid w:val="00286EA9"/>
    <w:rsid w:val="0028741E"/>
    <w:rsid w:val="00287769"/>
    <w:rsid w:val="00292B07"/>
    <w:rsid w:val="00293CEE"/>
    <w:rsid w:val="00294B9F"/>
    <w:rsid w:val="00297C80"/>
    <w:rsid w:val="002A1869"/>
    <w:rsid w:val="002A2918"/>
    <w:rsid w:val="002A31AA"/>
    <w:rsid w:val="002A550B"/>
    <w:rsid w:val="002A561A"/>
    <w:rsid w:val="002B1468"/>
    <w:rsid w:val="002B1710"/>
    <w:rsid w:val="002B32CA"/>
    <w:rsid w:val="002B59B5"/>
    <w:rsid w:val="002B621B"/>
    <w:rsid w:val="002B68E4"/>
    <w:rsid w:val="002C098D"/>
    <w:rsid w:val="002C3D52"/>
    <w:rsid w:val="002C4C90"/>
    <w:rsid w:val="002C557F"/>
    <w:rsid w:val="002C55D6"/>
    <w:rsid w:val="002C634E"/>
    <w:rsid w:val="002C6F83"/>
    <w:rsid w:val="002D019D"/>
    <w:rsid w:val="002D1DC8"/>
    <w:rsid w:val="002D339B"/>
    <w:rsid w:val="002D3E5A"/>
    <w:rsid w:val="002D47DF"/>
    <w:rsid w:val="002D6089"/>
    <w:rsid w:val="002E0726"/>
    <w:rsid w:val="002E0DB8"/>
    <w:rsid w:val="002E4821"/>
    <w:rsid w:val="002E4C25"/>
    <w:rsid w:val="002E6653"/>
    <w:rsid w:val="002E7086"/>
    <w:rsid w:val="002E7B54"/>
    <w:rsid w:val="002F24A2"/>
    <w:rsid w:val="002F289F"/>
    <w:rsid w:val="002F2F92"/>
    <w:rsid w:val="002F488E"/>
    <w:rsid w:val="002F541B"/>
    <w:rsid w:val="002F7F2A"/>
    <w:rsid w:val="00300456"/>
    <w:rsid w:val="003011CD"/>
    <w:rsid w:val="00302466"/>
    <w:rsid w:val="003074D9"/>
    <w:rsid w:val="00310124"/>
    <w:rsid w:val="0031153A"/>
    <w:rsid w:val="00312C0E"/>
    <w:rsid w:val="0031397F"/>
    <w:rsid w:val="00314584"/>
    <w:rsid w:val="0031463C"/>
    <w:rsid w:val="0031491E"/>
    <w:rsid w:val="0031507B"/>
    <w:rsid w:val="0031516C"/>
    <w:rsid w:val="00316BE8"/>
    <w:rsid w:val="00325D41"/>
    <w:rsid w:val="00332AFA"/>
    <w:rsid w:val="003339CE"/>
    <w:rsid w:val="0033446B"/>
    <w:rsid w:val="00334DA1"/>
    <w:rsid w:val="003355E8"/>
    <w:rsid w:val="00335F31"/>
    <w:rsid w:val="0034433C"/>
    <w:rsid w:val="0034797B"/>
    <w:rsid w:val="00353A18"/>
    <w:rsid w:val="0036208F"/>
    <w:rsid w:val="003637E7"/>
    <w:rsid w:val="0036445B"/>
    <w:rsid w:val="00364BE4"/>
    <w:rsid w:val="0036666E"/>
    <w:rsid w:val="00366A38"/>
    <w:rsid w:val="00366D60"/>
    <w:rsid w:val="00367BF2"/>
    <w:rsid w:val="00370366"/>
    <w:rsid w:val="00372A92"/>
    <w:rsid w:val="00373C9B"/>
    <w:rsid w:val="00373D0C"/>
    <w:rsid w:val="00375A7B"/>
    <w:rsid w:val="0038352A"/>
    <w:rsid w:val="003835EA"/>
    <w:rsid w:val="0038414C"/>
    <w:rsid w:val="00384A80"/>
    <w:rsid w:val="00386DBB"/>
    <w:rsid w:val="0039318A"/>
    <w:rsid w:val="003943A3"/>
    <w:rsid w:val="00397CA2"/>
    <w:rsid w:val="003A0412"/>
    <w:rsid w:val="003A24DC"/>
    <w:rsid w:val="003A3900"/>
    <w:rsid w:val="003B1F81"/>
    <w:rsid w:val="003B3820"/>
    <w:rsid w:val="003B5EE8"/>
    <w:rsid w:val="003C3CBB"/>
    <w:rsid w:val="003C7482"/>
    <w:rsid w:val="003D1277"/>
    <w:rsid w:val="003D20BC"/>
    <w:rsid w:val="003D21C2"/>
    <w:rsid w:val="003D25D0"/>
    <w:rsid w:val="003D43AF"/>
    <w:rsid w:val="003D4727"/>
    <w:rsid w:val="003D614C"/>
    <w:rsid w:val="003E0A54"/>
    <w:rsid w:val="003E5271"/>
    <w:rsid w:val="003E6FA3"/>
    <w:rsid w:val="003E7BAA"/>
    <w:rsid w:val="003F1FDA"/>
    <w:rsid w:val="003F2086"/>
    <w:rsid w:val="003F31EA"/>
    <w:rsid w:val="003F401C"/>
    <w:rsid w:val="004025D5"/>
    <w:rsid w:val="00403414"/>
    <w:rsid w:val="004040DE"/>
    <w:rsid w:val="00412F6E"/>
    <w:rsid w:val="004139A4"/>
    <w:rsid w:val="00413D11"/>
    <w:rsid w:val="004141BA"/>
    <w:rsid w:val="00417601"/>
    <w:rsid w:val="0041787D"/>
    <w:rsid w:val="00417F76"/>
    <w:rsid w:val="00420E0C"/>
    <w:rsid w:val="00420E22"/>
    <w:rsid w:val="00421990"/>
    <w:rsid w:val="00422B79"/>
    <w:rsid w:val="00422FEB"/>
    <w:rsid w:val="004302EF"/>
    <w:rsid w:val="00435CCF"/>
    <w:rsid w:val="00440269"/>
    <w:rsid w:val="00440F47"/>
    <w:rsid w:val="0044567C"/>
    <w:rsid w:val="00450A3F"/>
    <w:rsid w:val="00452B92"/>
    <w:rsid w:val="00453848"/>
    <w:rsid w:val="00454AFA"/>
    <w:rsid w:val="00455C5E"/>
    <w:rsid w:val="00457556"/>
    <w:rsid w:val="00462F96"/>
    <w:rsid w:val="00465303"/>
    <w:rsid w:val="00467246"/>
    <w:rsid w:val="00470756"/>
    <w:rsid w:val="00472177"/>
    <w:rsid w:val="00472F4E"/>
    <w:rsid w:val="00473073"/>
    <w:rsid w:val="004741D9"/>
    <w:rsid w:val="004743F3"/>
    <w:rsid w:val="00481AC8"/>
    <w:rsid w:val="00484B0C"/>
    <w:rsid w:val="0048571B"/>
    <w:rsid w:val="00485AED"/>
    <w:rsid w:val="0048777F"/>
    <w:rsid w:val="004907E7"/>
    <w:rsid w:val="00490A1E"/>
    <w:rsid w:val="00492ACB"/>
    <w:rsid w:val="00493C8C"/>
    <w:rsid w:val="0049451B"/>
    <w:rsid w:val="00494DE2"/>
    <w:rsid w:val="00497B3B"/>
    <w:rsid w:val="00497BDD"/>
    <w:rsid w:val="004A25F5"/>
    <w:rsid w:val="004A28C6"/>
    <w:rsid w:val="004A42D6"/>
    <w:rsid w:val="004A62E1"/>
    <w:rsid w:val="004B0F90"/>
    <w:rsid w:val="004B1FA7"/>
    <w:rsid w:val="004B265F"/>
    <w:rsid w:val="004B3A92"/>
    <w:rsid w:val="004B4223"/>
    <w:rsid w:val="004B516D"/>
    <w:rsid w:val="004C04C9"/>
    <w:rsid w:val="004C07EC"/>
    <w:rsid w:val="004C0CE1"/>
    <w:rsid w:val="004C1A3E"/>
    <w:rsid w:val="004D20E1"/>
    <w:rsid w:val="004D24C9"/>
    <w:rsid w:val="004D2B75"/>
    <w:rsid w:val="004D36C8"/>
    <w:rsid w:val="004D36F1"/>
    <w:rsid w:val="004D7C88"/>
    <w:rsid w:val="004E3B95"/>
    <w:rsid w:val="004E3C65"/>
    <w:rsid w:val="004E6366"/>
    <w:rsid w:val="004F1525"/>
    <w:rsid w:val="004F2840"/>
    <w:rsid w:val="004F2A39"/>
    <w:rsid w:val="004F69EB"/>
    <w:rsid w:val="004F74CD"/>
    <w:rsid w:val="00503A6C"/>
    <w:rsid w:val="00504703"/>
    <w:rsid w:val="00504B54"/>
    <w:rsid w:val="0050734E"/>
    <w:rsid w:val="00510C25"/>
    <w:rsid w:val="00512066"/>
    <w:rsid w:val="005210DD"/>
    <w:rsid w:val="00524099"/>
    <w:rsid w:val="0052424C"/>
    <w:rsid w:val="00524B30"/>
    <w:rsid w:val="00526744"/>
    <w:rsid w:val="00526D92"/>
    <w:rsid w:val="00526ECB"/>
    <w:rsid w:val="0053022F"/>
    <w:rsid w:val="005303B9"/>
    <w:rsid w:val="00530BC6"/>
    <w:rsid w:val="005337B4"/>
    <w:rsid w:val="005342AB"/>
    <w:rsid w:val="00535F90"/>
    <w:rsid w:val="00540CD0"/>
    <w:rsid w:val="00543661"/>
    <w:rsid w:val="00545175"/>
    <w:rsid w:val="00546DB0"/>
    <w:rsid w:val="005479E3"/>
    <w:rsid w:val="00547BE0"/>
    <w:rsid w:val="005522F9"/>
    <w:rsid w:val="005532BA"/>
    <w:rsid w:val="00553C25"/>
    <w:rsid w:val="00554D23"/>
    <w:rsid w:val="0055686F"/>
    <w:rsid w:val="00560BDF"/>
    <w:rsid w:val="00560DC7"/>
    <w:rsid w:val="00562543"/>
    <w:rsid w:val="00563A39"/>
    <w:rsid w:val="005649C4"/>
    <w:rsid w:val="00565F30"/>
    <w:rsid w:val="00566AA4"/>
    <w:rsid w:val="00567FEB"/>
    <w:rsid w:val="00575532"/>
    <w:rsid w:val="00575B16"/>
    <w:rsid w:val="005761AD"/>
    <w:rsid w:val="005769CA"/>
    <w:rsid w:val="0058017D"/>
    <w:rsid w:val="0058584F"/>
    <w:rsid w:val="005865BA"/>
    <w:rsid w:val="00587B44"/>
    <w:rsid w:val="005900BE"/>
    <w:rsid w:val="00590BDD"/>
    <w:rsid w:val="00591426"/>
    <w:rsid w:val="00593E12"/>
    <w:rsid w:val="00593EF9"/>
    <w:rsid w:val="005954AB"/>
    <w:rsid w:val="00596C5D"/>
    <w:rsid w:val="00597FE8"/>
    <w:rsid w:val="005A104C"/>
    <w:rsid w:val="005A158B"/>
    <w:rsid w:val="005A1DC2"/>
    <w:rsid w:val="005A2852"/>
    <w:rsid w:val="005A3796"/>
    <w:rsid w:val="005A57DF"/>
    <w:rsid w:val="005A5DF1"/>
    <w:rsid w:val="005A7838"/>
    <w:rsid w:val="005B0094"/>
    <w:rsid w:val="005B3784"/>
    <w:rsid w:val="005B6581"/>
    <w:rsid w:val="005B7B74"/>
    <w:rsid w:val="005B7C45"/>
    <w:rsid w:val="005D184A"/>
    <w:rsid w:val="005D2B74"/>
    <w:rsid w:val="005D4AED"/>
    <w:rsid w:val="005D5035"/>
    <w:rsid w:val="005D63A6"/>
    <w:rsid w:val="005E0FE2"/>
    <w:rsid w:val="005E145D"/>
    <w:rsid w:val="005E1745"/>
    <w:rsid w:val="005E2253"/>
    <w:rsid w:val="005E3CBB"/>
    <w:rsid w:val="005E5623"/>
    <w:rsid w:val="005E7261"/>
    <w:rsid w:val="005F1387"/>
    <w:rsid w:val="005F52BB"/>
    <w:rsid w:val="005F6B8F"/>
    <w:rsid w:val="00601FB6"/>
    <w:rsid w:val="0060300D"/>
    <w:rsid w:val="00606918"/>
    <w:rsid w:val="00613B99"/>
    <w:rsid w:val="00617054"/>
    <w:rsid w:val="00617D1F"/>
    <w:rsid w:val="00626118"/>
    <w:rsid w:val="0063055C"/>
    <w:rsid w:val="006309AA"/>
    <w:rsid w:val="006321DE"/>
    <w:rsid w:val="00632FCF"/>
    <w:rsid w:val="0063476E"/>
    <w:rsid w:val="0063486E"/>
    <w:rsid w:val="00635B06"/>
    <w:rsid w:val="0063690F"/>
    <w:rsid w:val="00643650"/>
    <w:rsid w:val="00643E5C"/>
    <w:rsid w:val="00644B02"/>
    <w:rsid w:val="00644F9C"/>
    <w:rsid w:val="0064557E"/>
    <w:rsid w:val="00647B67"/>
    <w:rsid w:val="00647D6F"/>
    <w:rsid w:val="00647D71"/>
    <w:rsid w:val="006516B9"/>
    <w:rsid w:val="00652030"/>
    <w:rsid w:val="00655A0C"/>
    <w:rsid w:val="00657122"/>
    <w:rsid w:val="006579A7"/>
    <w:rsid w:val="0066061F"/>
    <w:rsid w:val="00661B9B"/>
    <w:rsid w:val="006641FF"/>
    <w:rsid w:val="0066543A"/>
    <w:rsid w:val="006664F4"/>
    <w:rsid w:val="0066768B"/>
    <w:rsid w:val="00667764"/>
    <w:rsid w:val="006678AF"/>
    <w:rsid w:val="00667E6C"/>
    <w:rsid w:val="00670F4B"/>
    <w:rsid w:val="006724FE"/>
    <w:rsid w:val="00677A09"/>
    <w:rsid w:val="00677F1B"/>
    <w:rsid w:val="0068188D"/>
    <w:rsid w:val="00683D6A"/>
    <w:rsid w:val="006868C8"/>
    <w:rsid w:val="006907EF"/>
    <w:rsid w:val="00696253"/>
    <w:rsid w:val="006975CC"/>
    <w:rsid w:val="006A0254"/>
    <w:rsid w:val="006A15B6"/>
    <w:rsid w:val="006A1807"/>
    <w:rsid w:val="006A3EBA"/>
    <w:rsid w:val="006A4CC1"/>
    <w:rsid w:val="006A7D5E"/>
    <w:rsid w:val="006B1DFF"/>
    <w:rsid w:val="006B2D55"/>
    <w:rsid w:val="006B4CC7"/>
    <w:rsid w:val="006C344D"/>
    <w:rsid w:val="006C3578"/>
    <w:rsid w:val="006D10F1"/>
    <w:rsid w:val="006D1496"/>
    <w:rsid w:val="006D28E7"/>
    <w:rsid w:val="006D3727"/>
    <w:rsid w:val="006D3B4B"/>
    <w:rsid w:val="006D48CC"/>
    <w:rsid w:val="006D6DCD"/>
    <w:rsid w:val="006E00A9"/>
    <w:rsid w:val="006E2779"/>
    <w:rsid w:val="006E29C0"/>
    <w:rsid w:val="006E320E"/>
    <w:rsid w:val="006E4E16"/>
    <w:rsid w:val="006E62BC"/>
    <w:rsid w:val="006E6EA1"/>
    <w:rsid w:val="006F4DB3"/>
    <w:rsid w:val="006F51A4"/>
    <w:rsid w:val="006F7203"/>
    <w:rsid w:val="007002BC"/>
    <w:rsid w:val="00700F8B"/>
    <w:rsid w:val="00702312"/>
    <w:rsid w:val="00702507"/>
    <w:rsid w:val="00703F08"/>
    <w:rsid w:val="0070407E"/>
    <w:rsid w:val="007041F5"/>
    <w:rsid w:val="00705580"/>
    <w:rsid w:val="00706D91"/>
    <w:rsid w:val="00712BBC"/>
    <w:rsid w:val="00715E8F"/>
    <w:rsid w:val="007160C4"/>
    <w:rsid w:val="007168E9"/>
    <w:rsid w:val="007216DF"/>
    <w:rsid w:val="00726218"/>
    <w:rsid w:val="007327E7"/>
    <w:rsid w:val="00732A6B"/>
    <w:rsid w:val="007373EA"/>
    <w:rsid w:val="00737708"/>
    <w:rsid w:val="007377DF"/>
    <w:rsid w:val="007379F8"/>
    <w:rsid w:val="00737C91"/>
    <w:rsid w:val="00737E1F"/>
    <w:rsid w:val="00740A5F"/>
    <w:rsid w:val="00742C94"/>
    <w:rsid w:val="007475B9"/>
    <w:rsid w:val="00747CDE"/>
    <w:rsid w:val="00751C77"/>
    <w:rsid w:val="00752FEA"/>
    <w:rsid w:val="00753AD8"/>
    <w:rsid w:val="007541FF"/>
    <w:rsid w:val="007614D5"/>
    <w:rsid w:val="007643AC"/>
    <w:rsid w:val="00764A35"/>
    <w:rsid w:val="00765608"/>
    <w:rsid w:val="00766221"/>
    <w:rsid w:val="0076662C"/>
    <w:rsid w:val="00767402"/>
    <w:rsid w:val="00767DB5"/>
    <w:rsid w:val="00771388"/>
    <w:rsid w:val="0077314D"/>
    <w:rsid w:val="00773394"/>
    <w:rsid w:val="007775C6"/>
    <w:rsid w:val="00782024"/>
    <w:rsid w:val="007834C9"/>
    <w:rsid w:val="00783FDD"/>
    <w:rsid w:val="00785DEF"/>
    <w:rsid w:val="007860E1"/>
    <w:rsid w:val="007908BB"/>
    <w:rsid w:val="00791D39"/>
    <w:rsid w:val="0079254E"/>
    <w:rsid w:val="00793474"/>
    <w:rsid w:val="007934EF"/>
    <w:rsid w:val="0079378B"/>
    <w:rsid w:val="0079495F"/>
    <w:rsid w:val="0079581A"/>
    <w:rsid w:val="007A035D"/>
    <w:rsid w:val="007A3491"/>
    <w:rsid w:val="007A44D6"/>
    <w:rsid w:val="007B0316"/>
    <w:rsid w:val="007B046B"/>
    <w:rsid w:val="007B148C"/>
    <w:rsid w:val="007B1B94"/>
    <w:rsid w:val="007B21B9"/>
    <w:rsid w:val="007B29A1"/>
    <w:rsid w:val="007B3075"/>
    <w:rsid w:val="007B682B"/>
    <w:rsid w:val="007B6A4E"/>
    <w:rsid w:val="007C0BE8"/>
    <w:rsid w:val="007C1584"/>
    <w:rsid w:val="007C5462"/>
    <w:rsid w:val="007C7866"/>
    <w:rsid w:val="007D1443"/>
    <w:rsid w:val="007D274E"/>
    <w:rsid w:val="007D37B6"/>
    <w:rsid w:val="007D4181"/>
    <w:rsid w:val="007D52BE"/>
    <w:rsid w:val="007E2999"/>
    <w:rsid w:val="007F0021"/>
    <w:rsid w:val="007F0394"/>
    <w:rsid w:val="007F1EC9"/>
    <w:rsid w:val="007F2753"/>
    <w:rsid w:val="007F2903"/>
    <w:rsid w:val="007F6421"/>
    <w:rsid w:val="007F693E"/>
    <w:rsid w:val="007F7074"/>
    <w:rsid w:val="007F7F37"/>
    <w:rsid w:val="00800AD0"/>
    <w:rsid w:val="00800B82"/>
    <w:rsid w:val="00804B63"/>
    <w:rsid w:val="00806465"/>
    <w:rsid w:val="0080726D"/>
    <w:rsid w:val="00811939"/>
    <w:rsid w:val="00812799"/>
    <w:rsid w:val="00812BB9"/>
    <w:rsid w:val="00814780"/>
    <w:rsid w:val="0081588E"/>
    <w:rsid w:val="00816A26"/>
    <w:rsid w:val="00820BE7"/>
    <w:rsid w:val="008211C5"/>
    <w:rsid w:val="008220D9"/>
    <w:rsid w:val="0082450C"/>
    <w:rsid w:val="00824D91"/>
    <w:rsid w:val="008258DE"/>
    <w:rsid w:val="008272C3"/>
    <w:rsid w:val="00832806"/>
    <w:rsid w:val="00833B69"/>
    <w:rsid w:val="00834BCC"/>
    <w:rsid w:val="00835622"/>
    <w:rsid w:val="00837897"/>
    <w:rsid w:val="00840090"/>
    <w:rsid w:val="00842583"/>
    <w:rsid w:val="00851603"/>
    <w:rsid w:val="008531A0"/>
    <w:rsid w:val="00854B38"/>
    <w:rsid w:val="00856140"/>
    <w:rsid w:val="008567C6"/>
    <w:rsid w:val="008576EA"/>
    <w:rsid w:val="0086278F"/>
    <w:rsid w:val="008629C1"/>
    <w:rsid w:val="00866BE1"/>
    <w:rsid w:val="00870F3B"/>
    <w:rsid w:val="00873EAB"/>
    <w:rsid w:val="008809B4"/>
    <w:rsid w:val="0088301B"/>
    <w:rsid w:val="0088411F"/>
    <w:rsid w:val="00890A71"/>
    <w:rsid w:val="00891FDF"/>
    <w:rsid w:val="008929F9"/>
    <w:rsid w:val="00892DB5"/>
    <w:rsid w:val="00893158"/>
    <w:rsid w:val="0089544D"/>
    <w:rsid w:val="008958A0"/>
    <w:rsid w:val="008966D1"/>
    <w:rsid w:val="008974C6"/>
    <w:rsid w:val="00897533"/>
    <w:rsid w:val="00897DA4"/>
    <w:rsid w:val="008A1C20"/>
    <w:rsid w:val="008A5C3B"/>
    <w:rsid w:val="008A7C04"/>
    <w:rsid w:val="008B0C2B"/>
    <w:rsid w:val="008B297F"/>
    <w:rsid w:val="008B30C4"/>
    <w:rsid w:val="008B33AA"/>
    <w:rsid w:val="008B356C"/>
    <w:rsid w:val="008B438D"/>
    <w:rsid w:val="008B7C67"/>
    <w:rsid w:val="008C29DF"/>
    <w:rsid w:val="008C4E96"/>
    <w:rsid w:val="008C77FC"/>
    <w:rsid w:val="008D3E7A"/>
    <w:rsid w:val="008D6542"/>
    <w:rsid w:val="008E7E58"/>
    <w:rsid w:val="008F2A9A"/>
    <w:rsid w:val="008F36A4"/>
    <w:rsid w:val="008F6B34"/>
    <w:rsid w:val="008F6C4C"/>
    <w:rsid w:val="009021AB"/>
    <w:rsid w:val="00902A31"/>
    <w:rsid w:val="00903D7B"/>
    <w:rsid w:val="00904945"/>
    <w:rsid w:val="0090602A"/>
    <w:rsid w:val="00913BDB"/>
    <w:rsid w:val="009142DF"/>
    <w:rsid w:val="009142E5"/>
    <w:rsid w:val="0091562B"/>
    <w:rsid w:val="00916370"/>
    <w:rsid w:val="0091738F"/>
    <w:rsid w:val="009210DC"/>
    <w:rsid w:val="00921EE4"/>
    <w:rsid w:val="00922669"/>
    <w:rsid w:val="00922692"/>
    <w:rsid w:val="0092440D"/>
    <w:rsid w:val="009253A2"/>
    <w:rsid w:val="00925F9F"/>
    <w:rsid w:val="0092665A"/>
    <w:rsid w:val="00926C9C"/>
    <w:rsid w:val="00931DED"/>
    <w:rsid w:val="00936FAF"/>
    <w:rsid w:val="009423EF"/>
    <w:rsid w:val="0094493D"/>
    <w:rsid w:val="00944D02"/>
    <w:rsid w:val="0094519C"/>
    <w:rsid w:val="00947236"/>
    <w:rsid w:val="0096024B"/>
    <w:rsid w:val="00961613"/>
    <w:rsid w:val="00961B3A"/>
    <w:rsid w:val="00964C4B"/>
    <w:rsid w:val="00967F41"/>
    <w:rsid w:val="0097492C"/>
    <w:rsid w:val="009751AF"/>
    <w:rsid w:val="009753EB"/>
    <w:rsid w:val="009762AA"/>
    <w:rsid w:val="0097630C"/>
    <w:rsid w:val="00977801"/>
    <w:rsid w:val="009779B7"/>
    <w:rsid w:val="009801E2"/>
    <w:rsid w:val="009814EA"/>
    <w:rsid w:val="00983568"/>
    <w:rsid w:val="00983668"/>
    <w:rsid w:val="00986310"/>
    <w:rsid w:val="00987538"/>
    <w:rsid w:val="00987FAB"/>
    <w:rsid w:val="009940CB"/>
    <w:rsid w:val="00994142"/>
    <w:rsid w:val="009957C8"/>
    <w:rsid w:val="00995B39"/>
    <w:rsid w:val="00995ECD"/>
    <w:rsid w:val="009A13BA"/>
    <w:rsid w:val="009A287B"/>
    <w:rsid w:val="009A3CF4"/>
    <w:rsid w:val="009A5721"/>
    <w:rsid w:val="009A6B55"/>
    <w:rsid w:val="009A6F04"/>
    <w:rsid w:val="009A792A"/>
    <w:rsid w:val="009B1022"/>
    <w:rsid w:val="009B1CF5"/>
    <w:rsid w:val="009B2DA6"/>
    <w:rsid w:val="009B4D93"/>
    <w:rsid w:val="009C3355"/>
    <w:rsid w:val="009C4B89"/>
    <w:rsid w:val="009C4F8C"/>
    <w:rsid w:val="009C50E3"/>
    <w:rsid w:val="009C6437"/>
    <w:rsid w:val="009C6B2F"/>
    <w:rsid w:val="009D1BB8"/>
    <w:rsid w:val="009D3636"/>
    <w:rsid w:val="009D388D"/>
    <w:rsid w:val="009D3DF9"/>
    <w:rsid w:val="009D4499"/>
    <w:rsid w:val="009D6FC5"/>
    <w:rsid w:val="009E34E3"/>
    <w:rsid w:val="009E3D70"/>
    <w:rsid w:val="009E7F79"/>
    <w:rsid w:val="009F16F5"/>
    <w:rsid w:val="009F2CDA"/>
    <w:rsid w:val="009F4B87"/>
    <w:rsid w:val="009F5C09"/>
    <w:rsid w:val="009F5E35"/>
    <w:rsid w:val="009F791F"/>
    <w:rsid w:val="00A054E4"/>
    <w:rsid w:val="00A07952"/>
    <w:rsid w:val="00A07A0C"/>
    <w:rsid w:val="00A10E15"/>
    <w:rsid w:val="00A133E8"/>
    <w:rsid w:val="00A1533F"/>
    <w:rsid w:val="00A156CC"/>
    <w:rsid w:val="00A16875"/>
    <w:rsid w:val="00A17982"/>
    <w:rsid w:val="00A17E5A"/>
    <w:rsid w:val="00A17F3B"/>
    <w:rsid w:val="00A22AB4"/>
    <w:rsid w:val="00A2402D"/>
    <w:rsid w:val="00A25091"/>
    <w:rsid w:val="00A2644E"/>
    <w:rsid w:val="00A30182"/>
    <w:rsid w:val="00A31A8C"/>
    <w:rsid w:val="00A34E38"/>
    <w:rsid w:val="00A350B5"/>
    <w:rsid w:val="00A35128"/>
    <w:rsid w:val="00A36781"/>
    <w:rsid w:val="00A42306"/>
    <w:rsid w:val="00A424BA"/>
    <w:rsid w:val="00A4399C"/>
    <w:rsid w:val="00A50BEF"/>
    <w:rsid w:val="00A51690"/>
    <w:rsid w:val="00A52201"/>
    <w:rsid w:val="00A53CFA"/>
    <w:rsid w:val="00A54900"/>
    <w:rsid w:val="00A56FCD"/>
    <w:rsid w:val="00A570C8"/>
    <w:rsid w:val="00A65C7C"/>
    <w:rsid w:val="00A717DB"/>
    <w:rsid w:val="00A73649"/>
    <w:rsid w:val="00A73FDC"/>
    <w:rsid w:val="00A75B08"/>
    <w:rsid w:val="00A76B20"/>
    <w:rsid w:val="00A80F07"/>
    <w:rsid w:val="00A829B0"/>
    <w:rsid w:val="00A84437"/>
    <w:rsid w:val="00A851E9"/>
    <w:rsid w:val="00A864BE"/>
    <w:rsid w:val="00A90363"/>
    <w:rsid w:val="00A90427"/>
    <w:rsid w:val="00A919D0"/>
    <w:rsid w:val="00A9214A"/>
    <w:rsid w:val="00AA2DF2"/>
    <w:rsid w:val="00AA4CB1"/>
    <w:rsid w:val="00AA4CC2"/>
    <w:rsid w:val="00AA519B"/>
    <w:rsid w:val="00AA64C8"/>
    <w:rsid w:val="00AB200E"/>
    <w:rsid w:val="00AB3C55"/>
    <w:rsid w:val="00AB3E5C"/>
    <w:rsid w:val="00AB4565"/>
    <w:rsid w:val="00AB48E2"/>
    <w:rsid w:val="00AB4B7B"/>
    <w:rsid w:val="00AB5076"/>
    <w:rsid w:val="00AB5821"/>
    <w:rsid w:val="00AB7143"/>
    <w:rsid w:val="00AC136D"/>
    <w:rsid w:val="00AC583F"/>
    <w:rsid w:val="00AC7534"/>
    <w:rsid w:val="00AC7CCD"/>
    <w:rsid w:val="00AC7E74"/>
    <w:rsid w:val="00AD5BC0"/>
    <w:rsid w:val="00AD7D05"/>
    <w:rsid w:val="00AE02B1"/>
    <w:rsid w:val="00AE44D5"/>
    <w:rsid w:val="00AF187F"/>
    <w:rsid w:val="00AF3DD6"/>
    <w:rsid w:val="00AF53EF"/>
    <w:rsid w:val="00AF6028"/>
    <w:rsid w:val="00B00FC9"/>
    <w:rsid w:val="00B011E7"/>
    <w:rsid w:val="00B01875"/>
    <w:rsid w:val="00B01B39"/>
    <w:rsid w:val="00B02512"/>
    <w:rsid w:val="00B02CF7"/>
    <w:rsid w:val="00B03125"/>
    <w:rsid w:val="00B041E7"/>
    <w:rsid w:val="00B06BB1"/>
    <w:rsid w:val="00B12319"/>
    <w:rsid w:val="00B1248C"/>
    <w:rsid w:val="00B12F90"/>
    <w:rsid w:val="00B136C3"/>
    <w:rsid w:val="00B13E89"/>
    <w:rsid w:val="00B14A43"/>
    <w:rsid w:val="00B16C4C"/>
    <w:rsid w:val="00B2286E"/>
    <w:rsid w:val="00B22F73"/>
    <w:rsid w:val="00B245A9"/>
    <w:rsid w:val="00B24DA4"/>
    <w:rsid w:val="00B25A24"/>
    <w:rsid w:val="00B25A2B"/>
    <w:rsid w:val="00B30A96"/>
    <w:rsid w:val="00B30F81"/>
    <w:rsid w:val="00B31BE1"/>
    <w:rsid w:val="00B3286F"/>
    <w:rsid w:val="00B32BE8"/>
    <w:rsid w:val="00B344C2"/>
    <w:rsid w:val="00B34FC4"/>
    <w:rsid w:val="00B372D1"/>
    <w:rsid w:val="00B37DBC"/>
    <w:rsid w:val="00B40FBA"/>
    <w:rsid w:val="00B46216"/>
    <w:rsid w:val="00B52305"/>
    <w:rsid w:val="00B52DEF"/>
    <w:rsid w:val="00B53952"/>
    <w:rsid w:val="00B54962"/>
    <w:rsid w:val="00B55D79"/>
    <w:rsid w:val="00B60D0B"/>
    <w:rsid w:val="00B613A4"/>
    <w:rsid w:val="00B634CD"/>
    <w:rsid w:val="00B63E1C"/>
    <w:rsid w:val="00B673BA"/>
    <w:rsid w:val="00B71A19"/>
    <w:rsid w:val="00B72205"/>
    <w:rsid w:val="00B7424D"/>
    <w:rsid w:val="00B74CD4"/>
    <w:rsid w:val="00B775F6"/>
    <w:rsid w:val="00B80264"/>
    <w:rsid w:val="00B8302E"/>
    <w:rsid w:val="00B83844"/>
    <w:rsid w:val="00B85864"/>
    <w:rsid w:val="00B911E1"/>
    <w:rsid w:val="00B93F3A"/>
    <w:rsid w:val="00BA2150"/>
    <w:rsid w:val="00BA3A28"/>
    <w:rsid w:val="00BA7D63"/>
    <w:rsid w:val="00BB0E10"/>
    <w:rsid w:val="00BB3160"/>
    <w:rsid w:val="00BB3317"/>
    <w:rsid w:val="00BB3C60"/>
    <w:rsid w:val="00BB661A"/>
    <w:rsid w:val="00BC0250"/>
    <w:rsid w:val="00BC29A8"/>
    <w:rsid w:val="00BC30B6"/>
    <w:rsid w:val="00BC3332"/>
    <w:rsid w:val="00BC3543"/>
    <w:rsid w:val="00BC3CE4"/>
    <w:rsid w:val="00BC4317"/>
    <w:rsid w:val="00BD4E70"/>
    <w:rsid w:val="00BD7E42"/>
    <w:rsid w:val="00BE151A"/>
    <w:rsid w:val="00BE219F"/>
    <w:rsid w:val="00BE3344"/>
    <w:rsid w:val="00BE6BE7"/>
    <w:rsid w:val="00BE7469"/>
    <w:rsid w:val="00BE75BF"/>
    <w:rsid w:val="00BF143D"/>
    <w:rsid w:val="00BF23FF"/>
    <w:rsid w:val="00BF271B"/>
    <w:rsid w:val="00BF39D1"/>
    <w:rsid w:val="00BF3FE3"/>
    <w:rsid w:val="00BF406D"/>
    <w:rsid w:val="00BF470B"/>
    <w:rsid w:val="00BF4D0C"/>
    <w:rsid w:val="00C01743"/>
    <w:rsid w:val="00C027A6"/>
    <w:rsid w:val="00C03584"/>
    <w:rsid w:val="00C06AC5"/>
    <w:rsid w:val="00C07DAC"/>
    <w:rsid w:val="00C07E2D"/>
    <w:rsid w:val="00C1007F"/>
    <w:rsid w:val="00C1057B"/>
    <w:rsid w:val="00C11447"/>
    <w:rsid w:val="00C12C34"/>
    <w:rsid w:val="00C13A37"/>
    <w:rsid w:val="00C20C71"/>
    <w:rsid w:val="00C238F6"/>
    <w:rsid w:val="00C25962"/>
    <w:rsid w:val="00C25E0B"/>
    <w:rsid w:val="00C261A6"/>
    <w:rsid w:val="00C270C2"/>
    <w:rsid w:val="00C275A7"/>
    <w:rsid w:val="00C30EFE"/>
    <w:rsid w:val="00C31E1F"/>
    <w:rsid w:val="00C31E81"/>
    <w:rsid w:val="00C32755"/>
    <w:rsid w:val="00C33A38"/>
    <w:rsid w:val="00C4240C"/>
    <w:rsid w:val="00C447BE"/>
    <w:rsid w:val="00C465C6"/>
    <w:rsid w:val="00C50F19"/>
    <w:rsid w:val="00C52038"/>
    <w:rsid w:val="00C52AE3"/>
    <w:rsid w:val="00C52B3B"/>
    <w:rsid w:val="00C54E53"/>
    <w:rsid w:val="00C618A5"/>
    <w:rsid w:val="00C61C36"/>
    <w:rsid w:val="00C62ABD"/>
    <w:rsid w:val="00C62DB9"/>
    <w:rsid w:val="00C637D2"/>
    <w:rsid w:val="00C64961"/>
    <w:rsid w:val="00C64EFF"/>
    <w:rsid w:val="00C65A90"/>
    <w:rsid w:val="00C70597"/>
    <w:rsid w:val="00C71EC7"/>
    <w:rsid w:val="00C71FBD"/>
    <w:rsid w:val="00C73592"/>
    <w:rsid w:val="00C75150"/>
    <w:rsid w:val="00C77273"/>
    <w:rsid w:val="00C77280"/>
    <w:rsid w:val="00C80481"/>
    <w:rsid w:val="00C811F2"/>
    <w:rsid w:val="00C8361E"/>
    <w:rsid w:val="00C8761F"/>
    <w:rsid w:val="00C905E3"/>
    <w:rsid w:val="00C9277E"/>
    <w:rsid w:val="00C92BE7"/>
    <w:rsid w:val="00C95F48"/>
    <w:rsid w:val="00C960E0"/>
    <w:rsid w:val="00C97E74"/>
    <w:rsid w:val="00CA0E63"/>
    <w:rsid w:val="00CA35DD"/>
    <w:rsid w:val="00CA70B1"/>
    <w:rsid w:val="00CA78D8"/>
    <w:rsid w:val="00CB0D43"/>
    <w:rsid w:val="00CB0E06"/>
    <w:rsid w:val="00CB1512"/>
    <w:rsid w:val="00CB15EB"/>
    <w:rsid w:val="00CC1675"/>
    <w:rsid w:val="00CC22DE"/>
    <w:rsid w:val="00CC389B"/>
    <w:rsid w:val="00CC6C66"/>
    <w:rsid w:val="00CD29FB"/>
    <w:rsid w:val="00CD309C"/>
    <w:rsid w:val="00CD407E"/>
    <w:rsid w:val="00CD6E92"/>
    <w:rsid w:val="00CE3691"/>
    <w:rsid w:val="00CE3F3F"/>
    <w:rsid w:val="00CE4D59"/>
    <w:rsid w:val="00CE7A27"/>
    <w:rsid w:val="00CF1230"/>
    <w:rsid w:val="00CF16D0"/>
    <w:rsid w:val="00CF190D"/>
    <w:rsid w:val="00CF27D8"/>
    <w:rsid w:val="00CF2EBE"/>
    <w:rsid w:val="00CF4F10"/>
    <w:rsid w:val="00CF583D"/>
    <w:rsid w:val="00CF63EA"/>
    <w:rsid w:val="00CF65BC"/>
    <w:rsid w:val="00CF68A5"/>
    <w:rsid w:val="00CF784B"/>
    <w:rsid w:val="00D010FB"/>
    <w:rsid w:val="00D0627B"/>
    <w:rsid w:val="00D06712"/>
    <w:rsid w:val="00D06D05"/>
    <w:rsid w:val="00D13EBA"/>
    <w:rsid w:val="00D14188"/>
    <w:rsid w:val="00D146C6"/>
    <w:rsid w:val="00D14835"/>
    <w:rsid w:val="00D14B97"/>
    <w:rsid w:val="00D17F64"/>
    <w:rsid w:val="00D2159C"/>
    <w:rsid w:val="00D247C2"/>
    <w:rsid w:val="00D24CCB"/>
    <w:rsid w:val="00D25792"/>
    <w:rsid w:val="00D257F5"/>
    <w:rsid w:val="00D269C4"/>
    <w:rsid w:val="00D32380"/>
    <w:rsid w:val="00D33317"/>
    <w:rsid w:val="00D35BE5"/>
    <w:rsid w:val="00D37C38"/>
    <w:rsid w:val="00D40861"/>
    <w:rsid w:val="00D41B9A"/>
    <w:rsid w:val="00D42B81"/>
    <w:rsid w:val="00D46156"/>
    <w:rsid w:val="00D47E19"/>
    <w:rsid w:val="00D50702"/>
    <w:rsid w:val="00D51E0D"/>
    <w:rsid w:val="00D52B8F"/>
    <w:rsid w:val="00D55893"/>
    <w:rsid w:val="00D56C18"/>
    <w:rsid w:val="00D56CD3"/>
    <w:rsid w:val="00D56E29"/>
    <w:rsid w:val="00D6139B"/>
    <w:rsid w:val="00D62456"/>
    <w:rsid w:val="00D63AD4"/>
    <w:rsid w:val="00D669B6"/>
    <w:rsid w:val="00D6755B"/>
    <w:rsid w:val="00D67884"/>
    <w:rsid w:val="00D70710"/>
    <w:rsid w:val="00D71E01"/>
    <w:rsid w:val="00D72A85"/>
    <w:rsid w:val="00D72C78"/>
    <w:rsid w:val="00D7537F"/>
    <w:rsid w:val="00D76742"/>
    <w:rsid w:val="00D77276"/>
    <w:rsid w:val="00D77386"/>
    <w:rsid w:val="00D8044F"/>
    <w:rsid w:val="00D812CA"/>
    <w:rsid w:val="00D833BD"/>
    <w:rsid w:val="00D87CFB"/>
    <w:rsid w:val="00D90353"/>
    <w:rsid w:val="00D92629"/>
    <w:rsid w:val="00D92F5A"/>
    <w:rsid w:val="00D94C41"/>
    <w:rsid w:val="00DA1051"/>
    <w:rsid w:val="00DA2DF0"/>
    <w:rsid w:val="00DA7D6D"/>
    <w:rsid w:val="00DB5988"/>
    <w:rsid w:val="00DB7C83"/>
    <w:rsid w:val="00DB7ED5"/>
    <w:rsid w:val="00DC2E44"/>
    <w:rsid w:val="00DC4E42"/>
    <w:rsid w:val="00DC68B8"/>
    <w:rsid w:val="00DC7346"/>
    <w:rsid w:val="00DC7507"/>
    <w:rsid w:val="00DD0396"/>
    <w:rsid w:val="00DD0B43"/>
    <w:rsid w:val="00DD2844"/>
    <w:rsid w:val="00DD3600"/>
    <w:rsid w:val="00DD6542"/>
    <w:rsid w:val="00DE1208"/>
    <w:rsid w:val="00DE4A30"/>
    <w:rsid w:val="00DF0D50"/>
    <w:rsid w:val="00DF4B7A"/>
    <w:rsid w:val="00E0461F"/>
    <w:rsid w:val="00E07C8E"/>
    <w:rsid w:val="00E108F5"/>
    <w:rsid w:val="00E11712"/>
    <w:rsid w:val="00E11B8B"/>
    <w:rsid w:val="00E11EAE"/>
    <w:rsid w:val="00E1226E"/>
    <w:rsid w:val="00E235F6"/>
    <w:rsid w:val="00E247CB"/>
    <w:rsid w:val="00E24DD3"/>
    <w:rsid w:val="00E250D9"/>
    <w:rsid w:val="00E2757C"/>
    <w:rsid w:val="00E27EE9"/>
    <w:rsid w:val="00E3025C"/>
    <w:rsid w:val="00E30C58"/>
    <w:rsid w:val="00E318E8"/>
    <w:rsid w:val="00E31E9B"/>
    <w:rsid w:val="00E32FCA"/>
    <w:rsid w:val="00E33D2F"/>
    <w:rsid w:val="00E378AF"/>
    <w:rsid w:val="00E4099B"/>
    <w:rsid w:val="00E423FB"/>
    <w:rsid w:val="00E42581"/>
    <w:rsid w:val="00E43267"/>
    <w:rsid w:val="00E44B07"/>
    <w:rsid w:val="00E44C21"/>
    <w:rsid w:val="00E51FCC"/>
    <w:rsid w:val="00E53E91"/>
    <w:rsid w:val="00E571B5"/>
    <w:rsid w:val="00E62E98"/>
    <w:rsid w:val="00E7281C"/>
    <w:rsid w:val="00E73AA8"/>
    <w:rsid w:val="00E80E74"/>
    <w:rsid w:val="00E825D0"/>
    <w:rsid w:val="00E825E1"/>
    <w:rsid w:val="00E82706"/>
    <w:rsid w:val="00E85356"/>
    <w:rsid w:val="00E86601"/>
    <w:rsid w:val="00E9216A"/>
    <w:rsid w:val="00E92B8D"/>
    <w:rsid w:val="00E93AA9"/>
    <w:rsid w:val="00E93E7E"/>
    <w:rsid w:val="00E951D7"/>
    <w:rsid w:val="00E97058"/>
    <w:rsid w:val="00E97992"/>
    <w:rsid w:val="00EA1345"/>
    <w:rsid w:val="00EA53FF"/>
    <w:rsid w:val="00EA6C24"/>
    <w:rsid w:val="00EA6D84"/>
    <w:rsid w:val="00EB32D6"/>
    <w:rsid w:val="00EB4645"/>
    <w:rsid w:val="00EB6D93"/>
    <w:rsid w:val="00EB6FC3"/>
    <w:rsid w:val="00EC0BB0"/>
    <w:rsid w:val="00EC0FB8"/>
    <w:rsid w:val="00ED502C"/>
    <w:rsid w:val="00ED62B4"/>
    <w:rsid w:val="00ED6375"/>
    <w:rsid w:val="00ED6A3C"/>
    <w:rsid w:val="00ED747B"/>
    <w:rsid w:val="00EE03F8"/>
    <w:rsid w:val="00EE0C1A"/>
    <w:rsid w:val="00EE2950"/>
    <w:rsid w:val="00EE2AD7"/>
    <w:rsid w:val="00EF04E0"/>
    <w:rsid w:val="00EF08E4"/>
    <w:rsid w:val="00EF3707"/>
    <w:rsid w:val="00EF3C40"/>
    <w:rsid w:val="00EF422E"/>
    <w:rsid w:val="00EF4D55"/>
    <w:rsid w:val="00EF75F8"/>
    <w:rsid w:val="00EF7D38"/>
    <w:rsid w:val="00F01E79"/>
    <w:rsid w:val="00F02C90"/>
    <w:rsid w:val="00F05F99"/>
    <w:rsid w:val="00F06216"/>
    <w:rsid w:val="00F0631A"/>
    <w:rsid w:val="00F066DF"/>
    <w:rsid w:val="00F078BB"/>
    <w:rsid w:val="00F117F7"/>
    <w:rsid w:val="00F12C53"/>
    <w:rsid w:val="00F14B4A"/>
    <w:rsid w:val="00F16ABD"/>
    <w:rsid w:val="00F24B74"/>
    <w:rsid w:val="00F24E89"/>
    <w:rsid w:val="00F31CED"/>
    <w:rsid w:val="00F31FB8"/>
    <w:rsid w:val="00F32FA9"/>
    <w:rsid w:val="00F35218"/>
    <w:rsid w:val="00F355AC"/>
    <w:rsid w:val="00F363DF"/>
    <w:rsid w:val="00F40AC5"/>
    <w:rsid w:val="00F41FA6"/>
    <w:rsid w:val="00F44E85"/>
    <w:rsid w:val="00F44F44"/>
    <w:rsid w:val="00F466A6"/>
    <w:rsid w:val="00F46996"/>
    <w:rsid w:val="00F501C4"/>
    <w:rsid w:val="00F509D3"/>
    <w:rsid w:val="00F51092"/>
    <w:rsid w:val="00F518DD"/>
    <w:rsid w:val="00F56C69"/>
    <w:rsid w:val="00F626B1"/>
    <w:rsid w:val="00F64DBC"/>
    <w:rsid w:val="00F6655D"/>
    <w:rsid w:val="00F722AF"/>
    <w:rsid w:val="00F72330"/>
    <w:rsid w:val="00F73C78"/>
    <w:rsid w:val="00F75295"/>
    <w:rsid w:val="00F75DEF"/>
    <w:rsid w:val="00F768F4"/>
    <w:rsid w:val="00F77803"/>
    <w:rsid w:val="00F83DD7"/>
    <w:rsid w:val="00F8457B"/>
    <w:rsid w:val="00F84D89"/>
    <w:rsid w:val="00F862AC"/>
    <w:rsid w:val="00F864AC"/>
    <w:rsid w:val="00F86E8C"/>
    <w:rsid w:val="00F8757D"/>
    <w:rsid w:val="00F877AD"/>
    <w:rsid w:val="00F87AB1"/>
    <w:rsid w:val="00F9183F"/>
    <w:rsid w:val="00F9414B"/>
    <w:rsid w:val="00F95B54"/>
    <w:rsid w:val="00FA356B"/>
    <w:rsid w:val="00FA5B29"/>
    <w:rsid w:val="00FA6479"/>
    <w:rsid w:val="00FA6EB9"/>
    <w:rsid w:val="00FB23D8"/>
    <w:rsid w:val="00FB47BA"/>
    <w:rsid w:val="00FB49DA"/>
    <w:rsid w:val="00FB644C"/>
    <w:rsid w:val="00FB7442"/>
    <w:rsid w:val="00FB7684"/>
    <w:rsid w:val="00FC016D"/>
    <w:rsid w:val="00FC06F3"/>
    <w:rsid w:val="00FC16E5"/>
    <w:rsid w:val="00FC395A"/>
    <w:rsid w:val="00FC3EC5"/>
    <w:rsid w:val="00FC41DC"/>
    <w:rsid w:val="00FC721A"/>
    <w:rsid w:val="00FD0A11"/>
    <w:rsid w:val="00FD0E9B"/>
    <w:rsid w:val="00FD137C"/>
    <w:rsid w:val="00FD16B8"/>
    <w:rsid w:val="00FD3F7F"/>
    <w:rsid w:val="00FD538E"/>
    <w:rsid w:val="00FD5477"/>
    <w:rsid w:val="00FD7A9C"/>
    <w:rsid w:val="00FE107B"/>
    <w:rsid w:val="00FE1926"/>
    <w:rsid w:val="00FE2756"/>
    <w:rsid w:val="00FE2849"/>
    <w:rsid w:val="00FE2E1B"/>
    <w:rsid w:val="00FE3044"/>
    <w:rsid w:val="00FE32EF"/>
    <w:rsid w:val="00FE3E17"/>
    <w:rsid w:val="00FE5399"/>
    <w:rsid w:val="00FE5BE9"/>
    <w:rsid w:val="00FE7060"/>
    <w:rsid w:val="00FE7068"/>
    <w:rsid w:val="00FF2E12"/>
    <w:rsid w:val="00FF2F6E"/>
    <w:rsid w:val="00FF79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E2F706"/>
  <w15:docId w15:val="{3569EF18-F08D-4F5C-9799-3E1734A5E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02507"/>
    <w:pPr>
      <w:spacing w:after="0" w:line="240" w:lineRule="auto"/>
    </w:pPr>
    <w:rPr>
      <w:rFonts w:ascii="Times New Roman" w:eastAsia="Times New Roman" w:hAnsi="Times New Roman" w:cs="Times New Roman"/>
      <w:sz w:val="20"/>
      <w:szCs w:val="20"/>
      <w:lang w:eastAsia="es-MX"/>
    </w:rPr>
  </w:style>
  <w:style w:type="paragraph" w:styleId="Ttulo2">
    <w:name w:val="heading 2"/>
    <w:basedOn w:val="Normal"/>
    <w:next w:val="Normal"/>
    <w:link w:val="Ttulo2Car"/>
    <w:uiPriority w:val="9"/>
    <w:semiHidden/>
    <w:unhideWhenUsed/>
    <w:qFormat/>
    <w:rsid w:val="0028376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0BE8"/>
    <w:pPr>
      <w:tabs>
        <w:tab w:val="center" w:pos="4419"/>
        <w:tab w:val="right" w:pos="8838"/>
      </w:tabs>
    </w:pPr>
  </w:style>
  <w:style w:type="character" w:customStyle="1" w:styleId="EncabezadoCar">
    <w:name w:val="Encabezado Car"/>
    <w:basedOn w:val="Fuentedeprrafopredeter"/>
    <w:link w:val="Encabezado"/>
    <w:uiPriority w:val="99"/>
    <w:rsid w:val="007C0BE8"/>
  </w:style>
  <w:style w:type="paragraph" w:styleId="Piedepgina">
    <w:name w:val="footer"/>
    <w:basedOn w:val="Normal"/>
    <w:link w:val="PiedepginaCar"/>
    <w:uiPriority w:val="99"/>
    <w:unhideWhenUsed/>
    <w:rsid w:val="007C0BE8"/>
    <w:pPr>
      <w:tabs>
        <w:tab w:val="center" w:pos="4419"/>
        <w:tab w:val="right" w:pos="8838"/>
      </w:tabs>
    </w:pPr>
  </w:style>
  <w:style w:type="character" w:customStyle="1" w:styleId="PiedepginaCar">
    <w:name w:val="Pie de página Car"/>
    <w:basedOn w:val="Fuentedeprrafopredeter"/>
    <w:link w:val="Piedepgina"/>
    <w:uiPriority w:val="99"/>
    <w:rsid w:val="007C0BE8"/>
  </w:style>
  <w:style w:type="paragraph" w:styleId="Textodeglobo">
    <w:name w:val="Balloon Text"/>
    <w:basedOn w:val="Normal"/>
    <w:link w:val="TextodegloboCar"/>
    <w:uiPriority w:val="99"/>
    <w:semiHidden/>
    <w:unhideWhenUsed/>
    <w:rsid w:val="001A07C7"/>
    <w:rPr>
      <w:rFonts w:ascii="Tahoma" w:hAnsi="Tahoma" w:cs="Tahoma"/>
      <w:sz w:val="16"/>
      <w:szCs w:val="16"/>
    </w:rPr>
  </w:style>
  <w:style w:type="character" w:customStyle="1" w:styleId="TextodegloboCar">
    <w:name w:val="Texto de globo Car"/>
    <w:basedOn w:val="Fuentedeprrafopredeter"/>
    <w:link w:val="Textodeglobo"/>
    <w:uiPriority w:val="99"/>
    <w:semiHidden/>
    <w:rsid w:val="001A07C7"/>
    <w:rPr>
      <w:rFonts w:ascii="Tahoma" w:hAnsi="Tahoma" w:cs="Tahoma"/>
      <w:sz w:val="16"/>
      <w:szCs w:val="16"/>
    </w:rPr>
  </w:style>
  <w:style w:type="paragraph" w:styleId="Textosinformato">
    <w:name w:val="Plain Text"/>
    <w:basedOn w:val="Normal"/>
    <w:link w:val="TextosinformatoCar"/>
    <w:uiPriority w:val="99"/>
    <w:unhideWhenUsed/>
    <w:rsid w:val="000D2805"/>
    <w:pPr>
      <w:jc w:val="both"/>
    </w:pPr>
    <w:rPr>
      <w:rFonts w:ascii="Consolas" w:hAnsi="Consolas"/>
      <w:sz w:val="21"/>
      <w:szCs w:val="21"/>
      <w:lang w:val="x-none" w:eastAsia="es-ES"/>
    </w:rPr>
  </w:style>
  <w:style w:type="character" w:customStyle="1" w:styleId="TextosinformatoCar">
    <w:name w:val="Texto sin formato Car"/>
    <w:basedOn w:val="Fuentedeprrafopredeter"/>
    <w:link w:val="Textosinformato"/>
    <w:uiPriority w:val="99"/>
    <w:rsid w:val="000D2805"/>
    <w:rPr>
      <w:rFonts w:ascii="Consolas" w:eastAsia="Times New Roman" w:hAnsi="Consolas" w:cs="Times New Roman"/>
      <w:sz w:val="21"/>
      <w:szCs w:val="21"/>
      <w:lang w:val="x-none" w:eastAsia="es-ES"/>
    </w:rPr>
  </w:style>
  <w:style w:type="paragraph" w:styleId="Prrafodelista">
    <w:name w:val="List Paragraph"/>
    <w:basedOn w:val="Normal"/>
    <w:uiPriority w:val="34"/>
    <w:qFormat/>
    <w:rsid w:val="002E0DB8"/>
    <w:pPr>
      <w:ind w:left="720"/>
      <w:contextualSpacing/>
    </w:pPr>
  </w:style>
  <w:style w:type="paragraph" w:styleId="Textonotapie">
    <w:name w:val="footnote text"/>
    <w:basedOn w:val="Normal"/>
    <w:link w:val="TextonotapieCar"/>
    <w:uiPriority w:val="99"/>
    <w:semiHidden/>
    <w:unhideWhenUsed/>
    <w:rsid w:val="002C634E"/>
  </w:style>
  <w:style w:type="character" w:customStyle="1" w:styleId="TextonotapieCar">
    <w:name w:val="Texto nota pie Car"/>
    <w:basedOn w:val="Fuentedeprrafopredeter"/>
    <w:link w:val="Textonotapie"/>
    <w:uiPriority w:val="99"/>
    <w:semiHidden/>
    <w:rsid w:val="002C634E"/>
    <w:rPr>
      <w:rFonts w:ascii="Times New Roman" w:eastAsia="Times New Roman" w:hAnsi="Times New Roman" w:cs="Times New Roman"/>
      <w:sz w:val="20"/>
      <w:szCs w:val="20"/>
      <w:lang w:eastAsia="es-MX"/>
    </w:rPr>
  </w:style>
  <w:style w:type="character" w:styleId="Refdenotaalpie">
    <w:name w:val="footnote reference"/>
    <w:basedOn w:val="Fuentedeprrafopredeter"/>
    <w:uiPriority w:val="99"/>
    <w:semiHidden/>
    <w:unhideWhenUsed/>
    <w:rsid w:val="002C634E"/>
    <w:rPr>
      <w:vertAlign w:val="superscript"/>
    </w:rPr>
  </w:style>
  <w:style w:type="character" w:styleId="Hipervnculo">
    <w:name w:val="Hyperlink"/>
    <w:basedOn w:val="Fuentedeprrafopredeter"/>
    <w:uiPriority w:val="99"/>
    <w:unhideWhenUsed/>
    <w:rsid w:val="002C634E"/>
    <w:rPr>
      <w:color w:val="0000FF"/>
      <w:u w:val="single"/>
    </w:rPr>
  </w:style>
  <w:style w:type="character" w:customStyle="1" w:styleId="Ttulo2Car">
    <w:name w:val="Título 2 Car"/>
    <w:basedOn w:val="Fuentedeprrafopredeter"/>
    <w:link w:val="Ttulo2"/>
    <w:uiPriority w:val="9"/>
    <w:semiHidden/>
    <w:rsid w:val="00283765"/>
    <w:rPr>
      <w:rFonts w:asciiTheme="majorHAnsi" w:eastAsiaTheme="majorEastAsia" w:hAnsiTheme="majorHAnsi" w:cstheme="majorBidi"/>
      <w:color w:val="2F5496" w:themeColor="accent1" w:themeShade="BF"/>
      <w:sz w:val="26"/>
      <w:szCs w:val="26"/>
      <w:lang w:eastAsia="es-MX"/>
    </w:rPr>
  </w:style>
  <w:style w:type="paragraph" w:styleId="Textoindependiente">
    <w:name w:val="Body Text"/>
    <w:basedOn w:val="Normal"/>
    <w:link w:val="TextoindependienteCar"/>
    <w:uiPriority w:val="99"/>
    <w:semiHidden/>
    <w:unhideWhenUsed/>
    <w:rsid w:val="00FD3F7F"/>
    <w:pPr>
      <w:spacing w:after="120"/>
      <w:jc w:val="both"/>
    </w:pPr>
    <w:rPr>
      <w:rFonts w:ascii="Arial" w:hAnsi="Arial"/>
      <w:lang w:eastAsia="es-ES"/>
    </w:rPr>
  </w:style>
  <w:style w:type="character" w:customStyle="1" w:styleId="TextoindependienteCar">
    <w:name w:val="Texto independiente Car"/>
    <w:basedOn w:val="Fuentedeprrafopredeter"/>
    <w:link w:val="Textoindependiente"/>
    <w:uiPriority w:val="99"/>
    <w:semiHidden/>
    <w:rsid w:val="00FD3F7F"/>
    <w:rPr>
      <w:rFonts w:ascii="Arial" w:eastAsia="Times New Roman" w:hAnsi="Arial" w:cs="Times New Roman"/>
      <w:sz w:val="20"/>
      <w:szCs w:val="20"/>
      <w:lang w:eastAsia="es-ES"/>
    </w:rPr>
  </w:style>
  <w:style w:type="paragraph" w:styleId="Textoindependiente2">
    <w:name w:val="Body Text 2"/>
    <w:basedOn w:val="Normal"/>
    <w:link w:val="Textoindependiente2Car"/>
    <w:uiPriority w:val="99"/>
    <w:semiHidden/>
    <w:unhideWhenUsed/>
    <w:rsid w:val="00FD3F7F"/>
    <w:pPr>
      <w:spacing w:after="120" w:line="480" w:lineRule="auto"/>
      <w:jc w:val="both"/>
    </w:pPr>
    <w:rPr>
      <w:rFonts w:ascii="Arial" w:hAnsi="Arial"/>
      <w:lang w:eastAsia="es-ES"/>
    </w:rPr>
  </w:style>
  <w:style w:type="character" w:customStyle="1" w:styleId="Textoindependiente2Car">
    <w:name w:val="Texto independiente 2 Car"/>
    <w:basedOn w:val="Fuentedeprrafopredeter"/>
    <w:link w:val="Textoindependiente2"/>
    <w:uiPriority w:val="99"/>
    <w:semiHidden/>
    <w:rsid w:val="00FD3F7F"/>
    <w:rPr>
      <w:rFonts w:ascii="Arial" w:eastAsia="Times New Roman" w:hAnsi="Arial" w:cs="Times New Roman"/>
      <w:sz w:val="20"/>
      <w:szCs w:val="20"/>
      <w:lang w:eastAsia="es-ES"/>
    </w:rPr>
  </w:style>
  <w:style w:type="paragraph" w:styleId="Sinespaciado">
    <w:name w:val="No Spacing"/>
    <w:uiPriority w:val="1"/>
    <w:qFormat/>
    <w:rsid w:val="00FD3F7F"/>
    <w:pPr>
      <w:spacing w:after="0" w:line="240" w:lineRule="auto"/>
    </w:pPr>
    <w:rPr>
      <w:rFonts w:ascii="Calibri" w:eastAsia="Calibri" w:hAnsi="Calibri" w:cs="Times New Roman"/>
    </w:rPr>
  </w:style>
  <w:style w:type="character" w:styleId="Textoennegrita">
    <w:name w:val="Strong"/>
    <w:basedOn w:val="Fuentedeprrafopredeter"/>
    <w:uiPriority w:val="22"/>
    <w:qFormat/>
    <w:rsid w:val="00FD3F7F"/>
    <w:rPr>
      <w:b/>
      <w:bCs/>
    </w:rPr>
  </w:style>
  <w:style w:type="table" w:styleId="Tablaconcuadrcula">
    <w:name w:val="Table Grid"/>
    <w:basedOn w:val="Tablanormal"/>
    <w:uiPriority w:val="59"/>
    <w:rsid w:val="00925F9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D372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96253">
      <w:bodyDiv w:val="1"/>
      <w:marLeft w:val="0"/>
      <w:marRight w:val="0"/>
      <w:marTop w:val="0"/>
      <w:marBottom w:val="0"/>
      <w:divBdr>
        <w:top w:val="none" w:sz="0" w:space="0" w:color="auto"/>
        <w:left w:val="none" w:sz="0" w:space="0" w:color="auto"/>
        <w:bottom w:val="none" w:sz="0" w:space="0" w:color="auto"/>
        <w:right w:val="none" w:sz="0" w:space="0" w:color="auto"/>
      </w:divBdr>
    </w:div>
    <w:div w:id="152839645">
      <w:bodyDiv w:val="1"/>
      <w:marLeft w:val="0"/>
      <w:marRight w:val="0"/>
      <w:marTop w:val="0"/>
      <w:marBottom w:val="0"/>
      <w:divBdr>
        <w:top w:val="none" w:sz="0" w:space="0" w:color="auto"/>
        <w:left w:val="none" w:sz="0" w:space="0" w:color="auto"/>
        <w:bottom w:val="none" w:sz="0" w:space="0" w:color="auto"/>
        <w:right w:val="none" w:sz="0" w:space="0" w:color="auto"/>
      </w:divBdr>
    </w:div>
    <w:div w:id="387387719">
      <w:bodyDiv w:val="1"/>
      <w:marLeft w:val="0"/>
      <w:marRight w:val="0"/>
      <w:marTop w:val="0"/>
      <w:marBottom w:val="0"/>
      <w:divBdr>
        <w:top w:val="none" w:sz="0" w:space="0" w:color="auto"/>
        <w:left w:val="none" w:sz="0" w:space="0" w:color="auto"/>
        <w:bottom w:val="none" w:sz="0" w:space="0" w:color="auto"/>
        <w:right w:val="none" w:sz="0" w:space="0" w:color="auto"/>
      </w:divBdr>
    </w:div>
    <w:div w:id="1157955988">
      <w:bodyDiv w:val="1"/>
      <w:marLeft w:val="0"/>
      <w:marRight w:val="0"/>
      <w:marTop w:val="0"/>
      <w:marBottom w:val="0"/>
      <w:divBdr>
        <w:top w:val="none" w:sz="0" w:space="0" w:color="auto"/>
        <w:left w:val="none" w:sz="0" w:space="0" w:color="auto"/>
        <w:bottom w:val="none" w:sz="0" w:space="0" w:color="auto"/>
        <w:right w:val="none" w:sz="0" w:space="0" w:color="auto"/>
      </w:divBdr>
    </w:div>
    <w:div w:id="1220752098">
      <w:bodyDiv w:val="1"/>
      <w:marLeft w:val="0"/>
      <w:marRight w:val="0"/>
      <w:marTop w:val="0"/>
      <w:marBottom w:val="0"/>
      <w:divBdr>
        <w:top w:val="none" w:sz="0" w:space="0" w:color="auto"/>
        <w:left w:val="none" w:sz="0" w:space="0" w:color="auto"/>
        <w:bottom w:val="none" w:sz="0" w:space="0" w:color="auto"/>
        <w:right w:val="none" w:sz="0" w:space="0" w:color="auto"/>
      </w:divBdr>
    </w:div>
    <w:div w:id="1582788852">
      <w:bodyDiv w:val="1"/>
      <w:marLeft w:val="0"/>
      <w:marRight w:val="0"/>
      <w:marTop w:val="0"/>
      <w:marBottom w:val="0"/>
      <w:divBdr>
        <w:top w:val="none" w:sz="0" w:space="0" w:color="auto"/>
        <w:left w:val="none" w:sz="0" w:space="0" w:color="auto"/>
        <w:bottom w:val="none" w:sz="0" w:space="0" w:color="auto"/>
        <w:right w:val="none" w:sz="0" w:space="0" w:color="auto"/>
      </w:divBdr>
    </w:div>
    <w:div w:id="1642803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40B4C-DDD9-43DD-A895-F05AE1204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3419</Words>
  <Characters>18805</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davidguillenp@gmail.com</dc:creator>
  <cp:lastModifiedBy>Juan Lumbreras</cp:lastModifiedBy>
  <cp:revision>2</cp:revision>
  <cp:lastPrinted>2022-03-22T16:44:00Z</cp:lastPrinted>
  <dcterms:created xsi:type="dcterms:W3CDTF">2022-05-24T17:30:00Z</dcterms:created>
  <dcterms:modified xsi:type="dcterms:W3CDTF">2022-05-24T17:30:00Z</dcterms:modified>
</cp:coreProperties>
</file>