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65E" w:rsidRPr="00E3365E" w:rsidRDefault="00E3365E" w:rsidP="00E3365E">
      <w:pPr>
        <w:jc w:val="both"/>
        <w:rPr>
          <w:rFonts w:ascii="Arial Narrow" w:eastAsia="Times New Roman" w:hAnsi="Arial Narrow" w:cs="Arial"/>
          <w:color w:val="000000"/>
          <w:sz w:val="26"/>
          <w:szCs w:val="26"/>
          <w:lang w:val="es-ES" w:eastAsia="es-ES"/>
        </w:rPr>
      </w:pPr>
    </w:p>
    <w:p w:rsidR="00E3365E" w:rsidRDefault="00E3365E" w:rsidP="00E3365E">
      <w:pPr>
        <w:jc w:val="both"/>
        <w:rPr>
          <w:rFonts w:ascii="Arial Narrow" w:eastAsia="Times New Roman" w:hAnsi="Arial Narrow" w:cs="Arial"/>
          <w:color w:val="000000"/>
          <w:sz w:val="26"/>
          <w:szCs w:val="26"/>
          <w:lang w:val="es-ES" w:eastAsia="es-ES"/>
        </w:rPr>
      </w:pPr>
    </w:p>
    <w:p w:rsidR="00E3365E" w:rsidRPr="00E3365E" w:rsidRDefault="00E3365E" w:rsidP="00E3365E">
      <w:pPr>
        <w:jc w:val="both"/>
        <w:rPr>
          <w:rFonts w:ascii="Arial Narrow" w:eastAsia="Times New Roman" w:hAnsi="Arial Narrow" w:cs="Arial"/>
          <w:color w:val="000000"/>
          <w:sz w:val="26"/>
          <w:szCs w:val="26"/>
          <w:lang w:val="es-ES" w:eastAsia="es-ES"/>
        </w:rPr>
      </w:pPr>
    </w:p>
    <w:p w:rsidR="00E3365E" w:rsidRDefault="00E3365E" w:rsidP="00E3365E">
      <w:pPr>
        <w:jc w:val="both"/>
        <w:rPr>
          <w:rFonts w:ascii="Arial Narrow" w:eastAsia="Times New Roman" w:hAnsi="Arial Narrow" w:cs="Arial"/>
          <w:b/>
          <w:color w:val="000000"/>
          <w:sz w:val="26"/>
          <w:szCs w:val="26"/>
          <w:lang w:val="es-ES" w:eastAsia="es-ES"/>
        </w:rPr>
      </w:pPr>
      <w:r w:rsidRPr="00E3365E">
        <w:rPr>
          <w:rFonts w:ascii="Arial Narrow" w:eastAsia="Times New Roman" w:hAnsi="Arial Narrow" w:cs="Arial"/>
          <w:color w:val="000000"/>
          <w:sz w:val="26"/>
          <w:szCs w:val="26"/>
          <w:lang w:val="es-ES" w:eastAsia="es-ES"/>
        </w:rPr>
        <w:t xml:space="preserve">Iniciativa con Proyecto de Decreto mediante el cual se reforma la </w:t>
      </w:r>
      <w:r w:rsidRPr="00E3365E">
        <w:rPr>
          <w:rFonts w:ascii="Arial Narrow" w:eastAsia="Times New Roman" w:hAnsi="Arial Narrow" w:cs="Arial"/>
          <w:b/>
          <w:color w:val="000000"/>
          <w:sz w:val="26"/>
          <w:szCs w:val="26"/>
          <w:lang w:val="es-ES" w:eastAsia="es-ES"/>
        </w:rPr>
        <w:t>Ley de Pensiones y Otros Beneficios Sociales para los Trabajadores de la Educación Pública del Estado de Coahuila de Zaragoza</w:t>
      </w:r>
      <w:r>
        <w:rPr>
          <w:rFonts w:ascii="Arial Narrow" w:eastAsia="Times New Roman" w:hAnsi="Arial Narrow" w:cs="Arial"/>
          <w:b/>
          <w:color w:val="000000"/>
          <w:sz w:val="26"/>
          <w:szCs w:val="26"/>
          <w:lang w:val="es-ES" w:eastAsia="es-ES"/>
        </w:rPr>
        <w:t>.</w:t>
      </w:r>
    </w:p>
    <w:p w:rsidR="00E3365E" w:rsidRDefault="00E3365E" w:rsidP="00E3365E">
      <w:pPr>
        <w:jc w:val="both"/>
        <w:rPr>
          <w:rFonts w:ascii="Arial Narrow" w:eastAsia="Times New Roman" w:hAnsi="Arial Narrow" w:cs="Arial"/>
          <w:b/>
          <w:color w:val="000000"/>
          <w:sz w:val="26"/>
          <w:szCs w:val="26"/>
          <w:lang w:val="es-ES" w:eastAsia="es-ES"/>
        </w:rPr>
      </w:pPr>
    </w:p>
    <w:p w:rsidR="00D77CD9" w:rsidRPr="00D77CD9" w:rsidRDefault="00D77CD9" w:rsidP="00D77CD9">
      <w:pPr>
        <w:numPr>
          <w:ilvl w:val="0"/>
          <w:numId w:val="1"/>
        </w:numPr>
        <w:jc w:val="both"/>
        <w:rPr>
          <w:rFonts w:ascii="Arial Narrow" w:eastAsia="Times New Roman" w:hAnsi="Arial Narrow" w:cs="Arial"/>
          <w:b/>
          <w:color w:val="000000"/>
          <w:sz w:val="26"/>
          <w:szCs w:val="26"/>
          <w:lang w:val="es-ES" w:eastAsia="es-ES"/>
        </w:rPr>
      </w:pPr>
      <w:r w:rsidRPr="00D77CD9">
        <w:rPr>
          <w:rFonts w:ascii="Arial Narrow" w:eastAsia="Times New Roman" w:hAnsi="Arial Narrow" w:cs="Arial"/>
          <w:b/>
          <w:color w:val="000000"/>
          <w:sz w:val="26"/>
          <w:szCs w:val="26"/>
          <w:lang w:val="es-ES" w:eastAsia="es-ES"/>
        </w:rPr>
        <w:t xml:space="preserve">En relación a asegurar la viabilidad financiera de la Dirección de Pensiones de los Trabajadores de la Educación, así, construir un marco jurídico de mayor certeza económica y administrativa. </w:t>
      </w:r>
    </w:p>
    <w:p w:rsidR="00E3365E" w:rsidRDefault="00E3365E" w:rsidP="00E3365E">
      <w:pPr>
        <w:jc w:val="both"/>
        <w:rPr>
          <w:rFonts w:ascii="Arial Narrow" w:eastAsia="Times New Roman" w:hAnsi="Arial Narrow" w:cs="Arial"/>
          <w:color w:val="000000"/>
          <w:sz w:val="26"/>
          <w:szCs w:val="26"/>
          <w:lang w:val="es-ES" w:eastAsia="es-ES"/>
        </w:rPr>
      </w:pPr>
    </w:p>
    <w:p w:rsidR="00E3365E" w:rsidRPr="00E3365E" w:rsidRDefault="00E3365E" w:rsidP="00E3365E">
      <w:pPr>
        <w:jc w:val="both"/>
        <w:rPr>
          <w:rFonts w:ascii="Arial Narrow" w:eastAsia="Times New Roman" w:hAnsi="Arial Narrow" w:cs="Arial"/>
          <w:b/>
          <w:color w:val="000000"/>
          <w:sz w:val="26"/>
          <w:szCs w:val="26"/>
          <w:lang w:val="es-ES" w:eastAsia="es-ES"/>
        </w:rPr>
      </w:pPr>
      <w:r w:rsidRPr="00E3365E">
        <w:rPr>
          <w:rFonts w:ascii="Arial Narrow" w:eastAsia="Times New Roman" w:hAnsi="Arial Narrow" w:cs="Arial"/>
          <w:color w:val="000000"/>
          <w:sz w:val="26"/>
          <w:szCs w:val="26"/>
          <w:lang w:val="es-ES" w:eastAsia="es-ES"/>
        </w:rPr>
        <w:t xml:space="preserve">Presentada por el </w:t>
      </w:r>
      <w:r w:rsidRPr="00E3365E">
        <w:rPr>
          <w:rFonts w:ascii="Arial Narrow" w:eastAsia="Times New Roman" w:hAnsi="Arial Narrow" w:cs="Arial"/>
          <w:b/>
          <w:color w:val="000000"/>
          <w:sz w:val="26"/>
          <w:szCs w:val="26"/>
          <w:lang w:val="es-ES" w:eastAsia="es-ES"/>
        </w:rPr>
        <w:t>Ing. Miguel Ángel Riquelme Solís, Gobernador Constitucional del Estado de Coahuila de Zaragoza.</w:t>
      </w:r>
    </w:p>
    <w:p w:rsidR="00E3365E" w:rsidRPr="00E3365E" w:rsidRDefault="00E3365E" w:rsidP="00E3365E">
      <w:pPr>
        <w:jc w:val="both"/>
        <w:rPr>
          <w:rFonts w:ascii="Arial Narrow" w:eastAsia="Times New Roman" w:hAnsi="Arial Narrow" w:cs="Arial"/>
          <w:b/>
          <w:color w:val="000000"/>
          <w:sz w:val="26"/>
          <w:szCs w:val="26"/>
          <w:lang w:val="es-ES" w:eastAsia="es-ES"/>
        </w:rPr>
      </w:pPr>
    </w:p>
    <w:p w:rsidR="00E3365E" w:rsidRPr="00E3365E" w:rsidRDefault="00E3365E" w:rsidP="00E3365E">
      <w:pPr>
        <w:jc w:val="both"/>
        <w:rPr>
          <w:rFonts w:ascii="Arial Narrow" w:eastAsia="Times New Roman" w:hAnsi="Arial Narrow" w:cs="Arial"/>
          <w:b/>
          <w:color w:val="000000"/>
          <w:sz w:val="26"/>
          <w:szCs w:val="26"/>
          <w:lang w:val="es-ES" w:eastAsia="es-ES"/>
        </w:rPr>
      </w:pPr>
      <w:r w:rsidRPr="00E3365E">
        <w:rPr>
          <w:rFonts w:ascii="Arial Narrow" w:eastAsia="Times New Roman" w:hAnsi="Arial Narrow" w:cs="Arial"/>
          <w:color w:val="000000"/>
          <w:sz w:val="26"/>
          <w:szCs w:val="26"/>
          <w:lang w:val="es-ES" w:eastAsia="es-ES"/>
        </w:rPr>
        <w:t xml:space="preserve">Informe en Correspondencia: </w:t>
      </w:r>
      <w:r>
        <w:rPr>
          <w:rFonts w:ascii="Arial Narrow" w:eastAsia="Times New Roman" w:hAnsi="Arial Narrow" w:cs="Arial"/>
          <w:b/>
          <w:color w:val="000000"/>
          <w:sz w:val="26"/>
          <w:szCs w:val="26"/>
          <w:lang w:val="es-ES" w:eastAsia="es-ES"/>
        </w:rPr>
        <w:t>07</w:t>
      </w:r>
      <w:r w:rsidRPr="00E3365E">
        <w:rPr>
          <w:rFonts w:ascii="Arial Narrow" w:eastAsia="Times New Roman" w:hAnsi="Arial Narrow" w:cs="Arial"/>
          <w:b/>
          <w:color w:val="000000"/>
          <w:sz w:val="26"/>
          <w:szCs w:val="26"/>
          <w:lang w:val="es-ES" w:eastAsia="es-ES"/>
        </w:rPr>
        <w:t xml:space="preserve"> de </w:t>
      </w:r>
      <w:proofErr w:type="gramStart"/>
      <w:r>
        <w:rPr>
          <w:rFonts w:ascii="Arial Narrow" w:eastAsia="Times New Roman" w:hAnsi="Arial Narrow" w:cs="Arial"/>
          <w:b/>
          <w:color w:val="000000"/>
          <w:sz w:val="26"/>
          <w:szCs w:val="26"/>
          <w:lang w:val="es-ES" w:eastAsia="es-ES"/>
        </w:rPr>
        <w:t>Junio</w:t>
      </w:r>
      <w:proofErr w:type="gramEnd"/>
      <w:r>
        <w:rPr>
          <w:rFonts w:ascii="Arial Narrow" w:eastAsia="Times New Roman" w:hAnsi="Arial Narrow" w:cs="Arial"/>
          <w:b/>
          <w:color w:val="000000"/>
          <w:sz w:val="26"/>
          <w:szCs w:val="26"/>
          <w:lang w:val="es-ES" w:eastAsia="es-ES"/>
        </w:rPr>
        <w:t xml:space="preserve"> de 2022</w:t>
      </w:r>
      <w:r w:rsidRPr="00E3365E">
        <w:rPr>
          <w:rFonts w:ascii="Arial Narrow" w:eastAsia="Times New Roman" w:hAnsi="Arial Narrow" w:cs="Arial"/>
          <w:b/>
          <w:color w:val="000000"/>
          <w:sz w:val="26"/>
          <w:szCs w:val="26"/>
          <w:lang w:val="es-ES" w:eastAsia="es-ES"/>
        </w:rPr>
        <w:t>.</w:t>
      </w:r>
    </w:p>
    <w:p w:rsidR="00E3365E" w:rsidRPr="00E3365E" w:rsidRDefault="00E3365E" w:rsidP="00E3365E">
      <w:pPr>
        <w:jc w:val="both"/>
        <w:rPr>
          <w:rFonts w:ascii="Arial Narrow" w:eastAsia="Times New Roman" w:hAnsi="Arial Narrow" w:cs="Arial"/>
          <w:b/>
          <w:color w:val="000000"/>
          <w:sz w:val="26"/>
          <w:szCs w:val="26"/>
          <w:lang w:val="es-ES" w:eastAsia="es-ES"/>
        </w:rPr>
      </w:pPr>
    </w:p>
    <w:p w:rsidR="00E3365E" w:rsidRPr="00E3365E" w:rsidRDefault="00E3365E" w:rsidP="00E3365E">
      <w:pPr>
        <w:jc w:val="both"/>
        <w:rPr>
          <w:rFonts w:ascii="Arial Narrow" w:eastAsia="Times New Roman" w:hAnsi="Arial Narrow" w:cs="Times New Roman"/>
          <w:b/>
          <w:color w:val="000000"/>
          <w:sz w:val="26"/>
          <w:szCs w:val="26"/>
          <w:lang w:val="es-ES" w:eastAsia="es-ES"/>
        </w:rPr>
      </w:pPr>
      <w:r w:rsidRPr="00E3365E">
        <w:rPr>
          <w:rFonts w:ascii="Arial Narrow" w:eastAsia="Times New Roman" w:hAnsi="Arial Narrow" w:cs="Times New Roman"/>
          <w:color w:val="000000"/>
          <w:sz w:val="26"/>
          <w:szCs w:val="26"/>
          <w:lang w:val="es-ES" w:eastAsia="es-ES"/>
        </w:rPr>
        <w:t>Turnada a la</w:t>
      </w:r>
      <w:r w:rsidRPr="00E3365E">
        <w:rPr>
          <w:rFonts w:ascii="Arial Narrow" w:eastAsia="Times New Roman" w:hAnsi="Arial Narrow" w:cs="Times New Roman"/>
          <w:b/>
          <w:color w:val="000000"/>
          <w:sz w:val="26"/>
          <w:szCs w:val="26"/>
          <w:lang w:val="es-ES" w:eastAsia="es-ES"/>
        </w:rPr>
        <w:t xml:space="preserve"> Comisión de Gobernación, Puntos Constitucionales y Justicia.</w:t>
      </w:r>
    </w:p>
    <w:p w:rsidR="00E3365E" w:rsidRPr="00E3365E" w:rsidRDefault="00E3365E" w:rsidP="00E3365E">
      <w:pPr>
        <w:jc w:val="both"/>
        <w:rPr>
          <w:rFonts w:ascii="Arial Narrow" w:eastAsia="Times New Roman" w:hAnsi="Arial Narrow" w:cs="Arial"/>
          <w:b/>
          <w:color w:val="000000"/>
          <w:sz w:val="26"/>
          <w:szCs w:val="26"/>
          <w:lang w:val="es-ES" w:eastAsia="es-ES"/>
        </w:rPr>
      </w:pPr>
    </w:p>
    <w:p w:rsidR="00E3365E" w:rsidRPr="00E3365E" w:rsidRDefault="00E3365E" w:rsidP="00E3365E">
      <w:pPr>
        <w:jc w:val="both"/>
        <w:rPr>
          <w:rFonts w:ascii="Arial Narrow" w:eastAsia="Times New Roman" w:hAnsi="Arial Narrow" w:cs="Times New Roman"/>
          <w:b/>
          <w:color w:val="000000"/>
          <w:sz w:val="26"/>
          <w:szCs w:val="26"/>
          <w:lang w:eastAsia="es-ES"/>
        </w:rPr>
      </w:pPr>
      <w:r w:rsidRPr="00E3365E">
        <w:rPr>
          <w:rFonts w:ascii="Arial Narrow" w:eastAsia="Times New Roman" w:hAnsi="Arial Narrow" w:cs="Times New Roman"/>
          <w:b/>
          <w:color w:val="000000"/>
          <w:sz w:val="26"/>
          <w:szCs w:val="26"/>
          <w:lang w:val="es-ES" w:eastAsia="es-ES"/>
        </w:rPr>
        <w:t xml:space="preserve">Fecha de </w:t>
      </w:r>
      <w:r w:rsidRPr="00E3365E">
        <w:rPr>
          <w:rFonts w:ascii="Arial Narrow" w:eastAsia="Times New Roman" w:hAnsi="Arial Narrow" w:cs="Times New Roman"/>
          <w:b/>
          <w:color w:val="000000"/>
          <w:sz w:val="26"/>
          <w:szCs w:val="26"/>
          <w:lang w:eastAsia="es-ES"/>
        </w:rPr>
        <w:t>lectura del Dictame</w:t>
      </w:r>
      <w:bookmarkStart w:id="0" w:name="_GoBack"/>
      <w:bookmarkEnd w:id="0"/>
      <w:r w:rsidRPr="00E3365E">
        <w:rPr>
          <w:rFonts w:ascii="Arial Narrow" w:eastAsia="Times New Roman" w:hAnsi="Arial Narrow" w:cs="Times New Roman"/>
          <w:b/>
          <w:color w:val="000000"/>
          <w:sz w:val="26"/>
          <w:szCs w:val="26"/>
          <w:lang w:eastAsia="es-ES"/>
        </w:rPr>
        <w:t xml:space="preserve">n: </w:t>
      </w:r>
      <w:r w:rsidR="00725555">
        <w:rPr>
          <w:rFonts w:ascii="Arial Narrow" w:eastAsia="Times New Roman" w:hAnsi="Arial Narrow" w:cs="Times New Roman"/>
          <w:b/>
          <w:color w:val="000000"/>
          <w:sz w:val="26"/>
          <w:szCs w:val="26"/>
          <w:lang w:eastAsia="es-ES"/>
        </w:rPr>
        <w:t xml:space="preserve">14 de </w:t>
      </w:r>
      <w:proofErr w:type="gramStart"/>
      <w:r w:rsidR="00725555">
        <w:rPr>
          <w:rFonts w:ascii="Arial Narrow" w:eastAsia="Times New Roman" w:hAnsi="Arial Narrow" w:cs="Times New Roman"/>
          <w:b/>
          <w:color w:val="000000"/>
          <w:sz w:val="26"/>
          <w:szCs w:val="26"/>
          <w:lang w:eastAsia="es-ES"/>
        </w:rPr>
        <w:t>Junio</w:t>
      </w:r>
      <w:proofErr w:type="gramEnd"/>
      <w:r w:rsidR="00725555">
        <w:rPr>
          <w:rFonts w:ascii="Arial Narrow" w:eastAsia="Times New Roman" w:hAnsi="Arial Narrow" w:cs="Times New Roman"/>
          <w:b/>
          <w:color w:val="000000"/>
          <w:sz w:val="26"/>
          <w:szCs w:val="26"/>
          <w:lang w:eastAsia="es-ES"/>
        </w:rPr>
        <w:t xml:space="preserve"> de 2022.</w:t>
      </w:r>
    </w:p>
    <w:p w:rsidR="00E3365E" w:rsidRPr="00E3365E" w:rsidRDefault="00E3365E" w:rsidP="00E3365E">
      <w:pPr>
        <w:jc w:val="both"/>
        <w:rPr>
          <w:rFonts w:ascii="Arial Narrow" w:eastAsia="Times New Roman" w:hAnsi="Arial Narrow" w:cs="Times New Roman"/>
          <w:b/>
          <w:color w:val="000000"/>
          <w:sz w:val="26"/>
          <w:szCs w:val="26"/>
          <w:lang w:eastAsia="es-ES"/>
        </w:rPr>
      </w:pPr>
    </w:p>
    <w:p w:rsidR="00E3365E" w:rsidRPr="00E3365E" w:rsidRDefault="00E3365E" w:rsidP="00E3365E">
      <w:pPr>
        <w:jc w:val="both"/>
        <w:rPr>
          <w:rFonts w:ascii="Arial Narrow" w:eastAsia="Times New Roman" w:hAnsi="Arial Narrow" w:cs="Times New Roman"/>
          <w:b/>
          <w:color w:val="000000"/>
          <w:sz w:val="26"/>
          <w:szCs w:val="26"/>
          <w:lang w:eastAsia="es-ES"/>
        </w:rPr>
      </w:pPr>
      <w:r w:rsidRPr="00E3365E">
        <w:rPr>
          <w:rFonts w:ascii="Arial Narrow" w:eastAsia="Times New Roman" w:hAnsi="Arial Narrow" w:cs="Times New Roman"/>
          <w:b/>
          <w:color w:val="000000"/>
          <w:sz w:val="26"/>
          <w:szCs w:val="26"/>
          <w:lang w:eastAsia="es-ES"/>
        </w:rPr>
        <w:t xml:space="preserve">Decreto No. </w:t>
      </w:r>
      <w:r w:rsidR="00725555">
        <w:rPr>
          <w:rFonts w:ascii="Arial Narrow" w:eastAsia="Times New Roman" w:hAnsi="Arial Narrow" w:cs="Times New Roman"/>
          <w:b/>
          <w:color w:val="000000"/>
          <w:sz w:val="26"/>
          <w:szCs w:val="26"/>
          <w:lang w:eastAsia="es-ES"/>
        </w:rPr>
        <w:t>244</w:t>
      </w:r>
    </w:p>
    <w:p w:rsidR="00E3365E" w:rsidRPr="00E3365E" w:rsidRDefault="00E3365E" w:rsidP="00E3365E">
      <w:pPr>
        <w:jc w:val="both"/>
        <w:rPr>
          <w:rFonts w:ascii="Arial Narrow" w:eastAsia="Times New Roman" w:hAnsi="Arial Narrow" w:cs="Times New Roman"/>
          <w:b/>
          <w:color w:val="000000"/>
          <w:sz w:val="26"/>
          <w:szCs w:val="26"/>
          <w:lang w:eastAsia="es-ES"/>
        </w:rPr>
      </w:pPr>
    </w:p>
    <w:p w:rsidR="002C0F02" w:rsidRPr="002C0F02" w:rsidRDefault="00E3365E" w:rsidP="002C0F02">
      <w:pPr>
        <w:jc w:val="both"/>
        <w:rPr>
          <w:rFonts w:ascii="Arial Narrow" w:eastAsia="Times New Roman" w:hAnsi="Arial Narrow" w:cs="Times New Roman"/>
          <w:b/>
          <w:color w:val="000000"/>
          <w:sz w:val="26"/>
          <w:szCs w:val="26"/>
          <w:lang w:val="es-ES" w:eastAsia="es-ES"/>
        </w:rPr>
      </w:pPr>
      <w:r w:rsidRPr="002C0F02">
        <w:rPr>
          <w:rFonts w:ascii="Arial Narrow" w:eastAsia="Times New Roman" w:hAnsi="Arial Narrow" w:cs="Times New Roman"/>
          <w:color w:val="000000"/>
          <w:sz w:val="26"/>
          <w:szCs w:val="26"/>
          <w:lang w:val="es-ES" w:eastAsia="es-ES"/>
        </w:rPr>
        <w:t>Publicación en el Periódico Oficial del Gobierno del Estado:</w:t>
      </w:r>
      <w:r w:rsidRPr="002C0F02">
        <w:rPr>
          <w:rFonts w:ascii="Arial Narrow" w:eastAsia="Times New Roman" w:hAnsi="Arial Narrow" w:cs="Times New Roman"/>
          <w:b/>
          <w:color w:val="000000"/>
          <w:sz w:val="26"/>
          <w:szCs w:val="26"/>
          <w:lang w:val="es-ES" w:eastAsia="es-ES"/>
        </w:rPr>
        <w:t xml:space="preserve"> </w:t>
      </w:r>
      <w:r w:rsidR="002C0F02" w:rsidRPr="002C0F02">
        <w:rPr>
          <w:rFonts w:ascii="Arial Narrow" w:eastAsia="Times New Roman" w:hAnsi="Arial Narrow" w:cs="Times New Roman"/>
          <w:b/>
          <w:color w:val="000000"/>
          <w:sz w:val="26"/>
          <w:szCs w:val="26"/>
          <w:lang w:val="es-ES" w:eastAsia="es-ES"/>
        </w:rPr>
        <w:t>P.O. 60 - 29 de Julio de 2022</w:t>
      </w:r>
      <w:r w:rsidR="002C0F02">
        <w:rPr>
          <w:rFonts w:ascii="Arial Narrow" w:eastAsia="Times New Roman" w:hAnsi="Arial Narrow" w:cs="Times New Roman"/>
          <w:b/>
          <w:color w:val="000000"/>
          <w:sz w:val="26"/>
          <w:szCs w:val="26"/>
          <w:lang w:val="es-ES" w:eastAsia="es-ES"/>
        </w:rPr>
        <w:t>.</w:t>
      </w:r>
    </w:p>
    <w:p w:rsidR="00E3365E" w:rsidRPr="002C0F02" w:rsidRDefault="00E3365E" w:rsidP="00E3365E">
      <w:pPr>
        <w:jc w:val="both"/>
        <w:rPr>
          <w:rFonts w:ascii="Arial Narrow" w:eastAsia="Times New Roman" w:hAnsi="Arial Narrow" w:cs="Arial"/>
          <w:b/>
          <w:color w:val="000000"/>
          <w:sz w:val="26"/>
          <w:szCs w:val="26"/>
          <w:lang w:eastAsia="es-ES"/>
        </w:rPr>
      </w:pPr>
    </w:p>
    <w:p w:rsidR="00E3365E" w:rsidRPr="00E3365E" w:rsidRDefault="00E3365E" w:rsidP="00E3365E">
      <w:pPr>
        <w:ind w:right="-801"/>
        <w:jc w:val="both"/>
        <w:rPr>
          <w:rFonts w:ascii="Arial Narrow" w:eastAsia="Times New Roman" w:hAnsi="Arial Narrow" w:cs="Arial"/>
          <w:b/>
          <w:color w:val="000000"/>
          <w:sz w:val="26"/>
          <w:szCs w:val="26"/>
          <w:lang w:val="es-ES" w:eastAsia="es-ES"/>
        </w:rPr>
      </w:pPr>
    </w:p>
    <w:p w:rsidR="00E3365E" w:rsidRDefault="00E3365E" w:rsidP="00CC1C8D">
      <w:pPr>
        <w:pStyle w:val="CM16"/>
        <w:spacing w:line="360" w:lineRule="auto"/>
        <w:jc w:val="both"/>
        <w:rPr>
          <w:b/>
          <w:bCs/>
          <w:color w:val="000000"/>
        </w:rPr>
      </w:pPr>
    </w:p>
    <w:p w:rsidR="00E3365E" w:rsidRDefault="00E3365E" w:rsidP="00CC1C8D">
      <w:pPr>
        <w:pStyle w:val="CM16"/>
        <w:spacing w:line="360" w:lineRule="auto"/>
        <w:jc w:val="both"/>
        <w:rPr>
          <w:b/>
          <w:bCs/>
          <w:color w:val="000000"/>
        </w:rPr>
      </w:pPr>
    </w:p>
    <w:p w:rsidR="00E3365E" w:rsidRDefault="00E3365E" w:rsidP="00CC1C8D">
      <w:pPr>
        <w:pStyle w:val="CM16"/>
        <w:spacing w:line="360" w:lineRule="auto"/>
        <w:jc w:val="both"/>
        <w:rPr>
          <w:b/>
          <w:bCs/>
          <w:color w:val="000000"/>
        </w:rPr>
      </w:pPr>
    </w:p>
    <w:p w:rsidR="00E3365E" w:rsidRDefault="00E3365E">
      <w:pPr>
        <w:rPr>
          <w:rFonts w:ascii="Arial" w:eastAsiaTheme="minorEastAsia" w:hAnsi="Arial" w:cs="Arial"/>
          <w:b/>
          <w:bCs/>
          <w:color w:val="000000"/>
          <w:sz w:val="24"/>
          <w:szCs w:val="24"/>
          <w:lang w:eastAsia="es-MX"/>
        </w:rPr>
      </w:pPr>
    </w:p>
    <w:p w:rsidR="00635869" w:rsidRDefault="00635869" w:rsidP="00CC1C8D">
      <w:pPr>
        <w:pStyle w:val="CM16"/>
        <w:spacing w:line="360" w:lineRule="auto"/>
        <w:jc w:val="both"/>
        <w:rPr>
          <w:b/>
          <w:bCs/>
          <w:color w:val="000000"/>
        </w:rPr>
        <w:sectPr w:rsidR="00635869" w:rsidSect="00F94C5E">
          <w:headerReference w:type="default" r:id="rId7"/>
          <w:pgSz w:w="12240" w:h="15840" w:code="1"/>
          <w:pgMar w:top="1418" w:right="1418" w:bottom="1418" w:left="1418" w:header="709" w:footer="709" w:gutter="0"/>
          <w:cols w:space="708"/>
          <w:docGrid w:linePitch="360"/>
        </w:sectPr>
      </w:pPr>
    </w:p>
    <w:p w:rsidR="00CC1C8D" w:rsidRPr="00194AF8" w:rsidRDefault="00CC1C8D" w:rsidP="00CC1C8D">
      <w:pPr>
        <w:pStyle w:val="CM16"/>
        <w:spacing w:line="360" w:lineRule="auto"/>
        <w:jc w:val="both"/>
        <w:rPr>
          <w:color w:val="000000"/>
        </w:rPr>
      </w:pPr>
      <w:r w:rsidRPr="00194AF8">
        <w:rPr>
          <w:b/>
          <w:bCs/>
          <w:color w:val="000000"/>
        </w:rPr>
        <w:lastRenderedPageBreak/>
        <w:t xml:space="preserve">INICIATIVA DE DECRETO QUE REFORMA LA LEY DE PENSIONES Y OTROS BENEFICIOS SOCIALES PARA LOS TRABAJADORES DE LA EDUCACIÓN PÚBLICA DEL ESTADO DE COAHUILA DE ZARAGOZA, SUSCRITA POR EL GOBERNADOR CONSTITUCIONAL DEL ESTADO DE COAHUILA DE ZARAGOZA, ING. MIGUEL ÁNGEL RIQUELME SOLÍS. </w:t>
      </w:r>
    </w:p>
    <w:p w:rsidR="00CC1C8D" w:rsidRPr="00194AF8" w:rsidRDefault="00CC1C8D" w:rsidP="00CC1C8D">
      <w:pPr>
        <w:pStyle w:val="CM2"/>
        <w:spacing w:line="360" w:lineRule="auto"/>
        <w:jc w:val="both"/>
        <w:rPr>
          <w:color w:val="000000"/>
        </w:rPr>
      </w:pPr>
    </w:p>
    <w:p w:rsidR="00CC1C8D" w:rsidRPr="00194AF8" w:rsidRDefault="00CC1C8D" w:rsidP="00CC1C8D">
      <w:pPr>
        <w:pStyle w:val="CM2"/>
        <w:spacing w:line="360" w:lineRule="auto"/>
        <w:jc w:val="both"/>
        <w:rPr>
          <w:color w:val="000000"/>
        </w:rPr>
      </w:pPr>
      <w:r w:rsidRPr="00194AF8">
        <w:rPr>
          <w:color w:val="000000"/>
        </w:rPr>
        <w:t xml:space="preserve">El que suscribe, Gobernador Constitucional del Estado de Coahuila de Zaragoza, en ejercicio de las facultades que me confieren los artículos 59 fracción II y 82 fracción I, de la Constitución Política del Estado de Coahuila de Zaragoza; 2 y 9 apartado A fracción 1, de la Ley Orgánica de la Administración Pública del Estado de Coahuila de Zaragoza; y 152 fracción II y 153 de la Ley Orgánica del Congreso del Estado Independiente, Libre y Soberano de Coahuila de Zaragoza, me permito someter a la consideración de este Honorable Congreso la presente Iniciativa de decreto que reforma la Ley de Pensiones y Otros Beneficios Sociales para los Trabajadores de la Educación Pública del Estado de Coahuila de Zaragoza, al tenor de la siguiente: </w:t>
      </w:r>
    </w:p>
    <w:p w:rsidR="00CC1C8D" w:rsidRPr="00194AF8" w:rsidRDefault="00CC1C8D" w:rsidP="00CC1C8D">
      <w:pPr>
        <w:pStyle w:val="CM17"/>
        <w:spacing w:line="360" w:lineRule="auto"/>
        <w:jc w:val="both"/>
        <w:rPr>
          <w:b/>
          <w:bCs/>
          <w:color w:val="000000"/>
        </w:rPr>
      </w:pPr>
    </w:p>
    <w:p w:rsidR="00CC1C8D" w:rsidRPr="00194AF8" w:rsidRDefault="00CC1C8D" w:rsidP="00CC1C8D">
      <w:pPr>
        <w:pStyle w:val="CM17"/>
        <w:spacing w:line="360" w:lineRule="auto"/>
        <w:jc w:val="center"/>
        <w:rPr>
          <w:color w:val="000000"/>
        </w:rPr>
      </w:pPr>
      <w:r w:rsidRPr="00194AF8">
        <w:rPr>
          <w:b/>
          <w:bCs/>
          <w:color w:val="000000"/>
        </w:rPr>
        <w:t>EXPOSICIÓN DE MOTIVOS</w:t>
      </w:r>
    </w:p>
    <w:p w:rsidR="00CC1C8D" w:rsidRPr="00194AF8" w:rsidRDefault="00CC1C8D" w:rsidP="00CC1C8D">
      <w:pPr>
        <w:pStyle w:val="CM14"/>
        <w:spacing w:line="360" w:lineRule="auto"/>
        <w:jc w:val="both"/>
        <w:rPr>
          <w:color w:val="000000"/>
        </w:rPr>
      </w:pPr>
    </w:p>
    <w:p w:rsidR="00CC1C8D" w:rsidRPr="00194AF8" w:rsidRDefault="00CC1C8D" w:rsidP="00CC1C8D">
      <w:pPr>
        <w:pStyle w:val="CM14"/>
        <w:spacing w:line="360" w:lineRule="auto"/>
        <w:jc w:val="both"/>
        <w:rPr>
          <w:color w:val="000000"/>
        </w:rPr>
      </w:pPr>
      <w:r w:rsidRPr="00194AF8">
        <w:rPr>
          <w:color w:val="000000"/>
        </w:rPr>
        <w:t xml:space="preserve">La Dirección de Pensiones para los Trabajadores de la Educación del Estado de Coahuila de Zaragoza, es una Institución que nace en el año de 1978, fue creada para establecer y reglamentar las pensiones y otros beneficios sociales, en favor de los trabajadores de la educación pública del Estado y para que éste cumpliera la misión Constitucional que le corresponde y que garantizara y diera protección a los trabajadores de la educación contra las contingencias económicas y sociales derivadas de la pérdida de ingresos a consecuencia de enfermedades, riesgos de trabajo, invalidez, vejez y muerte. </w:t>
      </w:r>
    </w:p>
    <w:p w:rsidR="00CC1C8D" w:rsidRPr="00194AF8" w:rsidRDefault="00CC1C8D" w:rsidP="00CC1C8D">
      <w:pPr>
        <w:pStyle w:val="CM16"/>
        <w:spacing w:line="360" w:lineRule="auto"/>
        <w:jc w:val="both"/>
        <w:rPr>
          <w:color w:val="000000"/>
        </w:rPr>
      </w:pPr>
    </w:p>
    <w:p w:rsidR="00CC1C8D" w:rsidRPr="00194AF8" w:rsidRDefault="00CC1C8D" w:rsidP="00CC1C8D">
      <w:pPr>
        <w:pStyle w:val="CM16"/>
        <w:spacing w:line="360" w:lineRule="auto"/>
        <w:jc w:val="both"/>
        <w:rPr>
          <w:color w:val="000000"/>
        </w:rPr>
      </w:pPr>
      <w:r w:rsidRPr="00194AF8">
        <w:rPr>
          <w:color w:val="000000"/>
        </w:rPr>
        <w:t xml:space="preserve">Asimismo, junto a esta Institución el Gobierno de Coahuila, en momentos y épocas diferentes de la vida magisterial coahuilense, creó otras instituciones que respondieran con decoro a las necesidades de servicios médicos y de vivienda e incluso pólizas de seguro que coadyuvaran a la vida decorosa que merecen los trabajadores de la educación al retirarse del servicio activo como docentes. </w:t>
      </w:r>
    </w:p>
    <w:p w:rsidR="00CC1C8D" w:rsidRPr="00194AF8" w:rsidRDefault="00CC1C8D" w:rsidP="00CC1C8D">
      <w:pPr>
        <w:pStyle w:val="CM8"/>
        <w:spacing w:line="360" w:lineRule="auto"/>
        <w:jc w:val="both"/>
        <w:rPr>
          <w:color w:val="000000"/>
        </w:rPr>
      </w:pPr>
    </w:p>
    <w:p w:rsidR="00CC1C8D" w:rsidRPr="00194AF8" w:rsidRDefault="00CC1C8D" w:rsidP="00CC1C8D">
      <w:pPr>
        <w:pStyle w:val="CM8"/>
        <w:spacing w:line="360" w:lineRule="auto"/>
        <w:jc w:val="both"/>
        <w:rPr>
          <w:color w:val="000000"/>
        </w:rPr>
      </w:pPr>
      <w:r w:rsidRPr="00194AF8">
        <w:rPr>
          <w:color w:val="000000"/>
        </w:rPr>
        <w:t>A su vez, en el momento de creación de la Dirección de Pensiones de los Trabajadores de la Educación, los trabajadores que prestaban sus servicios docentes para la entonces Escuela Superior de Agricultura (hoy Universidad Autónoma Agraria Antonio Narro) y para la Universidad de Coahuila (hoy Universidad Autónoma de Coahuila) eran trabajadores de la educación que recibían el pago de sus salarios y prestaciones por parte del Gobierno del Estado de Coahuila. Sin embargo, cuando estas entidades educativas adquirieron autonomía jurídica, personalidad y patrimonio propio, los decretos que crearon a estas instituciones establecieron los mecanismos de transición en materia de pensiones de sus trabajadores.</w:t>
      </w:r>
    </w:p>
    <w:p w:rsidR="00CC1C8D" w:rsidRPr="00194AF8" w:rsidRDefault="00CC1C8D" w:rsidP="00CC1C8D">
      <w:pPr>
        <w:pStyle w:val="Default"/>
      </w:pPr>
    </w:p>
    <w:p w:rsidR="00CC1C8D" w:rsidRPr="00194AF8" w:rsidRDefault="00CC1C8D" w:rsidP="00CC1C8D">
      <w:pPr>
        <w:pStyle w:val="Default"/>
        <w:spacing w:line="360" w:lineRule="auto"/>
        <w:jc w:val="both"/>
        <w:rPr>
          <w:color w:val="auto"/>
        </w:rPr>
      </w:pPr>
      <w:r w:rsidRPr="00194AF8">
        <w:rPr>
          <w:color w:val="auto"/>
        </w:rPr>
        <w:t xml:space="preserve">En esos contextos sociales y económicos, muchos trabajadores continuaron aportando a la Dirección de Pensiones de los Trabajadores de la Educación y a las demás instituciones de seguridad social, en tanto otros más, se incorporaron al régimen de la ley del seguro social derivado de su relación patronal. </w:t>
      </w:r>
    </w:p>
    <w:p w:rsidR="00CC1C8D" w:rsidRPr="00194AF8" w:rsidRDefault="00CC1C8D" w:rsidP="00CC1C8D">
      <w:pPr>
        <w:pStyle w:val="Default"/>
        <w:spacing w:line="360" w:lineRule="auto"/>
        <w:jc w:val="both"/>
        <w:rPr>
          <w:color w:val="auto"/>
        </w:rPr>
      </w:pPr>
    </w:p>
    <w:p w:rsidR="00CC1C8D" w:rsidRPr="00194AF8" w:rsidRDefault="00CC1C8D" w:rsidP="00CC1C8D">
      <w:pPr>
        <w:pStyle w:val="CM16"/>
        <w:spacing w:line="360" w:lineRule="auto"/>
        <w:jc w:val="both"/>
      </w:pPr>
      <w:r w:rsidRPr="00194AF8">
        <w:t xml:space="preserve">Estas decisiones provocaron circunstancias difíciles pues, dado que los trabajadores fueron afiliándose al régimen del Instituto Mexicano del Seguro Social, se dejaron de realizar aportaciones a la Dirección de Pensiones, resultando que las aportaciones de los trabajadores </w:t>
      </w:r>
      <w:proofErr w:type="gramStart"/>
      <w:r w:rsidRPr="00194AF8">
        <w:t>que</w:t>
      </w:r>
      <w:proofErr w:type="gramEnd"/>
      <w:r w:rsidRPr="00194AF8">
        <w:t xml:space="preserve"> si continuaron bajo este régimen, resultaran insuficientes para financiar las pensiones de aquellos que fueron pensionándose al amparo de los beneficios sociales establecidos en la propia ley de pensiones. </w:t>
      </w:r>
    </w:p>
    <w:p w:rsidR="00CC1C8D" w:rsidRPr="00194AF8" w:rsidRDefault="00CC1C8D" w:rsidP="00CC1C8D">
      <w:pPr>
        <w:pStyle w:val="CM16"/>
        <w:spacing w:line="360" w:lineRule="auto"/>
        <w:jc w:val="both"/>
      </w:pPr>
    </w:p>
    <w:p w:rsidR="00CC1C8D" w:rsidRPr="00194AF8" w:rsidRDefault="00CC1C8D" w:rsidP="00CC1C8D">
      <w:pPr>
        <w:pStyle w:val="CM16"/>
        <w:spacing w:line="360" w:lineRule="auto"/>
        <w:jc w:val="both"/>
      </w:pPr>
      <w:r w:rsidRPr="00194AF8">
        <w:t xml:space="preserve">Al tiempo de estos acontecimientos, la progresividad de los salarios, la mutabilidad de las circunstancias económicas y la elevación en el promedio de vida frente a una escasa recuperación de aportaciones sometió a duro examen la vida y viabilidad financiera de la Dirección de Pensiones de los Trabajadores de la </w:t>
      </w:r>
      <w:proofErr w:type="gramStart"/>
      <w:r w:rsidRPr="00194AF8">
        <w:t>Educación..</w:t>
      </w:r>
      <w:proofErr w:type="gramEnd"/>
      <w:r w:rsidRPr="00194AF8">
        <w:t xml:space="preserve"> </w:t>
      </w:r>
    </w:p>
    <w:p w:rsidR="00CC1C8D" w:rsidRPr="00194AF8" w:rsidRDefault="00CC1C8D" w:rsidP="00CC1C8D">
      <w:pPr>
        <w:pStyle w:val="Default"/>
      </w:pPr>
    </w:p>
    <w:p w:rsidR="00CC1C8D" w:rsidRPr="00194AF8" w:rsidRDefault="00CC1C8D" w:rsidP="00CC1C8D">
      <w:pPr>
        <w:pStyle w:val="CM21"/>
        <w:spacing w:line="360" w:lineRule="auto"/>
        <w:jc w:val="both"/>
      </w:pPr>
      <w:r w:rsidRPr="00194AF8">
        <w:t xml:space="preserve">Ante ello, diferentes administraciones gubernamentales, han sido sensibles a esta complejidad y han realizado ejercicios legislativos para adecuar la realidad de los trabajadores de la educación a la realidad demográfica y financiera. Las modificaciones a las aportaciones y a las prestaciones de servicios, la separación de los fondos con la responsabilidad del manejo económico a través de los comités de las cuentas institucionales, entre otros constituyeron esfuerzos reales, que han permitido que cada entidad sea responsable del patrimonio de los pensionados y futuras generaciones de pensionados. </w:t>
      </w:r>
    </w:p>
    <w:p w:rsidR="00CC1C8D" w:rsidRPr="00194AF8" w:rsidRDefault="00CC1C8D" w:rsidP="00CC1C8D">
      <w:pPr>
        <w:pStyle w:val="CM10"/>
        <w:spacing w:line="360" w:lineRule="auto"/>
        <w:jc w:val="both"/>
      </w:pPr>
    </w:p>
    <w:p w:rsidR="00CC1C8D" w:rsidRPr="00194AF8" w:rsidRDefault="00CC1C8D" w:rsidP="00CC1C8D">
      <w:pPr>
        <w:pStyle w:val="CM10"/>
        <w:spacing w:line="360" w:lineRule="auto"/>
        <w:jc w:val="both"/>
      </w:pPr>
      <w:r w:rsidRPr="00194AF8">
        <w:t xml:space="preserve">No obstante, la Dirección de Pensiones de los trabajadores de la Educación se ha enfrentado a condiciones muy complejas que imponen las relaciones sociales, jurídicas y económicas. Como se ha expuesto, el incremento en la esperanza de vida, el decremento en la tasa de natalidad, la insuficiencia de aportaciones, y la inexistencia puntual y precisa del sueldo regulador, han creado inconsistencias económicas jurídicas y sociales en los trabajadores a pensionarse. </w:t>
      </w:r>
    </w:p>
    <w:p w:rsidR="00CC1C8D" w:rsidRPr="00194AF8" w:rsidRDefault="00CC1C8D" w:rsidP="00CC1C8D">
      <w:pPr>
        <w:pStyle w:val="Default"/>
        <w:spacing w:line="360" w:lineRule="auto"/>
        <w:rPr>
          <w:color w:val="auto"/>
        </w:rPr>
      </w:pPr>
    </w:p>
    <w:p w:rsidR="00CC1C8D" w:rsidRPr="00194AF8" w:rsidRDefault="00CC1C8D" w:rsidP="00CC1C8D">
      <w:pPr>
        <w:pStyle w:val="Default"/>
        <w:spacing w:line="360" w:lineRule="auto"/>
        <w:rPr>
          <w:color w:val="auto"/>
        </w:rPr>
      </w:pPr>
    </w:p>
    <w:p w:rsidR="00CC1C8D" w:rsidRPr="00194AF8" w:rsidRDefault="00CC1C8D" w:rsidP="00CC1C8D">
      <w:pPr>
        <w:pStyle w:val="CM16"/>
        <w:spacing w:line="360" w:lineRule="auto"/>
        <w:jc w:val="both"/>
      </w:pPr>
      <w:r w:rsidRPr="00194AF8">
        <w:t>Es importante precisar que de acuerdo a información proporcionada por la Dirección de Pensiones antes citada, aproximadamente diez mil trabajadores en activo, se encuentran dentro del régimen pensionario actual (Cuentas Individuales), muchos de ellos han manifestado inquietudes durante las giras de trabajo que se han llevado a cabo con el Consejo de Cuentas Individuales, en la cual también participan funcionarios de la Dirección de Pensiones de los Trabajadores de la Educación, donde, de acuerdo a lo que informa esta, el frecuente comentario en cada reunión de trabajo es que, al momento de pensionarse, su máximo porcentaje de retiro sería con el 30% de su salario. Dicha inquietud constituye uno de los motivos para que se analice y en su caso se apruebe la reforma que se plantea.</w:t>
      </w:r>
    </w:p>
    <w:p w:rsidR="00CC1C8D" w:rsidRPr="00194AF8" w:rsidRDefault="00CC1C8D" w:rsidP="00CC1C8D">
      <w:pPr>
        <w:pStyle w:val="CM16"/>
        <w:spacing w:line="360" w:lineRule="auto"/>
        <w:jc w:val="both"/>
      </w:pPr>
    </w:p>
    <w:p w:rsidR="00CC1C8D" w:rsidRPr="00194AF8" w:rsidRDefault="00CC1C8D" w:rsidP="00CC1C8D">
      <w:pPr>
        <w:pStyle w:val="CM16"/>
        <w:spacing w:line="360" w:lineRule="auto"/>
        <w:jc w:val="both"/>
      </w:pPr>
      <w:r w:rsidRPr="00194AF8">
        <w:t xml:space="preserve">Frente a tales circunstancias, lograr asegurar el pago de las pensiones a los trabajadores de la educación que están retirados del servicio docente activo y asegurar el pago de pensiones decorosas para las generaciones futuras no es tarea fácil. Los gobiernos se encuentran sometidos a grandes dilemas para lograr estos aseguramientos sociales y proporcionar certidumbre a sus trabajadores docentes. </w:t>
      </w:r>
    </w:p>
    <w:p w:rsidR="00CC1C8D" w:rsidRDefault="00CC1C8D" w:rsidP="00CC1C8D">
      <w:pPr>
        <w:pStyle w:val="CM16"/>
        <w:spacing w:line="360" w:lineRule="auto"/>
        <w:jc w:val="both"/>
      </w:pPr>
    </w:p>
    <w:p w:rsidR="00CC1C8D" w:rsidRPr="00CC1C8D" w:rsidRDefault="00CC1C8D" w:rsidP="00CC1C8D">
      <w:pPr>
        <w:pStyle w:val="CM16"/>
        <w:spacing w:line="360" w:lineRule="auto"/>
        <w:jc w:val="both"/>
      </w:pPr>
      <w:r w:rsidRPr="00CC1C8D">
        <w:t xml:space="preserve">Ante ello, mi administración, no puede ni debe permanecer ajena a la actual situación económica del país, en la que se conjugan diversos factores, como es el caso de la inflación y la desaceleración económica, así como las variaciones en el crecimiento demográfico y en la expectativa de vida de trabajadores y pensionados, que influyen en la estabilidad de las instituciones en materia de pensiones, que impactan económicamente y ponen en riesgo la continuidad en la prestación de sus servicios. </w:t>
      </w:r>
    </w:p>
    <w:p w:rsidR="00CC1C8D" w:rsidRPr="00CC1C8D" w:rsidRDefault="00CC1C8D" w:rsidP="00CC1C8D">
      <w:pPr>
        <w:pStyle w:val="CM16"/>
        <w:spacing w:line="360" w:lineRule="auto"/>
        <w:jc w:val="both"/>
      </w:pPr>
    </w:p>
    <w:p w:rsidR="00CC1C8D" w:rsidRPr="00CC1C8D" w:rsidRDefault="00CC1C8D" w:rsidP="00CC1C8D">
      <w:pPr>
        <w:pStyle w:val="CM16"/>
        <w:spacing w:line="360" w:lineRule="auto"/>
        <w:jc w:val="both"/>
      </w:pPr>
      <w:r w:rsidRPr="00CC1C8D">
        <w:t xml:space="preserve">En ese sentido, con la presente Iniciativa, el Gobierno del Estado realiza un renovado esfuerzo por asegurar la viabilidad financiera de la Dirección de Pensiones de los Trabajadores de la Educación, así, esta propuesta de reforma sustancialmente se centra a construir un marco jurídico de mayor certeza económica y administrativa. </w:t>
      </w:r>
    </w:p>
    <w:p w:rsidR="00CC1C8D" w:rsidRPr="00CC1C8D" w:rsidRDefault="00CC1C8D" w:rsidP="00CC1C8D">
      <w:pPr>
        <w:pStyle w:val="Default"/>
      </w:pPr>
    </w:p>
    <w:p w:rsidR="00CC1C8D" w:rsidRPr="00CC1C8D" w:rsidRDefault="00CC1C8D" w:rsidP="00CC1C8D">
      <w:pPr>
        <w:pStyle w:val="CM10"/>
        <w:spacing w:line="360" w:lineRule="auto"/>
        <w:jc w:val="both"/>
      </w:pPr>
      <w:r w:rsidRPr="00CC1C8D">
        <w:t xml:space="preserve">Algunos de las modificaciones que la presente Iniciativa de reforma propone, para una mejor interpretación de la Ley, es la incorporación del sueldo pensionable cuya definición señala que consiste en el sueldo mensual que se utilizará para el cálculo del sueldo regulador que se integra por el salario tabular, más la prima de antigüedad o quinquenio. </w:t>
      </w:r>
    </w:p>
    <w:p w:rsidR="00CC1C8D" w:rsidRPr="00CC1C8D" w:rsidRDefault="00CC1C8D" w:rsidP="00CC1C8D">
      <w:pPr>
        <w:pStyle w:val="CM16"/>
        <w:spacing w:line="360" w:lineRule="auto"/>
        <w:jc w:val="both"/>
      </w:pPr>
    </w:p>
    <w:p w:rsidR="00CC1C8D" w:rsidRPr="00CC1C8D" w:rsidRDefault="00CC1C8D" w:rsidP="00CC1C8D">
      <w:pPr>
        <w:pStyle w:val="CM16"/>
        <w:spacing w:line="360" w:lineRule="auto"/>
        <w:jc w:val="both"/>
      </w:pPr>
      <w:r w:rsidRPr="00CC1C8D">
        <w:t xml:space="preserve">Por otro lado, en respuesta a la inquietud de la baja expectativa de tasa de reemplazo del régimen de Cuentas Individuales, esta iniciativa propone que los trabajadores que ingresaron al servicio a partir del 1 de enero de 2001 y hasta la fecha en la que inicien su vigencia las disposiciones aquí propuestas, puedan elegir entre mantener la expectativa actual que se establecen en los artículos transitorios del presente decreto o bien, optar por un nuevo diseño en las pensiones por retiro por edad y antigüedad en el servicio así como por retiro anticipado, en donde la tasa de reemplazo puede llegar a ser hasta del 90% del salario regulador, a cambio de un incremento de cuotas y aportaciones; para ello se precisa en artículos transitorios, que contarán con un plazo de noventa días naturales para manifestarlo por escrito a la Dirección de Pensiones, a través de los mecanismos que esta implemente. Los trabajadores que ingresen a partir de la entrada en vigor del presente decreto lo harán bajo el nuevo diseño de cuotas, aportaciones, así como de la pensión por edad y antigüedad en el servicio y pensión por retiro anticipado. </w:t>
      </w:r>
    </w:p>
    <w:p w:rsidR="00CC1C8D" w:rsidRPr="00CC1C8D" w:rsidRDefault="00CC1C8D" w:rsidP="00CC1C8D">
      <w:pPr>
        <w:pStyle w:val="Default"/>
      </w:pPr>
    </w:p>
    <w:p w:rsidR="00CC1C8D" w:rsidRPr="00CC1C8D" w:rsidRDefault="00CC1C8D" w:rsidP="00CC1C8D">
      <w:pPr>
        <w:pStyle w:val="CM10"/>
        <w:spacing w:line="360" w:lineRule="auto"/>
        <w:jc w:val="both"/>
      </w:pPr>
      <w:r w:rsidRPr="00CC1C8D">
        <w:t xml:space="preserve">Para la entidad patronal de los trabajadores que optaran por el nuevo diseño de las pensiones mencionadas en el párrafo anterior, para la capitalización de las cuentas individuales que sirven para el cálculo de las rentas vitalicias por retiro por edad y antigüedad, así como, por retiro anticipado, se establece un incremento de aportaciones de un 9% a un 10%, para el financiamiento de las pensiones garantizadas por edad y antigüedad en el servicio, retiro anticipado, inhabilitación física o mental, fallecimiento, se contempla un incremento del 13% al 17%. Por su parte, para dichos trabajadores se prevé un incremento de cuotas del 6.5% al 10% que se destinará para capitalizar la cuenta individual que, como ya se mencionó, en su momento servirá para el cálculo de las rentas vitalicias. </w:t>
      </w:r>
    </w:p>
    <w:p w:rsidR="00CC1C8D" w:rsidRPr="00CC1C8D" w:rsidRDefault="00CC1C8D" w:rsidP="00CC1C8D">
      <w:pPr>
        <w:pStyle w:val="CM16"/>
        <w:spacing w:line="360" w:lineRule="auto"/>
        <w:jc w:val="both"/>
      </w:pPr>
    </w:p>
    <w:p w:rsidR="00CC1C8D" w:rsidRPr="00CC1C8D" w:rsidRDefault="00CC1C8D" w:rsidP="00CC1C8D">
      <w:pPr>
        <w:pStyle w:val="CM16"/>
        <w:spacing w:line="360" w:lineRule="auto"/>
        <w:jc w:val="both"/>
      </w:pPr>
      <w:r w:rsidRPr="00CC1C8D">
        <w:t xml:space="preserve">Asimismo, se establece una renovada regulación para el pago de pensión garantizada por retiro por edad y antigüedad en el servicio y para la pensión garantizada por retiro anticipado, que por un lado permite llegar a contar con una tasa de reemplazo de hasta el 90% del sueldo regulador y también se reduce la antigüedad mínima requerida para gozar de la pensión por retiro anticipado ya que en los requerimientos de edad se reduce de sesenta y tres años a sesenta años y en el tiempo de cotización se disminuye de veinticinco años a quince años. El presente decreto, establece el mecanismo de pago de todas las pensiones garantizadas que establece esta Ley. </w:t>
      </w:r>
    </w:p>
    <w:p w:rsidR="00CC1C8D" w:rsidRPr="00CC1C8D" w:rsidRDefault="00CC1C8D" w:rsidP="00CC1C8D">
      <w:pPr>
        <w:pStyle w:val="Default"/>
      </w:pPr>
    </w:p>
    <w:p w:rsidR="00CC1C8D" w:rsidRPr="00CC1C8D" w:rsidRDefault="00CC1C8D" w:rsidP="00CC1C8D">
      <w:pPr>
        <w:pStyle w:val="CM19"/>
        <w:spacing w:line="360" w:lineRule="auto"/>
        <w:jc w:val="both"/>
      </w:pPr>
      <w:r w:rsidRPr="00CC1C8D">
        <w:t xml:space="preserve">Por otra parte, en el régimen transitorio se establecen los tiempos de aplicación de estas nuevas disposiciones y como regirán según los años de servicio que tengan los trabajadores de la educación. </w:t>
      </w:r>
    </w:p>
    <w:p w:rsidR="00CC1C8D" w:rsidRPr="00CC1C8D" w:rsidRDefault="00CC1C8D" w:rsidP="00CC1C8D">
      <w:pPr>
        <w:pStyle w:val="CM3"/>
        <w:spacing w:line="360" w:lineRule="auto"/>
        <w:jc w:val="both"/>
      </w:pPr>
    </w:p>
    <w:p w:rsidR="00CC1C8D" w:rsidRPr="00CC1C8D" w:rsidRDefault="00CC1C8D" w:rsidP="00CC1C8D">
      <w:pPr>
        <w:pStyle w:val="CM3"/>
        <w:spacing w:line="360" w:lineRule="auto"/>
        <w:jc w:val="both"/>
      </w:pPr>
      <w:r w:rsidRPr="00CC1C8D">
        <w:t xml:space="preserve">Asimismo, se prevé que aquellos trabajadores que durante el periodo de 1995 a 2010, hubieran ingresado al programa de inglés en primaria sin contar con plaza que implicara una afiliación al Sistema de Pensiones, sus años de cotización, para efecto del cálculo de las pensiones, se computarán incluyendo los años de servicio prestados en dicho programa. </w:t>
      </w:r>
    </w:p>
    <w:p w:rsidR="00CC1C8D" w:rsidRPr="00CC1C8D" w:rsidRDefault="00CC1C8D" w:rsidP="00CC1C8D">
      <w:pPr>
        <w:pStyle w:val="Default"/>
      </w:pPr>
    </w:p>
    <w:p w:rsidR="00CC1C8D" w:rsidRPr="00CC1C8D" w:rsidRDefault="00CC1C8D" w:rsidP="00CC1C8D">
      <w:pPr>
        <w:pStyle w:val="CM16"/>
        <w:spacing w:line="360" w:lineRule="auto"/>
        <w:jc w:val="both"/>
      </w:pPr>
      <w:r w:rsidRPr="00CC1C8D">
        <w:t xml:space="preserve">Por último, es importante destacar que, con esta iniciativa, se pretende mejorar el marco legal del sistema de pensiones de los trabajadores de la educación de nuestra entidad en su beneficio y mantener su viabilidad financiera, ante la constante trasformación de las condiciones económicas que vive el país. </w:t>
      </w:r>
    </w:p>
    <w:p w:rsidR="00CC1C8D" w:rsidRPr="00CC1C8D" w:rsidRDefault="00CC1C8D" w:rsidP="00CC1C8D">
      <w:pPr>
        <w:pStyle w:val="CM15"/>
        <w:spacing w:line="360" w:lineRule="auto"/>
        <w:jc w:val="both"/>
      </w:pPr>
    </w:p>
    <w:p w:rsidR="00CC1C8D" w:rsidRPr="00CC1C8D" w:rsidRDefault="00CC1C8D" w:rsidP="00CC1C8D">
      <w:pPr>
        <w:pStyle w:val="CM15"/>
        <w:spacing w:line="360" w:lineRule="auto"/>
        <w:jc w:val="both"/>
      </w:pPr>
      <w:r w:rsidRPr="00CC1C8D">
        <w:t xml:space="preserve">Por lo expuesto y fundado, someto a la consideración de esta Legislatura, para su revisión, análisis y, en su caso, aprobación, la siguiente iniciativa con proyecto de: </w:t>
      </w:r>
    </w:p>
    <w:p w:rsidR="00CC1C8D" w:rsidRPr="00CC1C8D" w:rsidRDefault="00CC1C8D" w:rsidP="004B1652">
      <w:pPr>
        <w:autoSpaceDE w:val="0"/>
        <w:autoSpaceDN w:val="0"/>
        <w:adjustRightInd w:val="0"/>
        <w:spacing w:line="360" w:lineRule="auto"/>
        <w:jc w:val="center"/>
        <w:rPr>
          <w:rFonts w:ascii="Arial" w:hAnsi="Arial" w:cs="Arial"/>
          <w:b/>
          <w:bCs/>
          <w:sz w:val="24"/>
          <w:szCs w:val="24"/>
        </w:rPr>
      </w:pPr>
    </w:p>
    <w:p w:rsidR="00F87100" w:rsidRPr="004B1652" w:rsidRDefault="00F87100" w:rsidP="004B1652">
      <w:pPr>
        <w:autoSpaceDE w:val="0"/>
        <w:autoSpaceDN w:val="0"/>
        <w:adjustRightInd w:val="0"/>
        <w:spacing w:line="360" w:lineRule="auto"/>
        <w:jc w:val="center"/>
        <w:rPr>
          <w:rFonts w:ascii="Arial" w:hAnsi="Arial" w:cs="Arial"/>
          <w:b/>
          <w:bCs/>
          <w:sz w:val="24"/>
          <w:szCs w:val="24"/>
        </w:rPr>
      </w:pPr>
      <w:r w:rsidRPr="004B1652">
        <w:rPr>
          <w:rFonts w:ascii="Arial" w:hAnsi="Arial" w:cs="Arial"/>
          <w:b/>
          <w:bCs/>
          <w:sz w:val="24"/>
          <w:szCs w:val="24"/>
        </w:rPr>
        <w:t>DECRETO</w:t>
      </w:r>
    </w:p>
    <w:p w:rsidR="004B1652" w:rsidRDefault="004B1652" w:rsidP="004B1652">
      <w:pPr>
        <w:autoSpaceDE w:val="0"/>
        <w:autoSpaceDN w:val="0"/>
        <w:adjustRightInd w:val="0"/>
        <w:spacing w:line="360" w:lineRule="auto"/>
        <w:jc w:val="both"/>
        <w:rPr>
          <w:rFonts w:ascii="Arial" w:hAnsi="Arial" w:cs="Arial"/>
          <w:b/>
          <w:bCs/>
          <w:sz w:val="24"/>
          <w:szCs w:val="24"/>
        </w:rPr>
      </w:pPr>
    </w:p>
    <w:p w:rsidR="00F94C5E" w:rsidRPr="004B1652" w:rsidRDefault="00F87100" w:rsidP="004B1652">
      <w:pPr>
        <w:autoSpaceDE w:val="0"/>
        <w:autoSpaceDN w:val="0"/>
        <w:adjustRightInd w:val="0"/>
        <w:spacing w:line="360" w:lineRule="auto"/>
        <w:jc w:val="both"/>
        <w:rPr>
          <w:rFonts w:ascii="Arial" w:hAnsi="Arial" w:cs="Arial"/>
          <w:sz w:val="24"/>
          <w:szCs w:val="24"/>
        </w:rPr>
      </w:pPr>
      <w:r w:rsidRPr="004B1652">
        <w:rPr>
          <w:rFonts w:ascii="Arial" w:hAnsi="Arial" w:cs="Arial"/>
          <w:b/>
          <w:bCs/>
          <w:sz w:val="24"/>
          <w:szCs w:val="24"/>
        </w:rPr>
        <w:t>ART</w:t>
      </w:r>
      <w:r w:rsidR="00F94C5E" w:rsidRPr="004B1652">
        <w:rPr>
          <w:rFonts w:ascii="Arial" w:hAnsi="Arial" w:cs="Arial"/>
          <w:b/>
          <w:bCs/>
          <w:sz w:val="24"/>
          <w:szCs w:val="24"/>
        </w:rPr>
        <w:t>Í</w:t>
      </w:r>
      <w:r w:rsidRPr="004B1652">
        <w:rPr>
          <w:rFonts w:ascii="Arial" w:hAnsi="Arial" w:cs="Arial"/>
          <w:b/>
          <w:bCs/>
          <w:sz w:val="24"/>
          <w:szCs w:val="24"/>
        </w:rPr>
        <w:t xml:space="preserve">CULO ÚNICO. Se reforman </w:t>
      </w:r>
      <w:r w:rsidRPr="004B1652">
        <w:rPr>
          <w:rFonts w:ascii="Arial" w:hAnsi="Arial" w:cs="Arial"/>
          <w:sz w:val="24"/>
          <w:szCs w:val="24"/>
        </w:rPr>
        <w:t xml:space="preserve">las fracciones V y IX del artículo 3°, el último párrafo del inciso e de la fracción III y el penúltimo párrafo del artículo 11°, las fracciones I y </w:t>
      </w:r>
      <w:r w:rsidRPr="004B1652">
        <w:rPr>
          <w:rFonts w:ascii="Arial" w:hAnsi="Arial" w:cs="Arial"/>
          <w:bCs/>
          <w:sz w:val="24"/>
          <w:szCs w:val="24"/>
        </w:rPr>
        <w:t xml:space="preserve">II </w:t>
      </w:r>
      <w:r w:rsidRPr="004B1652">
        <w:rPr>
          <w:rFonts w:ascii="Arial" w:hAnsi="Arial" w:cs="Arial"/>
          <w:sz w:val="24"/>
          <w:szCs w:val="24"/>
        </w:rPr>
        <w:t xml:space="preserve">del artículo 11 BIS, el primer párrafo del artículo 14, el primer párrafo del artículo 21°, el segundo párrafo del artículo 22, el primer párrafo del artículo 51, el segundo párrafo del artículo 58°, el cuarto párrafo del artículo 61 los artículos </w:t>
      </w:r>
      <w:r w:rsidRPr="004B1652">
        <w:rPr>
          <w:rFonts w:ascii="Arial" w:hAnsi="Arial" w:cs="Arial"/>
          <w:i/>
          <w:iCs/>
          <w:sz w:val="24"/>
          <w:szCs w:val="24"/>
        </w:rPr>
        <w:t xml:space="preserve">6r, </w:t>
      </w:r>
      <w:r w:rsidRPr="004B1652">
        <w:rPr>
          <w:rFonts w:ascii="Arial" w:hAnsi="Arial" w:cs="Arial"/>
          <w:sz w:val="24"/>
          <w:szCs w:val="24"/>
        </w:rPr>
        <w:t xml:space="preserve">70°, 71 </w:t>
      </w:r>
      <w:r w:rsidR="00F94C5E" w:rsidRPr="004B1652">
        <w:rPr>
          <w:rFonts w:ascii="Arial" w:hAnsi="Arial" w:cs="Arial"/>
          <w:sz w:val="24"/>
          <w:szCs w:val="24"/>
        </w:rPr>
        <w:t>y</w:t>
      </w:r>
      <w:r w:rsidRPr="004B1652">
        <w:rPr>
          <w:rFonts w:ascii="Arial" w:hAnsi="Arial" w:cs="Arial"/>
          <w:sz w:val="24"/>
          <w:szCs w:val="24"/>
        </w:rPr>
        <w:t xml:space="preserve"> 72, los párrafos cuarto y quinto del artículo 73° y los párrafos tercero, cuarto y quinto del artículo 81; se </w:t>
      </w:r>
      <w:r w:rsidRPr="004B1652">
        <w:rPr>
          <w:rFonts w:ascii="Arial" w:hAnsi="Arial" w:cs="Arial"/>
          <w:b/>
          <w:bCs/>
          <w:sz w:val="24"/>
          <w:szCs w:val="24"/>
        </w:rPr>
        <w:t xml:space="preserve">adicionan </w:t>
      </w:r>
      <w:r w:rsidRPr="004B1652">
        <w:rPr>
          <w:rFonts w:ascii="Arial" w:hAnsi="Arial" w:cs="Arial"/>
          <w:sz w:val="24"/>
          <w:szCs w:val="24"/>
        </w:rPr>
        <w:t>la fracción IV BIS al artículo 3°, un tercer párrafo al artículo 15°, la fracción III BIS al artículo 46, un sexto párrafo al artículo 81 y un sexto párrafo al artículo 73°, del Ley de Pensiones</w:t>
      </w:r>
      <w:r w:rsidR="00F94C5E" w:rsidRPr="004B1652">
        <w:rPr>
          <w:rFonts w:ascii="Arial" w:hAnsi="Arial" w:cs="Arial"/>
          <w:sz w:val="24"/>
          <w:szCs w:val="24"/>
        </w:rPr>
        <w:t xml:space="preserve"> y Otros Beneficios Sociales para los Trabajadores de la Educación Pública del Estado de Coahuila, para quedar como sigue:</w:t>
      </w:r>
    </w:p>
    <w:p w:rsidR="00F94C5E" w:rsidRPr="004B1652" w:rsidRDefault="00F94C5E" w:rsidP="004B1652">
      <w:pPr>
        <w:pStyle w:val="CM47"/>
        <w:spacing w:line="360" w:lineRule="auto"/>
        <w:jc w:val="both"/>
        <w:rPr>
          <w:b/>
          <w:bCs/>
        </w:rPr>
      </w:pPr>
    </w:p>
    <w:p w:rsidR="00613955" w:rsidRDefault="00613955" w:rsidP="004B1652">
      <w:pPr>
        <w:pStyle w:val="CM47"/>
        <w:spacing w:line="360" w:lineRule="auto"/>
        <w:jc w:val="both"/>
        <w:rPr>
          <w:b/>
        </w:rPr>
      </w:pPr>
      <w:r w:rsidRPr="004B1652">
        <w:rPr>
          <w:b/>
          <w:bCs/>
        </w:rPr>
        <w:t>ART</w:t>
      </w:r>
      <w:r w:rsidR="00F94C5E" w:rsidRPr="004B1652">
        <w:rPr>
          <w:b/>
          <w:bCs/>
        </w:rPr>
        <w:t>Í</w:t>
      </w:r>
      <w:r w:rsidRPr="004B1652">
        <w:rPr>
          <w:b/>
          <w:bCs/>
        </w:rPr>
        <w:t xml:space="preserve">CULO </w:t>
      </w:r>
      <w:r w:rsidRPr="004B1652">
        <w:rPr>
          <w:b/>
        </w:rPr>
        <w:t>3°.</w:t>
      </w:r>
      <w:r w:rsidR="00870923" w:rsidRPr="004B1652">
        <w:rPr>
          <w:b/>
        </w:rPr>
        <w:t xml:space="preserve"> </w:t>
      </w:r>
      <w:r w:rsidRPr="004B1652">
        <w:rPr>
          <w:b/>
        </w:rPr>
        <w:t xml:space="preserve">... </w:t>
      </w:r>
    </w:p>
    <w:p w:rsidR="004B1652" w:rsidRPr="004B1652" w:rsidRDefault="004B1652" w:rsidP="004B1652">
      <w:pPr>
        <w:spacing w:line="360" w:lineRule="auto"/>
        <w:rPr>
          <w:lang w:eastAsia="es-MX"/>
        </w:rPr>
      </w:pPr>
    </w:p>
    <w:p w:rsidR="00613955" w:rsidRPr="004B1652" w:rsidRDefault="00870923" w:rsidP="004B1652">
      <w:pPr>
        <w:pStyle w:val="CM48"/>
        <w:spacing w:line="360" w:lineRule="auto"/>
        <w:jc w:val="both"/>
      </w:pPr>
      <w:r w:rsidRPr="004B1652">
        <w:t>I</w:t>
      </w:r>
      <w:r w:rsidR="00613955" w:rsidRPr="004B1652">
        <w:t xml:space="preserve">. al IV.... </w:t>
      </w:r>
    </w:p>
    <w:p w:rsidR="00870923" w:rsidRPr="004B1652" w:rsidRDefault="00870923" w:rsidP="004B1652">
      <w:pPr>
        <w:pStyle w:val="CM48"/>
        <w:spacing w:line="360" w:lineRule="auto"/>
        <w:jc w:val="both"/>
      </w:pPr>
    </w:p>
    <w:p w:rsidR="00613955" w:rsidRPr="004B1652" w:rsidRDefault="00613955" w:rsidP="004B1652">
      <w:pPr>
        <w:pStyle w:val="CM48"/>
        <w:spacing w:line="360" w:lineRule="auto"/>
        <w:jc w:val="both"/>
      </w:pPr>
      <w:r w:rsidRPr="004B1652">
        <w:t xml:space="preserve">IV BIS. Sueldo Pensionable, al sueldo mensual que se utilizará para el cálculo del sueldo regulador que se integrará por el salario tabular más la prima de antigüedad o quinquenio. </w:t>
      </w:r>
    </w:p>
    <w:p w:rsidR="00870923" w:rsidRPr="004B1652" w:rsidRDefault="00870923" w:rsidP="004B1652">
      <w:pPr>
        <w:pStyle w:val="CM48"/>
        <w:spacing w:line="360" w:lineRule="auto"/>
        <w:jc w:val="both"/>
      </w:pPr>
    </w:p>
    <w:p w:rsidR="00613955" w:rsidRPr="004B1652" w:rsidRDefault="00613955" w:rsidP="004B1652">
      <w:pPr>
        <w:pStyle w:val="CM48"/>
        <w:spacing w:line="360" w:lineRule="auto"/>
        <w:jc w:val="both"/>
      </w:pPr>
      <w:r w:rsidRPr="004B1652">
        <w:t xml:space="preserve">V. Sueldo regulador, sueldo pensionable actualizado, en los términos de esta ley y sus artículos transitorios correspondientes. </w:t>
      </w:r>
    </w:p>
    <w:p w:rsidR="00870923" w:rsidRPr="004B1652" w:rsidRDefault="00870923" w:rsidP="004B1652">
      <w:pPr>
        <w:pStyle w:val="CM48"/>
        <w:spacing w:line="360" w:lineRule="auto"/>
        <w:jc w:val="both"/>
      </w:pPr>
    </w:p>
    <w:p w:rsidR="00613955" w:rsidRPr="004B1652" w:rsidRDefault="00613955" w:rsidP="004B1652">
      <w:pPr>
        <w:pStyle w:val="CM48"/>
        <w:spacing w:line="360" w:lineRule="auto"/>
        <w:jc w:val="both"/>
      </w:pPr>
      <w:r w:rsidRPr="004B1652">
        <w:t xml:space="preserve">VI. al VIII. ... </w:t>
      </w:r>
    </w:p>
    <w:p w:rsidR="00870923" w:rsidRPr="004B1652" w:rsidRDefault="00870923" w:rsidP="004B1652">
      <w:pPr>
        <w:pStyle w:val="CM53"/>
        <w:spacing w:line="360" w:lineRule="auto"/>
        <w:jc w:val="both"/>
      </w:pPr>
    </w:p>
    <w:p w:rsidR="00613955" w:rsidRPr="004B1652" w:rsidRDefault="00613955" w:rsidP="004B1652">
      <w:pPr>
        <w:pStyle w:val="CM53"/>
        <w:spacing w:line="360" w:lineRule="auto"/>
        <w:jc w:val="both"/>
      </w:pPr>
      <w:r w:rsidRPr="004B1652">
        <w:t xml:space="preserve">IX. Comités de Administración, aquellos encargados de la supervisión y vigilancia de cada una de las Cuentas Institucionales. </w:t>
      </w:r>
    </w:p>
    <w:p w:rsidR="00870923" w:rsidRPr="004B1652" w:rsidRDefault="00870923" w:rsidP="004B1652">
      <w:pPr>
        <w:pStyle w:val="CM2"/>
        <w:spacing w:line="360" w:lineRule="auto"/>
        <w:jc w:val="both"/>
        <w:rPr>
          <w:b/>
          <w:bCs/>
        </w:rPr>
      </w:pPr>
    </w:p>
    <w:p w:rsidR="00613955" w:rsidRPr="004B1652" w:rsidRDefault="00613955" w:rsidP="004B1652">
      <w:pPr>
        <w:pStyle w:val="CM2"/>
        <w:spacing w:line="360" w:lineRule="auto"/>
        <w:jc w:val="both"/>
        <w:rPr>
          <w:b/>
        </w:rPr>
      </w:pPr>
      <w:r w:rsidRPr="004B1652">
        <w:rPr>
          <w:b/>
          <w:bCs/>
        </w:rPr>
        <w:t>ART</w:t>
      </w:r>
      <w:r w:rsidR="00870923" w:rsidRPr="004B1652">
        <w:rPr>
          <w:b/>
          <w:bCs/>
        </w:rPr>
        <w:t>Í</w:t>
      </w:r>
      <w:r w:rsidRPr="004B1652">
        <w:rPr>
          <w:b/>
          <w:bCs/>
        </w:rPr>
        <w:t xml:space="preserve">CULO 11°. </w:t>
      </w:r>
      <w:r w:rsidRPr="004B1652">
        <w:rPr>
          <w:b/>
        </w:rPr>
        <w:t xml:space="preserve">... </w:t>
      </w:r>
    </w:p>
    <w:p w:rsidR="00F87100" w:rsidRPr="004B1652" w:rsidRDefault="00F87100" w:rsidP="004B1652">
      <w:pPr>
        <w:autoSpaceDE w:val="0"/>
        <w:autoSpaceDN w:val="0"/>
        <w:adjustRightInd w:val="0"/>
        <w:spacing w:line="360" w:lineRule="auto"/>
        <w:jc w:val="both"/>
        <w:rPr>
          <w:rFonts w:ascii="Arial" w:hAnsi="Arial" w:cs="Arial"/>
          <w:sz w:val="24"/>
          <w:szCs w:val="24"/>
        </w:rPr>
      </w:pPr>
    </w:p>
    <w:p w:rsidR="00870923" w:rsidRPr="004B1652" w:rsidRDefault="00870923" w:rsidP="004B1652">
      <w:pPr>
        <w:autoSpaceDE w:val="0"/>
        <w:autoSpaceDN w:val="0"/>
        <w:adjustRightInd w:val="0"/>
        <w:spacing w:line="360" w:lineRule="auto"/>
        <w:jc w:val="both"/>
        <w:rPr>
          <w:rFonts w:ascii="Arial" w:hAnsi="Arial" w:cs="Arial"/>
          <w:sz w:val="24"/>
          <w:szCs w:val="24"/>
        </w:rPr>
      </w:pPr>
      <w:r w:rsidRPr="004B1652">
        <w:rPr>
          <w:rFonts w:ascii="Arial" w:hAnsi="Arial" w:cs="Arial"/>
          <w:sz w:val="24"/>
          <w:szCs w:val="24"/>
        </w:rPr>
        <w:t>I. y II</w:t>
      </w:r>
    </w:p>
    <w:p w:rsidR="00FE5BDF" w:rsidRPr="004B1652" w:rsidRDefault="00FE5BDF" w:rsidP="004B1652">
      <w:pPr>
        <w:autoSpaceDE w:val="0"/>
        <w:autoSpaceDN w:val="0"/>
        <w:adjustRightInd w:val="0"/>
        <w:spacing w:line="360" w:lineRule="auto"/>
        <w:jc w:val="both"/>
        <w:rPr>
          <w:rFonts w:ascii="Arial" w:hAnsi="Arial" w:cs="Arial"/>
          <w:sz w:val="24"/>
          <w:szCs w:val="24"/>
        </w:rPr>
      </w:pPr>
    </w:p>
    <w:p w:rsidR="00870923" w:rsidRPr="004B1652" w:rsidRDefault="00870923" w:rsidP="004B1652">
      <w:pPr>
        <w:autoSpaceDE w:val="0"/>
        <w:autoSpaceDN w:val="0"/>
        <w:adjustRightInd w:val="0"/>
        <w:spacing w:line="360" w:lineRule="auto"/>
        <w:jc w:val="both"/>
        <w:rPr>
          <w:rFonts w:ascii="Arial" w:hAnsi="Arial" w:cs="Arial"/>
          <w:sz w:val="24"/>
          <w:szCs w:val="24"/>
        </w:rPr>
      </w:pPr>
      <w:r w:rsidRPr="004B1652">
        <w:rPr>
          <w:rFonts w:ascii="Arial" w:hAnsi="Arial" w:cs="Arial"/>
          <w:sz w:val="24"/>
          <w:szCs w:val="24"/>
        </w:rPr>
        <w:t>III. …</w:t>
      </w:r>
    </w:p>
    <w:p w:rsidR="00FE5BDF" w:rsidRPr="004B1652" w:rsidRDefault="00FE5BDF" w:rsidP="004B1652">
      <w:pPr>
        <w:autoSpaceDE w:val="0"/>
        <w:autoSpaceDN w:val="0"/>
        <w:adjustRightInd w:val="0"/>
        <w:spacing w:line="360" w:lineRule="auto"/>
        <w:jc w:val="both"/>
        <w:rPr>
          <w:rFonts w:ascii="Arial" w:hAnsi="Arial" w:cs="Arial"/>
          <w:sz w:val="24"/>
          <w:szCs w:val="24"/>
        </w:rPr>
      </w:pPr>
    </w:p>
    <w:p w:rsidR="00870923" w:rsidRPr="004B1652" w:rsidRDefault="00870923" w:rsidP="004B1652">
      <w:pPr>
        <w:autoSpaceDE w:val="0"/>
        <w:autoSpaceDN w:val="0"/>
        <w:adjustRightInd w:val="0"/>
        <w:spacing w:line="360" w:lineRule="auto"/>
        <w:ind w:left="284"/>
        <w:jc w:val="both"/>
        <w:rPr>
          <w:rFonts w:ascii="Arial" w:hAnsi="Arial" w:cs="Arial"/>
          <w:sz w:val="24"/>
          <w:szCs w:val="24"/>
        </w:rPr>
      </w:pPr>
      <w:r w:rsidRPr="004B1652">
        <w:rPr>
          <w:rFonts w:ascii="Arial" w:hAnsi="Arial" w:cs="Arial"/>
          <w:sz w:val="24"/>
          <w:szCs w:val="24"/>
        </w:rPr>
        <w:t>a) al e) …</w:t>
      </w:r>
    </w:p>
    <w:p w:rsidR="00870923" w:rsidRPr="004B1652" w:rsidRDefault="00870923" w:rsidP="004B1652">
      <w:pPr>
        <w:autoSpaceDE w:val="0"/>
        <w:autoSpaceDN w:val="0"/>
        <w:adjustRightInd w:val="0"/>
        <w:spacing w:line="360" w:lineRule="auto"/>
        <w:jc w:val="both"/>
        <w:rPr>
          <w:rFonts w:ascii="Arial" w:hAnsi="Arial" w:cs="Arial"/>
          <w:sz w:val="24"/>
          <w:szCs w:val="24"/>
        </w:rPr>
      </w:pPr>
      <w:r w:rsidRPr="004B1652">
        <w:rPr>
          <w:rFonts w:ascii="Arial" w:hAnsi="Arial" w:cs="Arial"/>
          <w:sz w:val="24"/>
          <w:szCs w:val="24"/>
        </w:rPr>
        <w:t>…</w:t>
      </w:r>
    </w:p>
    <w:p w:rsidR="00870923" w:rsidRPr="004B1652" w:rsidRDefault="00870923" w:rsidP="004B1652">
      <w:pPr>
        <w:autoSpaceDE w:val="0"/>
        <w:autoSpaceDN w:val="0"/>
        <w:adjustRightInd w:val="0"/>
        <w:spacing w:line="360" w:lineRule="auto"/>
        <w:jc w:val="both"/>
        <w:rPr>
          <w:rFonts w:ascii="Arial" w:hAnsi="Arial" w:cs="Arial"/>
          <w:sz w:val="24"/>
          <w:szCs w:val="24"/>
        </w:rPr>
      </w:pPr>
      <w:r w:rsidRPr="004B1652">
        <w:rPr>
          <w:rFonts w:ascii="Arial" w:hAnsi="Arial" w:cs="Arial"/>
          <w:sz w:val="24"/>
          <w:szCs w:val="24"/>
        </w:rPr>
        <w:t>…</w:t>
      </w:r>
    </w:p>
    <w:p w:rsidR="00870923" w:rsidRPr="004B1652" w:rsidRDefault="00870923" w:rsidP="004B1652">
      <w:pPr>
        <w:autoSpaceDE w:val="0"/>
        <w:autoSpaceDN w:val="0"/>
        <w:adjustRightInd w:val="0"/>
        <w:spacing w:line="360" w:lineRule="auto"/>
        <w:jc w:val="both"/>
        <w:rPr>
          <w:rFonts w:ascii="Arial" w:hAnsi="Arial" w:cs="Arial"/>
          <w:sz w:val="24"/>
          <w:szCs w:val="24"/>
        </w:rPr>
      </w:pPr>
    </w:p>
    <w:p w:rsidR="00613955" w:rsidRPr="004B1652" w:rsidRDefault="00613955" w:rsidP="004B1652">
      <w:pPr>
        <w:pStyle w:val="CM48"/>
        <w:spacing w:line="360" w:lineRule="auto"/>
        <w:jc w:val="both"/>
      </w:pPr>
      <w:r w:rsidRPr="004B1652">
        <w:t xml:space="preserve">Sólo podrán egresar del fondo </w:t>
      </w:r>
      <w:proofErr w:type="spellStart"/>
      <w:r w:rsidRPr="004B1652">
        <w:t>fideicomitido</w:t>
      </w:r>
      <w:proofErr w:type="spellEnd"/>
      <w:r w:rsidRPr="004B1652">
        <w:t xml:space="preserve"> los recursos necesarios para el pago de los beneficios consignados en esta ley y para el pago de gastos de administración de la Dirección de Pensiones. Los gastos de administración de la Dirección de Pensiones se harán con cargo al fondo global de cada una de las Cuentas Institucionales, respectivamente. </w:t>
      </w:r>
    </w:p>
    <w:p w:rsidR="00870923" w:rsidRPr="004B1652" w:rsidRDefault="00870923" w:rsidP="004B1652">
      <w:pPr>
        <w:spacing w:line="360" w:lineRule="auto"/>
        <w:rPr>
          <w:rFonts w:ascii="Arial" w:hAnsi="Arial" w:cs="Arial"/>
          <w:sz w:val="24"/>
          <w:szCs w:val="24"/>
          <w:lang w:eastAsia="es-MX"/>
        </w:rPr>
      </w:pPr>
    </w:p>
    <w:p w:rsidR="00613955" w:rsidRPr="004B1652" w:rsidRDefault="00613955" w:rsidP="004B1652">
      <w:pPr>
        <w:pStyle w:val="CM56"/>
        <w:spacing w:line="360" w:lineRule="auto"/>
        <w:jc w:val="both"/>
      </w:pPr>
      <w:r w:rsidRPr="004B1652">
        <w:t xml:space="preserve">IV.... </w:t>
      </w:r>
    </w:p>
    <w:p w:rsidR="00870923" w:rsidRPr="004B1652" w:rsidRDefault="00870923" w:rsidP="004B1652">
      <w:pPr>
        <w:pStyle w:val="CM9"/>
        <w:spacing w:line="360" w:lineRule="auto"/>
        <w:jc w:val="both"/>
      </w:pPr>
    </w:p>
    <w:p w:rsidR="00870923" w:rsidRPr="004B1652" w:rsidRDefault="00870923" w:rsidP="004B1652">
      <w:pPr>
        <w:pStyle w:val="CM9"/>
        <w:spacing w:line="360" w:lineRule="auto"/>
        <w:jc w:val="both"/>
      </w:pPr>
      <w:r w:rsidRPr="004B1652">
        <w:t>…</w:t>
      </w:r>
    </w:p>
    <w:p w:rsidR="00870923" w:rsidRPr="004B1652" w:rsidRDefault="00870923" w:rsidP="004B1652">
      <w:pPr>
        <w:pStyle w:val="CM9"/>
        <w:spacing w:line="360" w:lineRule="auto"/>
        <w:jc w:val="both"/>
      </w:pPr>
    </w:p>
    <w:p w:rsidR="00613955" w:rsidRPr="004B1652" w:rsidRDefault="00613955" w:rsidP="004B1652">
      <w:pPr>
        <w:pStyle w:val="CM9"/>
        <w:spacing w:line="360" w:lineRule="auto"/>
        <w:jc w:val="both"/>
      </w:pPr>
      <w:r w:rsidRPr="004B1652">
        <w:t xml:space="preserve">Cada Cuenta Institucional deberá ser destinada únicamente a cubrir las pensiones y demás prestaciones y beneficios a los trabajadores afiliados y pensionados de cada una de las entidades u organismos aportantes, así como los gastos de administración de la Dirección de Pensiones, según corresponda, sin que, por ningún motivo, puedan ser destinados los recursos que integren cada Cuenta Institucional a otros fines o propósitos distintos a los señalados por esta ley. En su caso, los gastos que se ocasionen por la administración de las Cuentas Institucionales correrán a cargo de su fondo global respectivo. </w:t>
      </w:r>
    </w:p>
    <w:p w:rsidR="00870923" w:rsidRPr="004B1652" w:rsidRDefault="00870923" w:rsidP="004B1652">
      <w:pPr>
        <w:pStyle w:val="CM48"/>
        <w:spacing w:line="360" w:lineRule="auto"/>
        <w:jc w:val="both"/>
        <w:rPr>
          <w:b/>
          <w:bCs/>
        </w:rPr>
      </w:pPr>
    </w:p>
    <w:p w:rsidR="00870923" w:rsidRPr="004B1652" w:rsidRDefault="00870923" w:rsidP="004B1652">
      <w:pPr>
        <w:pStyle w:val="CM48"/>
        <w:spacing w:line="360" w:lineRule="auto"/>
        <w:jc w:val="both"/>
        <w:rPr>
          <w:bCs/>
        </w:rPr>
      </w:pPr>
      <w:r w:rsidRPr="004B1652">
        <w:rPr>
          <w:bCs/>
        </w:rPr>
        <w:t>…</w:t>
      </w:r>
    </w:p>
    <w:p w:rsidR="00870923" w:rsidRPr="004B1652" w:rsidRDefault="00870923" w:rsidP="004B1652">
      <w:pPr>
        <w:pStyle w:val="CM48"/>
        <w:spacing w:line="360" w:lineRule="auto"/>
        <w:jc w:val="both"/>
        <w:rPr>
          <w:b/>
          <w:bCs/>
        </w:rPr>
      </w:pPr>
    </w:p>
    <w:p w:rsidR="00613955" w:rsidRPr="004B1652" w:rsidRDefault="00613955" w:rsidP="004B1652">
      <w:pPr>
        <w:pStyle w:val="CM48"/>
        <w:spacing w:line="360" w:lineRule="auto"/>
        <w:jc w:val="both"/>
        <w:rPr>
          <w:b/>
        </w:rPr>
      </w:pPr>
      <w:r w:rsidRPr="004B1652">
        <w:rPr>
          <w:b/>
          <w:bCs/>
        </w:rPr>
        <w:t>ART</w:t>
      </w:r>
      <w:r w:rsidR="00870923" w:rsidRPr="004B1652">
        <w:rPr>
          <w:b/>
          <w:bCs/>
        </w:rPr>
        <w:t>Í</w:t>
      </w:r>
      <w:r w:rsidRPr="004B1652">
        <w:rPr>
          <w:b/>
          <w:bCs/>
        </w:rPr>
        <w:t xml:space="preserve">CULO 11 </w:t>
      </w:r>
      <w:r w:rsidRPr="004B1652">
        <w:rPr>
          <w:b/>
        </w:rPr>
        <w:t xml:space="preserve">BIS.... </w:t>
      </w:r>
    </w:p>
    <w:p w:rsidR="00870923" w:rsidRPr="004B1652" w:rsidRDefault="00870923" w:rsidP="004B1652">
      <w:pPr>
        <w:pStyle w:val="CM48"/>
        <w:spacing w:line="360" w:lineRule="auto"/>
        <w:jc w:val="both"/>
      </w:pPr>
    </w:p>
    <w:p w:rsidR="00613955" w:rsidRPr="004B1652" w:rsidRDefault="00870923" w:rsidP="004B1652">
      <w:pPr>
        <w:pStyle w:val="CM48"/>
        <w:spacing w:line="360" w:lineRule="auto"/>
        <w:ind w:left="284" w:hanging="284"/>
        <w:jc w:val="both"/>
      </w:pPr>
      <w:r w:rsidRPr="004B1652">
        <w:t xml:space="preserve">I. </w:t>
      </w:r>
      <w:r w:rsidR="004B1652">
        <w:tab/>
      </w:r>
      <w:r w:rsidR="00613955" w:rsidRPr="004B1652">
        <w:t xml:space="preserve">Para el financiamiento de la pensión de retiro por edad y antigüedad en el servicio, así como la pensión por retiro anticipado, las entidades y organismos previstos en las fracciones I y IV del artículo 2° de esta ley, aportarán el 10% del sueldo tabular, quinquenio, en su caso riesgo profesional, para los trabajadores de la Sección 38 del Sindicato Nacional de los Trabajadores de la Educación que dependen de ellas; la entidad a que se refieren la fracción II del artículo señalado aportarán el 10% del sueldo base y prima de antigüedad de los trabajadores que dependen de ellas; por lo que hace la entidad a que se refiere la fracción 111 del citado artículo cotizarán el 10% del sueldo base. </w:t>
      </w:r>
    </w:p>
    <w:p w:rsidR="00870923" w:rsidRPr="004B1652" w:rsidRDefault="00870923" w:rsidP="004B1652">
      <w:pPr>
        <w:pStyle w:val="CM16"/>
        <w:spacing w:line="360" w:lineRule="auto"/>
        <w:jc w:val="both"/>
      </w:pPr>
    </w:p>
    <w:p w:rsidR="00613955" w:rsidRPr="004B1652" w:rsidRDefault="00613955" w:rsidP="004B1652">
      <w:pPr>
        <w:pStyle w:val="CM16"/>
        <w:spacing w:line="360" w:lineRule="auto"/>
        <w:ind w:left="284"/>
        <w:jc w:val="both"/>
      </w:pPr>
      <w:r w:rsidRPr="004B1652">
        <w:t xml:space="preserve">Así mismo, para financiar esta pensión, los trabajadores aportarán el 10% de sus percepciones totales. Estas cuotas y aportaciones, tanto de los trabajadores como de las entidades y organismos, integran la Cuenta Individual del trabajador. </w:t>
      </w:r>
    </w:p>
    <w:p w:rsidR="004B1652" w:rsidRDefault="004B1652" w:rsidP="004B1652">
      <w:pPr>
        <w:pStyle w:val="CM48"/>
        <w:spacing w:line="360" w:lineRule="auto"/>
        <w:jc w:val="both"/>
      </w:pPr>
    </w:p>
    <w:p w:rsidR="00613955" w:rsidRPr="004B1652" w:rsidRDefault="004B1652" w:rsidP="004B1652">
      <w:pPr>
        <w:pStyle w:val="CM48"/>
        <w:spacing w:line="360" w:lineRule="auto"/>
        <w:ind w:left="284" w:hanging="284"/>
        <w:jc w:val="both"/>
      </w:pPr>
      <w:r>
        <w:t>II.</w:t>
      </w:r>
      <w:r>
        <w:tab/>
      </w:r>
      <w:r w:rsidR="00613955" w:rsidRPr="004B1652">
        <w:t xml:space="preserve">Para el financiamiento de las pensiones garantizadas por retiro por edad y antigüedad en el servicio, retiro anticipado, inhabilitación física o mental, fallecimiento y de las demás prestaciones que se establezcan en la ley, las entidades y organismos previstas en las fracciones I y IV del artículo 2° de esta ley, aportarán el 17% del sueldo tabular, quinquenio, en su caso, riesgo profesional, para los trabajadores que dependen de ellas; la entidad a que se refieren la fracción </w:t>
      </w:r>
      <w:r w:rsidR="00870923" w:rsidRPr="004B1652">
        <w:t>II</w:t>
      </w:r>
      <w:r w:rsidR="00613955" w:rsidRPr="004B1652">
        <w:t xml:space="preserve"> del artículo señalado, aportarán el 17% del sueldo base y prima de antigüedad de los trabajadores que dependen de ellas; por lo que hace la entidad a que se refiere la fracción </w:t>
      </w:r>
      <w:r w:rsidR="00870923" w:rsidRPr="004B1652">
        <w:t>III</w:t>
      </w:r>
      <w:r w:rsidR="00613955" w:rsidRPr="004B1652">
        <w:t xml:space="preserve"> del citado artículo cotizarán el 17% del sueldo base. Estas aportaciones integran el fondo global de las Cuentas Institucionales e incrementarán el patrimonio. </w:t>
      </w:r>
    </w:p>
    <w:p w:rsidR="00870923" w:rsidRPr="004B1652" w:rsidRDefault="00870923" w:rsidP="004B1652">
      <w:pPr>
        <w:pStyle w:val="CM45"/>
        <w:spacing w:line="360" w:lineRule="auto"/>
        <w:jc w:val="both"/>
        <w:rPr>
          <w:b/>
          <w:bCs/>
        </w:rPr>
      </w:pPr>
    </w:p>
    <w:p w:rsidR="00870923" w:rsidRPr="004B1652" w:rsidRDefault="00870923" w:rsidP="004B1652">
      <w:pPr>
        <w:pStyle w:val="Default"/>
        <w:spacing w:line="360" w:lineRule="auto"/>
      </w:pPr>
      <w:r w:rsidRPr="004B1652">
        <w:t>III…</w:t>
      </w:r>
    </w:p>
    <w:p w:rsidR="004B1652" w:rsidRDefault="004B1652" w:rsidP="004B1652">
      <w:pPr>
        <w:pStyle w:val="CM45"/>
        <w:spacing w:line="360" w:lineRule="auto"/>
        <w:jc w:val="both"/>
        <w:rPr>
          <w:b/>
          <w:bCs/>
        </w:rPr>
      </w:pPr>
    </w:p>
    <w:p w:rsidR="00613955" w:rsidRPr="004B1652" w:rsidRDefault="00613955" w:rsidP="004B1652">
      <w:pPr>
        <w:pStyle w:val="CM45"/>
        <w:spacing w:line="360" w:lineRule="auto"/>
        <w:jc w:val="both"/>
      </w:pPr>
      <w:r w:rsidRPr="004B1652">
        <w:rPr>
          <w:b/>
          <w:bCs/>
        </w:rPr>
        <w:t>ART</w:t>
      </w:r>
      <w:r w:rsidR="00870923" w:rsidRPr="004B1652">
        <w:rPr>
          <w:b/>
          <w:bCs/>
        </w:rPr>
        <w:t>Í</w:t>
      </w:r>
      <w:r w:rsidRPr="004B1652">
        <w:rPr>
          <w:b/>
          <w:bCs/>
        </w:rPr>
        <w:t xml:space="preserve">CULO 14. </w:t>
      </w:r>
      <w:r w:rsidRPr="004B1652">
        <w:t>Las entidades y organismos que se mencionan en el artículo 2° de</w:t>
      </w:r>
      <w:r w:rsidR="00870923" w:rsidRPr="004B1652">
        <w:t xml:space="preserve"> </w:t>
      </w:r>
      <w:r w:rsidRPr="004B1652">
        <w:t xml:space="preserve">esta ley no adquirirán derecho alguno, ni individual, ni colectivo, sobre el fondo global o patrimonio de la Dirección de Pensiones. El trabajador sólo adquirirá derechos a recibir los beneficios, así como sobre su Cuenta Individual en los términos de esta ley. </w:t>
      </w:r>
    </w:p>
    <w:p w:rsidR="00613955" w:rsidRPr="004B1652" w:rsidRDefault="00613955" w:rsidP="004B1652">
      <w:pPr>
        <w:autoSpaceDE w:val="0"/>
        <w:autoSpaceDN w:val="0"/>
        <w:adjustRightInd w:val="0"/>
        <w:spacing w:line="360" w:lineRule="auto"/>
        <w:jc w:val="both"/>
        <w:rPr>
          <w:rFonts w:ascii="Arial" w:hAnsi="Arial" w:cs="Arial"/>
          <w:sz w:val="24"/>
          <w:szCs w:val="24"/>
        </w:rPr>
      </w:pPr>
    </w:p>
    <w:p w:rsidR="00613955" w:rsidRPr="004B1652" w:rsidRDefault="00870923" w:rsidP="004B1652">
      <w:pPr>
        <w:autoSpaceDE w:val="0"/>
        <w:autoSpaceDN w:val="0"/>
        <w:adjustRightInd w:val="0"/>
        <w:spacing w:line="360" w:lineRule="auto"/>
        <w:jc w:val="both"/>
        <w:rPr>
          <w:rFonts w:ascii="Arial" w:hAnsi="Arial" w:cs="Arial"/>
          <w:sz w:val="24"/>
          <w:szCs w:val="24"/>
        </w:rPr>
      </w:pPr>
      <w:r w:rsidRPr="004B1652">
        <w:rPr>
          <w:rFonts w:ascii="Arial" w:hAnsi="Arial" w:cs="Arial"/>
          <w:sz w:val="24"/>
          <w:szCs w:val="24"/>
        </w:rPr>
        <w:t>…</w:t>
      </w:r>
    </w:p>
    <w:p w:rsidR="00870923" w:rsidRPr="004B1652" w:rsidRDefault="00870923" w:rsidP="004B1652">
      <w:pPr>
        <w:autoSpaceDE w:val="0"/>
        <w:autoSpaceDN w:val="0"/>
        <w:adjustRightInd w:val="0"/>
        <w:spacing w:line="360" w:lineRule="auto"/>
        <w:jc w:val="both"/>
        <w:rPr>
          <w:rFonts w:ascii="Arial" w:hAnsi="Arial" w:cs="Arial"/>
          <w:sz w:val="24"/>
          <w:szCs w:val="24"/>
        </w:rPr>
      </w:pPr>
    </w:p>
    <w:p w:rsidR="00613955" w:rsidRPr="004B1652" w:rsidRDefault="00613955" w:rsidP="004B1652">
      <w:pPr>
        <w:pStyle w:val="CM56"/>
        <w:spacing w:line="360" w:lineRule="auto"/>
        <w:jc w:val="both"/>
      </w:pPr>
      <w:r w:rsidRPr="004B1652">
        <w:rPr>
          <w:b/>
          <w:bCs/>
        </w:rPr>
        <w:t>ART</w:t>
      </w:r>
      <w:r w:rsidR="00870923" w:rsidRPr="004B1652">
        <w:rPr>
          <w:b/>
          <w:bCs/>
        </w:rPr>
        <w:t>Í</w:t>
      </w:r>
      <w:r w:rsidRPr="004B1652">
        <w:rPr>
          <w:b/>
          <w:bCs/>
        </w:rPr>
        <w:t xml:space="preserve">CULO 15°. </w:t>
      </w:r>
      <w:r w:rsidRPr="004B1652">
        <w:t xml:space="preserve">... </w:t>
      </w:r>
    </w:p>
    <w:p w:rsidR="00870923" w:rsidRPr="004B1652" w:rsidRDefault="00870923" w:rsidP="004B1652">
      <w:pPr>
        <w:pStyle w:val="CM50"/>
        <w:spacing w:line="360" w:lineRule="auto"/>
        <w:jc w:val="both"/>
      </w:pPr>
    </w:p>
    <w:p w:rsidR="00870923" w:rsidRPr="004B1652" w:rsidRDefault="00870923" w:rsidP="004B1652">
      <w:pPr>
        <w:pStyle w:val="CM50"/>
        <w:spacing w:line="360" w:lineRule="auto"/>
        <w:jc w:val="both"/>
      </w:pPr>
      <w:r w:rsidRPr="004B1652">
        <w:t>…</w:t>
      </w:r>
    </w:p>
    <w:p w:rsidR="00870923" w:rsidRPr="004B1652" w:rsidRDefault="00870923" w:rsidP="004B1652">
      <w:pPr>
        <w:pStyle w:val="CM50"/>
        <w:spacing w:line="360" w:lineRule="auto"/>
        <w:jc w:val="both"/>
      </w:pPr>
    </w:p>
    <w:p w:rsidR="00613955" w:rsidRPr="004B1652" w:rsidRDefault="00613955" w:rsidP="004B1652">
      <w:pPr>
        <w:pStyle w:val="CM50"/>
        <w:spacing w:line="360" w:lineRule="auto"/>
        <w:jc w:val="both"/>
      </w:pPr>
      <w:r w:rsidRPr="004B1652">
        <w:t xml:space="preserve">Los gastos de administración de la Dirección de Pensiones se tomarán de las Cuentas Institucionales una vez que sean enteradas a dichas Cuentas Institucionales, las cuotas y aportaciones referidas en este artículo de acuerdo con lo establecido en la presente Ley. </w:t>
      </w:r>
    </w:p>
    <w:p w:rsidR="00870923" w:rsidRPr="004B1652" w:rsidRDefault="00870923" w:rsidP="004B1652">
      <w:pPr>
        <w:pStyle w:val="CM9"/>
        <w:spacing w:line="360" w:lineRule="auto"/>
        <w:jc w:val="both"/>
        <w:rPr>
          <w:b/>
          <w:bCs/>
        </w:rPr>
      </w:pPr>
    </w:p>
    <w:p w:rsidR="00613955" w:rsidRPr="004B1652" w:rsidRDefault="00613955" w:rsidP="004B1652">
      <w:pPr>
        <w:pStyle w:val="CM9"/>
        <w:spacing w:line="360" w:lineRule="auto"/>
        <w:jc w:val="both"/>
      </w:pPr>
      <w:r w:rsidRPr="004B1652">
        <w:rPr>
          <w:b/>
          <w:bCs/>
        </w:rPr>
        <w:t>ART</w:t>
      </w:r>
      <w:r w:rsidR="00870923" w:rsidRPr="004B1652">
        <w:rPr>
          <w:b/>
          <w:bCs/>
        </w:rPr>
        <w:t>Í</w:t>
      </w:r>
      <w:r w:rsidRPr="004B1652">
        <w:rPr>
          <w:b/>
          <w:bCs/>
        </w:rPr>
        <w:t xml:space="preserve">CULO 21°. </w:t>
      </w:r>
      <w:r w:rsidRPr="004B1652">
        <w:t xml:space="preserve">La Dirección de Pensiones ejercerá, con cargo a las Cuentas Institucionales en la proporción que corresponda, los sueldos de su personal y gastos ordinarios y extraordinarios entre los que se incluye la adquisición de materiales y suministros, servicios generales, la adquisición y mantenimiento de bienes intangibles, muebles e inmuebles y la conservación o construcción de bienes intangibles, muebles e inmuebles que acuerde su Junta de Gobierno como parte de su patrimonio. El monto de los gastos ordinarios y extraordinarios deberá ser el equivalente al máximo entre el 1.5% de la nómina integrada del personal activo afiliado y el 1.5% de la nómina de pensionados a cargo de cada cuenta institucional de la Dirección de Pensiones. Este porcentaje se destinará a los gastos de operación de la Dirección de Pensiones. </w:t>
      </w:r>
    </w:p>
    <w:p w:rsidR="00613955" w:rsidRPr="004B1652" w:rsidRDefault="00613955" w:rsidP="004B1652">
      <w:pPr>
        <w:autoSpaceDE w:val="0"/>
        <w:autoSpaceDN w:val="0"/>
        <w:adjustRightInd w:val="0"/>
        <w:spacing w:line="360" w:lineRule="auto"/>
        <w:jc w:val="both"/>
        <w:rPr>
          <w:rFonts w:ascii="Arial" w:hAnsi="Arial" w:cs="Arial"/>
          <w:sz w:val="24"/>
          <w:szCs w:val="24"/>
        </w:rPr>
      </w:pPr>
    </w:p>
    <w:p w:rsidR="00613955" w:rsidRPr="004B1652" w:rsidRDefault="00870923" w:rsidP="004B1652">
      <w:pPr>
        <w:autoSpaceDE w:val="0"/>
        <w:autoSpaceDN w:val="0"/>
        <w:adjustRightInd w:val="0"/>
        <w:spacing w:line="360" w:lineRule="auto"/>
        <w:jc w:val="both"/>
        <w:rPr>
          <w:rFonts w:ascii="Arial" w:hAnsi="Arial" w:cs="Arial"/>
          <w:sz w:val="24"/>
          <w:szCs w:val="24"/>
        </w:rPr>
      </w:pPr>
      <w:r w:rsidRPr="004B1652">
        <w:rPr>
          <w:rFonts w:ascii="Arial" w:hAnsi="Arial" w:cs="Arial"/>
          <w:sz w:val="24"/>
          <w:szCs w:val="24"/>
        </w:rPr>
        <w:t>…</w:t>
      </w:r>
    </w:p>
    <w:p w:rsidR="00870923" w:rsidRPr="004B1652" w:rsidRDefault="00870923" w:rsidP="004B1652">
      <w:pPr>
        <w:autoSpaceDE w:val="0"/>
        <w:autoSpaceDN w:val="0"/>
        <w:adjustRightInd w:val="0"/>
        <w:spacing w:line="360" w:lineRule="auto"/>
        <w:jc w:val="both"/>
        <w:rPr>
          <w:rFonts w:ascii="Arial" w:hAnsi="Arial" w:cs="Arial"/>
          <w:sz w:val="24"/>
          <w:szCs w:val="24"/>
        </w:rPr>
      </w:pPr>
    </w:p>
    <w:p w:rsidR="00613955" w:rsidRPr="004B1652" w:rsidRDefault="00613955" w:rsidP="004B1652">
      <w:pPr>
        <w:pStyle w:val="CM48"/>
        <w:spacing w:line="360" w:lineRule="auto"/>
        <w:jc w:val="both"/>
      </w:pPr>
      <w:r w:rsidRPr="004B1652">
        <w:rPr>
          <w:b/>
          <w:bCs/>
        </w:rPr>
        <w:t>ART</w:t>
      </w:r>
      <w:r w:rsidR="00870923" w:rsidRPr="004B1652">
        <w:rPr>
          <w:b/>
          <w:bCs/>
        </w:rPr>
        <w:t>Í</w:t>
      </w:r>
      <w:r w:rsidRPr="004B1652">
        <w:rPr>
          <w:b/>
          <w:bCs/>
        </w:rPr>
        <w:t xml:space="preserve">CULO 22. </w:t>
      </w:r>
      <w:r w:rsidRPr="004B1652">
        <w:t xml:space="preserve">... </w:t>
      </w:r>
    </w:p>
    <w:p w:rsidR="00870923" w:rsidRPr="004B1652" w:rsidRDefault="00870923" w:rsidP="004B1652">
      <w:pPr>
        <w:pStyle w:val="CM49"/>
        <w:spacing w:line="360" w:lineRule="auto"/>
        <w:jc w:val="both"/>
      </w:pPr>
    </w:p>
    <w:p w:rsidR="00613955" w:rsidRPr="004B1652" w:rsidRDefault="00613955" w:rsidP="004B1652">
      <w:pPr>
        <w:pStyle w:val="CM49"/>
        <w:spacing w:line="360" w:lineRule="auto"/>
        <w:jc w:val="both"/>
      </w:pPr>
      <w:r w:rsidRPr="004B1652">
        <w:t xml:space="preserve">Las referidas reservas podrán destinarse a las pensiones en curso de pago, siempre que no se afecte el pago de las cuentas individuales cuando éstas sean exigibles, con un interés equivalente a dos puntos porcentuales por arriba de la Tasa de Interés Interbancaria de Equilibrio (TIIE) correspondiente al mes en el cual las cuotas y aportaciones fueron </w:t>
      </w:r>
      <w:proofErr w:type="spellStart"/>
      <w:r w:rsidRPr="004B1652">
        <w:t>enteradas</w:t>
      </w:r>
      <w:proofErr w:type="spellEnd"/>
      <w:r w:rsidRPr="004B1652">
        <w:t xml:space="preserve"> y registradas en la Dirección de Pensiones. </w:t>
      </w:r>
    </w:p>
    <w:p w:rsidR="00870923" w:rsidRPr="004B1652" w:rsidRDefault="00870923" w:rsidP="004B1652">
      <w:pPr>
        <w:pStyle w:val="CM47"/>
        <w:spacing w:line="360" w:lineRule="auto"/>
        <w:jc w:val="both"/>
        <w:rPr>
          <w:b/>
          <w:bCs/>
        </w:rPr>
      </w:pPr>
    </w:p>
    <w:p w:rsidR="00613955" w:rsidRPr="004B1652" w:rsidRDefault="00613955" w:rsidP="004B1652">
      <w:pPr>
        <w:pStyle w:val="CM47"/>
        <w:spacing w:line="360" w:lineRule="auto"/>
        <w:jc w:val="both"/>
      </w:pPr>
      <w:r w:rsidRPr="004B1652">
        <w:rPr>
          <w:b/>
          <w:bCs/>
        </w:rPr>
        <w:t>ART</w:t>
      </w:r>
      <w:r w:rsidR="00870923" w:rsidRPr="004B1652">
        <w:rPr>
          <w:b/>
          <w:bCs/>
        </w:rPr>
        <w:t>Í</w:t>
      </w:r>
      <w:r w:rsidRPr="004B1652">
        <w:rPr>
          <w:b/>
          <w:bCs/>
        </w:rPr>
        <w:t xml:space="preserve">CULO 46. </w:t>
      </w:r>
      <w:r w:rsidRPr="004B1652">
        <w:t xml:space="preserve">... </w:t>
      </w:r>
    </w:p>
    <w:p w:rsidR="00870923" w:rsidRPr="004B1652" w:rsidRDefault="00870923" w:rsidP="004B1652">
      <w:pPr>
        <w:pStyle w:val="CM47"/>
        <w:spacing w:line="360" w:lineRule="auto"/>
        <w:jc w:val="both"/>
      </w:pPr>
    </w:p>
    <w:p w:rsidR="00613955" w:rsidRPr="004B1652" w:rsidRDefault="00870923" w:rsidP="004B1652">
      <w:pPr>
        <w:pStyle w:val="CM47"/>
        <w:spacing w:line="360" w:lineRule="auto"/>
        <w:jc w:val="both"/>
      </w:pPr>
      <w:r w:rsidRPr="004B1652">
        <w:t>I</w:t>
      </w:r>
      <w:r w:rsidR="00613955" w:rsidRPr="004B1652">
        <w:t xml:space="preserve">. a la </w:t>
      </w:r>
      <w:r w:rsidRPr="004B1652">
        <w:t>III</w:t>
      </w:r>
      <w:r w:rsidR="00613955" w:rsidRPr="004B1652">
        <w:t xml:space="preserve">. ... </w:t>
      </w:r>
    </w:p>
    <w:p w:rsidR="00870923" w:rsidRPr="004B1652" w:rsidRDefault="00870923" w:rsidP="004B1652">
      <w:pPr>
        <w:pStyle w:val="CM54"/>
        <w:spacing w:line="360" w:lineRule="auto"/>
        <w:jc w:val="both"/>
      </w:pPr>
    </w:p>
    <w:p w:rsidR="00613955" w:rsidRPr="004B1652" w:rsidRDefault="00870923" w:rsidP="004B1652">
      <w:pPr>
        <w:pStyle w:val="CM54"/>
        <w:spacing w:line="360" w:lineRule="auto"/>
        <w:jc w:val="both"/>
      </w:pPr>
      <w:r w:rsidRPr="004B1652">
        <w:t>III</w:t>
      </w:r>
      <w:r w:rsidR="00613955" w:rsidRPr="004B1652">
        <w:t xml:space="preserve"> BIS. Pensión por fallecimiento del Trabajador o Pensionado; </w:t>
      </w:r>
    </w:p>
    <w:p w:rsidR="00613955" w:rsidRPr="004B1652" w:rsidRDefault="00613955" w:rsidP="004B1652">
      <w:pPr>
        <w:autoSpaceDE w:val="0"/>
        <w:autoSpaceDN w:val="0"/>
        <w:adjustRightInd w:val="0"/>
        <w:spacing w:line="360" w:lineRule="auto"/>
        <w:jc w:val="both"/>
        <w:rPr>
          <w:rFonts w:ascii="Arial" w:hAnsi="Arial" w:cs="Arial"/>
          <w:sz w:val="24"/>
          <w:szCs w:val="24"/>
        </w:rPr>
      </w:pPr>
    </w:p>
    <w:p w:rsidR="00613955" w:rsidRPr="004B1652" w:rsidRDefault="004C3663" w:rsidP="004B1652">
      <w:pPr>
        <w:autoSpaceDE w:val="0"/>
        <w:autoSpaceDN w:val="0"/>
        <w:adjustRightInd w:val="0"/>
        <w:spacing w:line="360" w:lineRule="auto"/>
        <w:jc w:val="both"/>
        <w:rPr>
          <w:rFonts w:ascii="Arial" w:hAnsi="Arial" w:cs="Arial"/>
          <w:sz w:val="24"/>
          <w:szCs w:val="24"/>
        </w:rPr>
      </w:pPr>
      <w:r w:rsidRPr="004B1652">
        <w:rPr>
          <w:rFonts w:ascii="Arial" w:hAnsi="Arial" w:cs="Arial"/>
          <w:sz w:val="24"/>
          <w:szCs w:val="24"/>
        </w:rPr>
        <w:t>IV. y V. …</w:t>
      </w:r>
    </w:p>
    <w:p w:rsidR="004C3663" w:rsidRPr="004B1652" w:rsidRDefault="004C3663" w:rsidP="004B1652">
      <w:pPr>
        <w:autoSpaceDE w:val="0"/>
        <w:autoSpaceDN w:val="0"/>
        <w:adjustRightInd w:val="0"/>
        <w:spacing w:line="360" w:lineRule="auto"/>
        <w:jc w:val="both"/>
        <w:rPr>
          <w:rFonts w:ascii="Arial" w:hAnsi="Arial" w:cs="Arial"/>
          <w:sz w:val="24"/>
          <w:szCs w:val="24"/>
        </w:rPr>
      </w:pPr>
    </w:p>
    <w:p w:rsidR="00613955" w:rsidRPr="004B1652" w:rsidRDefault="00613955" w:rsidP="004B1652">
      <w:pPr>
        <w:pStyle w:val="CM48"/>
        <w:spacing w:line="360" w:lineRule="auto"/>
        <w:jc w:val="both"/>
      </w:pPr>
      <w:r w:rsidRPr="004B1652">
        <w:rPr>
          <w:b/>
          <w:bCs/>
        </w:rPr>
        <w:t>ART</w:t>
      </w:r>
      <w:r w:rsidR="004C3663" w:rsidRPr="004B1652">
        <w:rPr>
          <w:b/>
          <w:bCs/>
        </w:rPr>
        <w:t>Í</w:t>
      </w:r>
      <w:r w:rsidRPr="004B1652">
        <w:rPr>
          <w:b/>
          <w:bCs/>
        </w:rPr>
        <w:t xml:space="preserve">CULO 51. </w:t>
      </w:r>
      <w:r w:rsidRPr="004B1652">
        <w:t xml:space="preserve">En caso de que los recursos del fondo global de la Dirección de Pensiones no bastaren para cubrir los beneficios que esta ley establece, el déficit, cualquier que sea su monto que incluirá los gastos de administración, será cubierto por las entidades u organismos donde presten o prestaron sus servicios los trabajadores descritos en el artículo 2 de esta Ley, en la proporción que a cada uno corresponda, de acuerdo con la plaza que hubiere desempeñado el trabajador y que originó el beneficio de la pensión. </w:t>
      </w:r>
    </w:p>
    <w:p w:rsidR="004C3663" w:rsidRPr="004B1652" w:rsidRDefault="004C3663" w:rsidP="004B1652">
      <w:pPr>
        <w:pStyle w:val="CM50"/>
        <w:spacing w:line="360" w:lineRule="auto"/>
        <w:jc w:val="both"/>
      </w:pPr>
    </w:p>
    <w:p w:rsidR="00613955" w:rsidRPr="004B1652" w:rsidRDefault="00613955" w:rsidP="004B1652">
      <w:pPr>
        <w:pStyle w:val="CM50"/>
        <w:spacing w:line="360" w:lineRule="auto"/>
        <w:jc w:val="both"/>
      </w:pPr>
      <w:r w:rsidRPr="004B1652">
        <w:t xml:space="preserve">Las aportaciones antes referidas deberán ser enteradas a la Dirección de Pensiones dentro de los cinco días siguientes a que </w:t>
      </w:r>
      <w:proofErr w:type="gramStart"/>
      <w:r w:rsidRPr="004B1652">
        <w:rPr>
          <w:color w:val="FF0000"/>
        </w:rPr>
        <w:t>esta informe</w:t>
      </w:r>
      <w:proofErr w:type="gramEnd"/>
      <w:r w:rsidRPr="004B1652">
        <w:rPr>
          <w:color w:val="FF0000"/>
        </w:rPr>
        <w:t xml:space="preserve"> </w:t>
      </w:r>
      <w:r w:rsidRPr="004B1652">
        <w:t xml:space="preserve">el costo de la nómina de los pensionados y, en su caso, de los gastos de administración, sujetos al fondo global. </w:t>
      </w:r>
    </w:p>
    <w:p w:rsidR="004C3663" w:rsidRPr="004B1652" w:rsidRDefault="004C3663" w:rsidP="004B1652">
      <w:pPr>
        <w:pStyle w:val="CM48"/>
        <w:spacing w:line="360" w:lineRule="auto"/>
        <w:jc w:val="both"/>
        <w:rPr>
          <w:b/>
          <w:bCs/>
        </w:rPr>
      </w:pPr>
    </w:p>
    <w:p w:rsidR="00613955" w:rsidRPr="004B1652" w:rsidRDefault="00613955" w:rsidP="004B1652">
      <w:pPr>
        <w:pStyle w:val="CM48"/>
        <w:spacing w:line="360" w:lineRule="auto"/>
        <w:jc w:val="both"/>
        <w:rPr>
          <w:b/>
        </w:rPr>
      </w:pPr>
      <w:r w:rsidRPr="004B1652">
        <w:rPr>
          <w:b/>
          <w:bCs/>
        </w:rPr>
        <w:t>ART</w:t>
      </w:r>
      <w:r w:rsidR="004C3663" w:rsidRPr="004B1652">
        <w:rPr>
          <w:b/>
          <w:bCs/>
        </w:rPr>
        <w:t>Í</w:t>
      </w:r>
      <w:r w:rsidRPr="004B1652">
        <w:rPr>
          <w:b/>
          <w:bCs/>
        </w:rPr>
        <w:t xml:space="preserve">CULO </w:t>
      </w:r>
      <w:r w:rsidRPr="004B1652">
        <w:rPr>
          <w:b/>
        </w:rPr>
        <w:t>58°.</w:t>
      </w:r>
      <w:r w:rsidR="004C3663" w:rsidRPr="004B1652">
        <w:rPr>
          <w:b/>
        </w:rPr>
        <w:t xml:space="preserve"> …</w:t>
      </w:r>
    </w:p>
    <w:p w:rsidR="004C3663" w:rsidRPr="004B1652" w:rsidRDefault="004C3663" w:rsidP="004B1652">
      <w:pPr>
        <w:spacing w:line="360" w:lineRule="auto"/>
        <w:rPr>
          <w:rFonts w:ascii="Arial" w:hAnsi="Arial" w:cs="Arial"/>
          <w:sz w:val="24"/>
          <w:szCs w:val="24"/>
          <w:lang w:eastAsia="es-MX"/>
        </w:rPr>
      </w:pPr>
    </w:p>
    <w:p w:rsidR="00613955" w:rsidRPr="004B1652" w:rsidRDefault="00613955" w:rsidP="004B1652">
      <w:pPr>
        <w:pStyle w:val="CM9"/>
        <w:spacing w:line="360" w:lineRule="auto"/>
        <w:jc w:val="both"/>
      </w:pPr>
      <w:r w:rsidRPr="004B1652">
        <w:t xml:space="preserve">Se podrán hacer retenciones, descuentos o deducciones de las pensiones, por adeudos contraídos por quienes las perciban con las entidades y organismos referidos en el artículo 2 de esta ley, de las cantidades excedentes del 30% referido en el párrafo anterior, siempre y cuando se salvaguarde de la pensión el equivalente al salario mínimo general vigente elevado al mes. </w:t>
      </w:r>
    </w:p>
    <w:p w:rsidR="00613955" w:rsidRPr="004B1652" w:rsidRDefault="00613955" w:rsidP="004B1652">
      <w:pPr>
        <w:autoSpaceDE w:val="0"/>
        <w:autoSpaceDN w:val="0"/>
        <w:adjustRightInd w:val="0"/>
        <w:spacing w:line="360" w:lineRule="auto"/>
        <w:jc w:val="both"/>
        <w:rPr>
          <w:rFonts w:ascii="Arial" w:hAnsi="Arial" w:cs="Arial"/>
          <w:sz w:val="24"/>
          <w:szCs w:val="24"/>
        </w:rPr>
      </w:pPr>
    </w:p>
    <w:p w:rsidR="004C3663" w:rsidRPr="004B1652" w:rsidRDefault="004C3663" w:rsidP="004B1652">
      <w:pPr>
        <w:autoSpaceDE w:val="0"/>
        <w:autoSpaceDN w:val="0"/>
        <w:adjustRightInd w:val="0"/>
        <w:spacing w:line="360" w:lineRule="auto"/>
        <w:jc w:val="both"/>
        <w:rPr>
          <w:rFonts w:ascii="Arial" w:hAnsi="Arial" w:cs="Arial"/>
          <w:sz w:val="24"/>
          <w:szCs w:val="24"/>
        </w:rPr>
      </w:pPr>
      <w:r w:rsidRPr="004B1652">
        <w:rPr>
          <w:rFonts w:ascii="Arial" w:hAnsi="Arial" w:cs="Arial"/>
          <w:sz w:val="24"/>
          <w:szCs w:val="24"/>
        </w:rPr>
        <w:t>…</w:t>
      </w:r>
    </w:p>
    <w:p w:rsidR="004C3663" w:rsidRPr="004B1652" w:rsidRDefault="004C3663" w:rsidP="004B1652">
      <w:pPr>
        <w:autoSpaceDE w:val="0"/>
        <w:autoSpaceDN w:val="0"/>
        <w:adjustRightInd w:val="0"/>
        <w:spacing w:line="360" w:lineRule="auto"/>
        <w:jc w:val="both"/>
        <w:rPr>
          <w:rFonts w:ascii="Arial" w:hAnsi="Arial" w:cs="Arial"/>
          <w:sz w:val="24"/>
          <w:szCs w:val="24"/>
        </w:rPr>
      </w:pPr>
    </w:p>
    <w:p w:rsidR="00613955" w:rsidRPr="004B1652" w:rsidRDefault="00613955" w:rsidP="004B1652">
      <w:pPr>
        <w:pStyle w:val="CM55"/>
        <w:spacing w:line="360" w:lineRule="auto"/>
        <w:jc w:val="both"/>
        <w:rPr>
          <w:b/>
        </w:rPr>
      </w:pPr>
      <w:r w:rsidRPr="004B1652">
        <w:rPr>
          <w:b/>
          <w:bCs/>
        </w:rPr>
        <w:t>ART</w:t>
      </w:r>
      <w:r w:rsidR="004C3663" w:rsidRPr="004B1652">
        <w:rPr>
          <w:b/>
          <w:bCs/>
        </w:rPr>
        <w:t>Í</w:t>
      </w:r>
      <w:r w:rsidRPr="004B1652">
        <w:rPr>
          <w:b/>
          <w:bCs/>
        </w:rPr>
        <w:t xml:space="preserve">CULO </w:t>
      </w:r>
      <w:r w:rsidRPr="004B1652">
        <w:rPr>
          <w:b/>
        </w:rPr>
        <w:t>61°</w:t>
      </w:r>
      <w:r w:rsidR="004C3663" w:rsidRPr="004B1652">
        <w:rPr>
          <w:b/>
        </w:rPr>
        <w:t>. …</w:t>
      </w:r>
    </w:p>
    <w:p w:rsidR="004C3663" w:rsidRPr="004B1652" w:rsidRDefault="004C3663" w:rsidP="004B1652">
      <w:pPr>
        <w:pStyle w:val="Default"/>
        <w:spacing w:line="360" w:lineRule="auto"/>
      </w:pPr>
    </w:p>
    <w:p w:rsidR="004C3663" w:rsidRPr="004B1652" w:rsidRDefault="004C3663" w:rsidP="004B1652">
      <w:pPr>
        <w:pStyle w:val="Default"/>
        <w:spacing w:line="360" w:lineRule="auto"/>
      </w:pPr>
      <w:r w:rsidRPr="004B1652">
        <w:t>…</w:t>
      </w:r>
    </w:p>
    <w:p w:rsidR="004C3663" w:rsidRPr="004B1652" w:rsidRDefault="004C3663" w:rsidP="004B1652">
      <w:pPr>
        <w:pStyle w:val="Default"/>
        <w:spacing w:line="360" w:lineRule="auto"/>
      </w:pPr>
    </w:p>
    <w:p w:rsidR="004C3663" w:rsidRPr="004B1652" w:rsidRDefault="004C3663" w:rsidP="004B1652">
      <w:pPr>
        <w:pStyle w:val="Default"/>
        <w:spacing w:line="360" w:lineRule="auto"/>
      </w:pPr>
      <w:r w:rsidRPr="004B1652">
        <w:t>…</w:t>
      </w:r>
    </w:p>
    <w:p w:rsidR="004C3663" w:rsidRPr="004B1652" w:rsidRDefault="004C3663" w:rsidP="004B1652">
      <w:pPr>
        <w:pStyle w:val="Default"/>
        <w:spacing w:line="360" w:lineRule="auto"/>
      </w:pPr>
    </w:p>
    <w:p w:rsidR="00613955" w:rsidRPr="004B1652" w:rsidRDefault="00613955" w:rsidP="004B1652">
      <w:pPr>
        <w:pStyle w:val="CM24"/>
        <w:spacing w:line="360" w:lineRule="auto"/>
        <w:jc w:val="both"/>
      </w:pPr>
      <w:r w:rsidRPr="004B1652">
        <w:t xml:space="preserve">La parte del capital constitutivo que deberá depositarse en la subcuenta obligatoria de la Cuenta Individual, será equivalente al resultado de multiplicar los años de antigüedad a reconocer por la suma de porcentajes establecidos en el artículo 11 BIS, fracción I y por la percepción anual del trabajador a la fecha de afiliación a la Dirección de Pensiones. </w:t>
      </w:r>
    </w:p>
    <w:p w:rsidR="00FE5BDF" w:rsidRPr="004B1652" w:rsidRDefault="00FE5BDF" w:rsidP="004B1652">
      <w:pPr>
        <w:pStyle w:val="Default"/>
        <w:spacing w:line="360" w:lineRule="auto"/>
      </w:pPr>
    </w:p>
    <w:p w:rsidR="00FE5BDF" w:rsidRPr="004B1652" w:rsidRDefault="00FE5BDF" w:rsidP="004B1652">
      <w:pPr>
        <w:pStyle w:val="Default"/>
        <w:spacing w:line="360" w:lineRule="auto"/>
      </w:pPr>
      <w:r w:rsidRPr="004B1652">
        <w:t>…</w:t>
      </w:r>
    </w:p>
    <w:p w:rsidR="00FE5BDF" w:rsidRPr="004B1652" w:rsidRDefault="00FE5BDF" w:rsidP="004B1652">
      <w:pPr>
        <w:pStyle w:val="Default"/>
        <w:spacing w:line="360" w:lineRule="auto"/>
      </w:pPr>
    </w:p>
    <w:p w:rsidR="00FE5BDF" w:rsidRPr="004B1652" w:rsidRDefault="00FE5BDF" w:rsidP="004B1652">
      <w:pPr>
        <w:pStyle w:val="Default"/>
        <w:spacing w:line="360" w:lineRule="auto"/>
      </w:pPr>
      <w:r w:rsidRPr="004B1652">
        <w:t>…</w:t>
      </w:r>
    </w:p>
    <w:p w:rsidR="00FE5BDF" w:rsidRPr="004B1652" w:rsidRDefault="00FE5BDF" w:rsidP="004B1652">
      <w:pPr>
        <w:pStyle w:val="Default"/>
        <w:spacing w:line="360" w:lineRule="auto"/>
        <w:rPr>
          <w:b/>
        </w:rPr>
      </w:pPr>
    </w:p>
    <w:p w:rsidR="00613955" w:rsidRPr="004B1652" w:rsidRDefault="00613955" w:rsidP="004B1652">
      <w:pPr>
        <w:pStyle w:val="CM24"/>
        <w:spacing w:line="360" w:lineRule="auto"/>
        <w:jc w:val="both"/>
      </w:pPr>
      <w:r w:rsidRPr="004B1652">
        <w:rPr>
          <w:b/>
          <w:bCs/>
        </w:rPr>
        <w:t>ART</w:t>
      </w:r>
      <w:r w:rsidR="00FE5BDF" w:rsidRPr="004B1652">
        <w:rPr>
          <w:b/>
          <w:bCs/>
        </w:rPr>
        <w:t>Í</w:t>
      </w:r>
      <w:r w:rsidRPr="004B1652">
        <w:rPr>
          <w:b/>
          <w:bCs/>
        </w:rPr>
        <w:t xml:space="preserve">CULO </w:t>
      </w:r>
      <w:r w:rsidRPr="004B1652">
        <w:rPr>
          <w:b/>
        </w:rPr>
        <w:t>67°.</w:t>
      </w:r>
      <w:r w:rsidRPr="004B1652">
        <w:t xml:space="preserve"> El monto de las rentas vitalicias provenientes de las cuentas individuales se incrementará anualmente en el mismo porcentaje en que aumente la Unidad de Medida y Actualización. </w:t>
      </w:r>
    </w:p>
    <w:p w:rsidR="00613955" w:rsidRPr="004B1652" w:rsidRDefault="00613955" w:rsidP="004B1652">
      <w:pPr>
        <w:autoSpaceDE w:val="0"/>
        <w:autoSpaceDN w:val="0"/>
        <w:adjustRightInd w:val="0"/>
        <w:spacing w:line="360" w:lineRule="auto"/>
        <w:jc w:val="both"/>
        <w:rPr>
          <w:rFonts w:ascii="Arial" w:hAnsi="Arial" w:cs="Arial"/>
          <w:b/>
          <w:sz w:val="24"/>
          <w:szCs w:val="24"/>
        </w:rPr>
      </w:pPr>
    </w:p>
    <w:p w:rsidR="00613955" w:rsidRPr="004B1652" w:rsidRDefault="00FE5BDF" w:rsidP="004B1652">
      <w:pPr>
        <w:pStyle w:val="CM50"/>
        <w:spacing w:line="360" w:lineRule="auto"/>
        <w:jc w:val="both"/>
      </w:pPr>
      <w:r w:rsidRPr="004B1652">
        <w:rPr>
          <w:b/>
          <w:bCs/>
        </w:rPr>
        <w:t>ARTÍCULO</w:t>
      </w:r>
      <w:r w:rsidR="00613955" w:rsidRPr="004B1652">
        <w:rPr>
          <w:b/>
          <w:bCs/>
        </w:rPr>
        <w:t xml:space="preserve"> </w:t>
      </w:r>
      <w:r w:rsidR="00613955" w:rsidRPr="004B1652">
        <w:rPr>
          <w:b/>
        </w:rPr>
        <w:t xml:space="preserve">70°. </w:t>
      </w:r>
      <w:r w:rsidR="00613955" w:rsidRPr="004B1652">
        <w:t xml:space="preserve">Tienen derecho a recibir la pensión de retiro por edad y antigüedad en el servicio aquellos trabajadores que cuenten con al menos 30 años de servicio y 65 años de edad. </w:t>
      </w:r>
    </w:p>
    <w:p w:rsidR="00FE5BDF" w:rsidRPr="004B1652" w:rsidRDefault="00FE5BDF" w:rsidP="004B1652">
      <w:pPr>
        <w:pStyle w:val="Default"/>
        <w:spacing w:line="360" w:lineRule="auto"/>
      </w:pPr>
    </w:p>
    <w:p w:rsidR="00613955" w:rsidRPr="004B1652" w:rsidRDefault="00FE5BDF" w:rsidP="004B1652">
      <w:pPr>
        <w:pStyle w:val="CM48"/>
        <w:spacing w:line="360" w:lineRule="auto"/>
        <w:jc w:val="both"/>
      </w:pPr>
      <w:r w:rsidRPr="004B1652">
        <w:rPr>
          <w:b/>
          <w:bCs/>
        </w:rPr>
        <w:t>ARTÍCULO</w:t>
      </w:r>
      <w:r w:rsidR="00613955" w:rsidRPr="004B1652">
        <w:rPr>
          <w:b/>
          <w:bCs/>
        </w:rPr>
        <w:t xml:space="preserve"> </w:t>
      </w:r>
      <w:r w:rsidR="00613955" w:rsidRPr="004B1652">
        <w:rPr>
          <w:b/>
        </w:rPr>
        <w:t>71.</w:t>
      </w:r>
      <w:r w:rsidR="00613955" w:rsidRPr="004B1652">
        <w:t xml:space="preserve"> El monto de la pensión de retiro por edad y antigüedad en el servicio será el resultado del cálculo actuarial individual que se efectúe a la fecha de la solicitud de pensión, tomando en consideración el saldo acumulado en la subcuenta de aportaciones obligatorias a que se refiere el </w:t>
      </w:r>
      <w:r w:rsidRPr="004B1652">
        <w:t>artículo</w:t>
      </w:r>
      <w:r w:rsidR="00613955" w:rsidRPr="004B1652">
        <w:t xml:space="preserve"> 88, y su disposición estará sujeta a lo establecido en el artículo 91, de esta ley. </w:t>
      </w:r>
    </w:p>
    <w:p w:rsidR="00613955" w:rsidRPr="004B1652" w:rsidRDefault="00613955" w:rsidP="004B1652">
      <w:pPr>
        <w:autoSpaceDE w:val="0"/>
        <w:autoSpaceDN w:val="0"/>
        <w:adjustRightInd w:val="0"/>
        <w:spacing w:line="360" w:lineRule="auto"/>
        <w:jc w:val="both"/>
        <w:rPr>
          <w:rFonts w:ascii="Arial" w:hAnsi="Arial" w:cs="Arial"/>
          <w:sz w:val="24"/>
          <w:szCs w:val="24"/>
        </w:rPr>
      </w:pPr>
    </w:p>
    <w:p w:rsidR="00613955" w:rsidRPr="004B1652" w:rsidRDefault="00613955" w:rsidP="004B1652">
      <w:pPr>
        <w:pStyle w:val="CM48"/>
        <w:spacing w:line="360" w:lineRule="auto"/>
        <w:jc w:val="both"/>
      </w:pPr>
      <w:r w:rsidRPr="004B1652">
        <w:t xml:space="preserve">En caso de que el trabajador hubiera cumplido con los requisitos del artículo 70 y la renta vitalicia resultante de la cuenta individual fuera inferior a la pensión garantizada que este artículo señala, la cuenta individual pasará a formar parte del Fondo Global de la Cuenta Institucional que corresponda, el pago de la pensión garantizada se realizará con cargo a esta última. </w:t>
      </w:r>
    </w:p>
    <w:p w:rsidR="00613955" w:rsidRPr="004B1652" w:rsidRDefault="00613955" w:rsidP="004B1652">
      <w:pPr>
        <w:autoSpaceDE w:val="0"/>
        <w:autoSpaceDN w:val="0"/>
        <w:adjustRightInd w:val="0"/>
        <w:spacing w:line="360" w:lineRule="auto"/>
        <w:jc w:val="both"/>
        <w:rPr>
          <w:rFonts w:ascii="Arial" w:hAnsi="Arial" w:cs="Arial"/>
          <w:sz w:val="24"/>
          <w:szCs w:val="24"/>
        </w:rPr>
      </w:pPr>
    </w:p>
    <w:p w:rsidR="00613955" w:rsidRPr="004B1652" w:rsidRDefault="00613955" w:rsidP="004B1652">
      <w:pPr>
        <w:pStyle w:val="CM9"/>
        <w:spacing w:line="360" w:lineRule="auto"/>
        <w:jc w:val="both"/>
      </w:pPr>
      <w:r w:rsidRPr="004B1652">
        <w:t xml:space="preserve">Para efectos de comparación entre la pensión que resulte de la subcuenta de aportaciones obligatorias señalada en el primer párrafo de este artículo y la pensión garantizada por retiro por edad y antigüedad en el servicio, se procederá a elaborar el cálculo actuarial individual considerando la pensión vitalicia del trabajador y la de sus beneficiarios con todas sus prestaciones incluyendo la gratificación de fin de año, en los términos de esta ley. </w:t>
      </w:r>
    </w:p>
    <w:p w:rsidR="00613955" w:rsidRPr="004B1652" w:rsidRDefault="00613955" w:rsidP="004B1652">
      <w:pPr>
        <w:pStyle w:val="Default"/>
        <w:spacing w:line="360" w:lineRule="auto"/>
        <w:jc w:val="both"/>
        <w:rPr>
          <w:color w:val="auto"/>
        </w:rPr>
      </w:pPr>
    </w:p>
    <w:p w:rsidR="00613955" w:rsidRPr="004B1652" w:rsidRDefault="00613955" w:rsidP="004B1652">
      <w:pPr>
        <w:pStyle w:val="CM48"/>
        <w:spacing w:line="360" w:lineRule="auto"/>
        <w:jc w:val="both"/>
      </w:pPr>
      <w:r w:rsidRPr="004B1652">
        <w:t xml:space="preserve">El monto de la pensión garantizada por retiro por edad y antigüedad en el servicio, se calculará en base al sueldo regulador, que será el promedio ponderado de los sueldos pensionables de los últimos 5 años de servicio, previa actualización mediante el índice Nacional de Precios al Consumidor. </w:t>
      </w:r>
    </w:p>
    <w:p w:rsidR="00294A94" w:rsidRPr="004B1652" w:rsidRDefault="00294A94" w:rsidP="004B1652">
      <w:pPr>
        <w:spacing w:line="360" w:lineRule="auto"/>
        <w:rPr>
          <w:rFonts w:ascii="Arial" w:hAnsi="Arial" w:cs="Arial"/>
          <w:sz w:val="24"/>
          <w:szCs w:val="24"/>
          <w:lang w:eastAsia="es-MX"/>
        </w:rPr>
      </w:pPr>
    </w:p>
    <w:p w:rsidR="00613955" w:rsidRPr="004B1652" w:rsidRDefault="00613955" w:rsidP="004B1652">
      <w:pPr>
        <w:pStyle w:val="CM48"/>
        <w:spacing w:line="360" w:lineRule="auto"/>
        <w:jc w:val="both"/>
      </w:pPr>
      <w:r w:rsidRPr="004B1652">
        <w:t xml:space="preserve">El sueldo regulador mensual no podrá ser mayor que el último sueldo pensionable mensual devengado por el trabajador ni mayor a 20 Unidades de Medida y Actualización. </w:t>
      </w:r>
    </w:p>
    <w:p w:rsidR="00294A94" w:rsidRPr="004B1652" w:rsidRDefault="00294A94" w:rsidP="004B1652">
      <w:pPr>
        <w:pStyle w:val="CM50"/>
        <w:spacing w:line="360" w:lineRule="auto"/>
        <w:jc w:val="both"/>
      </w:pPr>
    </w:p>
    <w:p w:rsidR="00613955" w:rsidRPr="004B1652" w:rsidRDefault="00613955" w:rsidP="004B1652">
      <w:pPr>
        <w:pStyle w:val="CM50"/>
        <w:spacing w:line="360" w:lineRule="auto"/>
        <w:jc w:val="both"/>
      </w:pPr>
      <w:r w:rsidRPr="004B1652">
        <w:t xml:space="preserve">La pensión garantizada por retiro por edad y antigüedad en el servicio será el 90% del sueldo regulador descrito en este artículo. </w:t>
      </w:r>
    </w:p>
    <w:p w:rsidR="00294A94" w:rsidRPr="004B1652" w:rsidRDefault="00294A94" w:rsidP="004B1652">
      <w:pPr>
        <w:pStyle w:val="CM47"/>
        <w:spacing w:line="360" w:lineRule="auto"/>
        <w:jc w:val="both"/>
        <w:rPr>
          <w:b/>
          <w:bCs/>
        </w:rPr>
      </w:pPr>
    </w:p>
    <w:p w:rsidR="00613955" w:rsidRPr="004B1652" w:rsidRDefault="00FE5BDF" w:rsidP="004B1652">
      <w:pPr>
        <w:pStyle w:val="CM47"/>
        <w:spacing w:line="360" w:lineRule="auto"/>
        <w:jc w:val="both"/>
      </w:pPr>
      <w:r w:rsidRPr="004B1652">
        <w:rPr>
          <w:b/>
          <w:bCs/>
        </w:rPr>
        <w:t>ARTÍCULO</w:t>
      </w:r>
      <w:r w:rsidR="00613955" w:rsidRPr="004B1652">
        <w:rPr>
          <w:b/>
          <w:bCs/>
        </w:rPr>
        <w:t xml:space="preserve"> 72. </w:t>
      </w:r>
      <w:r w:rsidR="00613955" w:rsidRPr="004B1652">
        <w:t xml:space="preserve">Los trabajadores que tengan cuando menos 60 años de edad y al menos 15 años de cotizar al sistema pensionario previsto en esta ley, tendrán derecho a recibir la pensión por retiro anticipado. </w:t>
      </w:r>
    </w:p>
    <w:p w:rsidR="00294A94" w:rsidRPr="004B1652" w:rsidRDefault="00294A94" w:rsidP="004B1652">
      <w:pPr>
        <w:pStyle w:val="CM50"/>
        <w:spacing w:line="360" w:lineRule="auto"/>
        <w:jc w:val="both"/>
      </w:pPr>
    </w:p>
    <w:p w:rsidR="00613955" w:rsidRPr="004B1652" w:rsidRDefault="00294A94" w:rsidP="004B1652">
      <w:pPr>
        <w:pStyle w:val="CM50"/>
        <w:spacing w:line="360" w:lineRule="auto"/>
        <w:jc w:val="both"/>
      </w:pPr>
      <w:r w:rsidRPr="004B1652">
        <w:t xml:space="preserve">El monto de la pensión por retiro anticipado será el resultado del cálculo actuarial </w:t>
      </w:r>
      <w:r w:rsidR="00613955" w:rsidRPr="004B1652">
        <w:t>individual que se</w:t>
      </w:r>
      <w:r w:rsidRPr="004B1652">
        <w:t xml:space="preserve"> </w:t>
      </w:r>
      <w:r w:rsidR="00613955" w:rsidRPr="004B1652">
        <w:t xml:space="preserve">efectúe a la fecha de la solicitud de pensión, considerando el saldo acumulado en la subcuenta de aportaciones obligatoria a que se refiere el artículo 88, estando sujeta su disposición a lo establecido por el artículo 91 de esta ley. </w:t>
      </w:r>
    </w:p>
    <w:p w:rsidR="00613955" w:rsidRPr="004B1652" w:rsidRDefault="00613955" w:rsidP="004B1652">
      <w:pPr>
        <w:pStyle w:val="CM50"/>
        <w:spacing w:line="360" w:lineRule="auto"/>
        <w:jc w:val="both"/>
      </w:pPr>
    </w:p>
    <w:p w:rsidR="00613955" w:rsidRPr="004B1652" w:rsidRDefault="00613955" w:rsidP="004B1652">
      <w:pPr>
        <w:autoSpaceDE w:val="0"/>
        <w:autoSpaceDN w:val="0"/>
        <w:adjustRightInd w:val="0"/>
        <w:spacing w:line="360" w:lineRule="auto"/>
        <w:jc w:val="both"/>
        <w:rPr>
          <w:rFonts w:ascii="Arial" w:hAnsi="Arial" w:cs="Arial"/>
          <w:sz w:val="24"/>
          <w:szCs w:val="24"/>
        </w:rPr>
      </w:pPr>
    </w:p>
    <w:p w:rsidR="00613955" w:rsidRPr="004B1652" w:rsidRDefault="00613955" w:rsidP="004B1652">
      <w:pPr>
        <w:pStyle w:val="CM48"/>
        <w:spacing w:line="360" w:lineRule="auto"/>
        <w:jc w:val="both"/>
      </w:pPr>
      <w:r w:rsidRPr="004B1652">
        <w:t xml:space="preserve">Cuando la renta vitalicia resultante de la cuenta individual fuera inferior a la pensión garantizada por retiro anticipado que este artículo señala, la cuenta individual pasará a formar parte del Fondo Global de la Cuenta Institucional que corresponda, el pago de la pensión garantizada se realizará con cargo a esta última. </w:t>
      </w:r>
    </w:p>
    <w:p w:rsidR="00294A94" w:rsidRPr="004B1652" w:rsidRDefault="00294A94" w:rsidP="004B1652">
      <w:pPr>
        <w:pStyle w:val="CM48"/>
        <w:spacing w:line="360" w:lineRule="auto"/>
        <w:jc w:val="both"/>
      </w:pPr>
    </w:p>
    <w:p w:rsidR="00613955" w:rsidRPr="004B1652" w:rsidRDefault="00613955" w:rsidP="004B1652">
      <w:pPr>
        <w:pStyle w:val="CM48"/>
        <w:spacing w:line="360" w:lineRule="auto"/>
        <w:jc w:val="both"/>
      </w:pPr>
      <w:r w:rsidRPr="004B1652">
        <w:t xml:space="preserve">Para efectos de comparación entre la pensión que resulte de la subcuenta de aportaciones obligatorias señalada en el segundo párrafo de este artículo y la pensión garantizada por retiro anticipado, se procederá a elaborar el cálculo actuarial individual considerando la pensión vitalicia del trabajador y la de sus beneficiarios con todas sus prestaciones incluyendo la gratificación de fin de año, en los términos de esta ley. </w:t>
      </w:r>
    </w:p>
    <w:p w:rsidR="00294A94" w:rsidRPr="004B1652" w:rsidRDefault="00294A94" w:rsidP="004B1652">
      <w:pPr>
        <w:pStyle w:val="CM47"/>
        <w:spacing w:line="360" w:lineRule="auto"/>
        <w:jc w:val="both"/>
      </w:pPr>
    </w:p>
    <w:p w:rsidR="00613955" w:rsidRPr="004B1652" w:rsidRDefault="00613955" w:rsidP="004B1652">
      <w:pPr>
        <w:pStyle w:val="CM47"/>
        <w:spacing w:line="360" w:lineRule="auto"/>
        <w:jc w:val="both"/>
      </w:pPr>
      <w:r w:rsidRPr="004B1652">
        <w:t xml:space="preserve">El monto de la pensión garantizada por retiro anticipado se calculará en base al sueldo regulador, que será el promedio ponderado de los sueldos pensionables de los últimos 5 años de servicio, previa actualización mediante el índice Nacional de Precios al Consumidor. </w:t>
      </w:r>
    </w:p>
    <w:p w:rsidR="00294A94" w:rsidRPr="004B1652" w:rsidRDefault="00294A94" w:rsidP="004B1652">
      <w:pPr>
        <w:spacing w:line="360" w:lineRule="auto"/>
        <w:rPr>
          <w:rFonts w:ascii="Arial" w:hAnsi="Arial" w:cs="Arial"/>
          <w:sz w:val="24"/>
          <w:szCs w:val="24"/>
          <w:lang w:eastAsia="es-MX"/>
        </w:rPr>
      </w:pPr>
    </w:p>
    <w:p w:rsidR="00294A94" w:rsidRPr="004B1652" w:rsidRDefault="00613955" w:rsidP="004B1652">
      <w:pPr>
        <w:pStyle w:val="CM52"/>
        <w:spacing w:line="360" w:lineRule="auto"/>
        <w:jc w:val="both"/>
      </w:pPr>
      <w:r w:rsidRPr="004B1652">
        <w:t xml:space="preserve">El sueldo regulador mensual no podrá ser mayor que el último sueldo pensionable </w:t>
      </w:r>
      <w:r w:rsidR="00294A94" w:rsidRPr="004B1652">
        <w:t>mensual devengado por el trabajador ni mayor a 20 Unidades de Medida y Actualización.</w:t>
      </w:r>
    </w:p>
    <w:p w:rsidR="00294A94" w:rsidRPr="004B1652" w:rsidRDefault="00294A94" w:rsidP="004B1652">
      <w:pPr>
        <w:pStyle w:val="CM52"/>
        <w:spacing w:line="360" w:lineRule="auto"/>
        <w:jc w:val="both"/>
      </w:pPr>
    </w:p>
    <w:p w:rsidR="00613955" w:rsidRPr="004B1652" w:rsidRDefault="00613955" w:rsidP="004B1652">
      <w:pPr>
        <w:pStyle w:val="CM52"/>
        <w:spacing w:line="360" w:lineRule="auto"/>
        <w:jc w:val="both"/>
      </w:pPr>
      <w:r w:rsidRPr="004B1652">
        <w:t xml:space="preserve">La pensión garantizada por retiro anticipado será el resultado de la multiplicación del sueldo regulador por el factor A y el factor B descritos en las siguientes tablas: </w:t>
      </w:r>
    </w:p>
    <w:p w:rsidR="009E10A9" w:rsidRPr="004B1652" w:rsidRDefault="009E10A9" w:rsidP="004B1652">
      <w:pPr>
        <w:pStyle w:val="Default"/>
        <w:spacing w:line="360" w:lineRule="auto"/>
      </w:pPr>
    </w:p>
    <w:tbl>
      <w:tblPr>
        <w:tblStyle w:val="Tablaconcuadrcula"/>
        <w:tblW w:w="0" w:type="auto"/>
        <w:jc w:val="center"/>
        <w:tblLook w:val="04A0" w:firstRow="1" w:lastRow="0" w:firstColumn="1" w:lastColumn="0" w:noHBand="0" w:noVBand="1"/>
      </w:tblPr>
      <w:tblGrid>
        <w:gridCol w:w="1555"/>
        <w:gridCol w:w="1559"/>
      </w:tblGrid>
      <w:tr w:rsidR="009E10A9" w:rsidRPr="004B1652" w:rsidTr="004B1652">
        <w:trPr>
          <w:jc w:val="center"/>
        </w:trPr>
        <w:tc>
          <w:tcPr>
            <w:tcW w:w="3114" w:type="dxa"/>
            <w:gridSpan w:val="2"/>
          </w:tcPr>
          <w:p w:rsidR="009E10A9" w:rsidRPr="004B1652" w:rsidRDefault="00405241" w:rsidP="004B1652">
            <w:pPr>
              <w:pStyle w:val="Default"/>
              <w:spacing w:line="360" w:lineRule="auto"/>
              <w:jc w:val="center"/>
              <w:rPr>
                <w:sz w:val="22"/>
              </w:rPr>
            </w:pPr>
            <w:r w:rsidRPr="004B1652">
              <w:rPr>
                <w:sz w:val="22"/>
              </w:rPr>
              <w:t>Factor A</w:t>
            </w:r>
          </w:p>
        </w:tc>
      </w:tr>
      <w:tr w:rsidR="00405241" w:rsidRPr="004B1652" w:rsidTr="004B1652">
        <w:trPr>
          <w:jc w:val="center"/>
        </w:trPr>
        <w:tc>
          <w:tcPr>
            <w:tcW w:w="1555" w:type="dxa"/>
          </w:tcPr>
          <w:p w:rsidR="00405241" w:rsidRPr="004B1652" w:rsidRDefault="00405241" w:rsidP="004B1652">
            <w:pPr>
              <w:pStyle w:val="Default"/>
              <w:spacing w:line="360" w:lineRule="auto"/>
              <w:rPr>
                <w:sz w:val="22"/>
              </w:rPr>
            </w:pPr>
            <w:r w:rsidRPr="004B1652">
              <w:rPr>
                <w:sz w:val="22"/>
              </w:rPr>
              <w:t>Edad</w:t>
            </w:r>
          </w:p>
        </w:tc>
        <w:tc>
          <w:tcPr>
            <w:tcW w:w="1559" w:type="dxa"/>
          </w:tcPr>
          <w:p w:rsidR="00405241" w:rsidRPr="004B1652" w:rsidRDefault="00405241" w:rsidP="004B1652">
            <w:pPr>
              <w:pStyle w:val="Default"/>
              <w:spacing w:line="360" w:lineRule="auto"/>
              <w:rPr>
                <w:sz w:val="22"/>
              </w:rPr>
            </w:pPr>
            <w:r w:rsidRPr="004B1652">
              <w:rPr>
                <w:sz w:val="22"/>
              </w:rPr>
              <w:t>Porcentaje</w:t>
            </w:r>
          </w:p>
        </w:tc>
      </w:tr>
      <w:tr w:rsidR="00405241" w:rsidRPr="004B1652" w:rsidTr="004B1652">
        <w:trPr>
          <w:jc w:val="center"/>
        </w:trPr>
        <w:tc>
          <w:tcPr>
            <w:tcW w:w="1555" w:type="dxa"/>
          </w:tcPr>
          <w:p w:rsidR="00405241" w:rsidRPr="004B1652" w:rsidRDefault="00405241" w:rsidP="004B1652">
            <w:pPr>
              <w:pStyle w:val="Default"/>
              <w:spacing w:line="360" w:lineRule="auto"/>
              <w:rPr>
                <w:sz w:val="22"/>
              </w:rPr>
            </w:pPr>
            <w:r w:rsidRPr="004B1652">
              <w:rPr>
                <w:sz w:val="22"/>
              </w:rPr>
              <w:t>60</w:t>
            </w:r>
          </w:p>
        </w:tc>
        <w:tc>
          <w:tcPr>
            <w:tcW w:w="1559" w:type="dxa"/>
          </w:tcPr>
          <w:p w:rsidR="00405241" w:rsidRPr="004B1652" w:rsidRDefault="00405241" w:rsidP="004B1652">
            <w:pPr>
              <w:pStyle w:val="Default"/>
              <w:spacing w:line="360" w:lineRule="auto"/>
              <w:rPr>
                <w:sz w:val="22"/>
              </w:rPr>
            </w:pPr>
            <w:r w:rsidRPr="004B1652">
              <w:rPr>
                <w:sz w:val="22"/>
              </w:rPr>
              <w:t>0.75</w:t>
            </w:r>
          </w:p>
        </w:tc>
      </w:tr>
      <w:tr w:rsidR="00405241" w:rsidRPr="004B1652" w:rsidTr="004B1652">
        <w:trPr>
          <w:jc w:val="center"/>
        </w:trPr>
        <w:tc>
          <w:tcPr>
            <w:tcW w:w="1555" w:type="dxa"/>
          </w:tcPr>
          <w:p w:rsidR="00405241" w:rsidRPr="004B1652" w:rsidRDefault="00405241" w:rsidP="004B1652">
            <w:pPr>
              <w:pStyle w:val="Default"/>
              <w:spacing w:line="360" w:lineRule="auto"/>
              <w:rPr>
                <w:sz w:val="22"/>
              </w:rPr>
            </w:pPr>
            <w:r w:rsidRPr="004B1652">
              <w:rPr>
                <w:sz w:val="22"/>
              </w:rPr>
              <w:t>61</w:t>
            </w:r>
          </w:p>
        </w:tc>
        <w:tc>
          <w:tcPr>
            <w:tcW w:w="1559" w:type="dxa"/>
          </w:tcPr>
          <w:p w:rsidR="00405241" w:rsidRPr="004B1652" w:rsidRDefault="00405241" w:rsidP="004B1652">
            <w:pPr>
              <w:pStyle w:val="Default"/>
              <w:spacing w:line="360" w:lineRule="auto"/>
              <w:rPr>
                <w:sz w:val="22"/>
              </w:rPr>
            </w:pPr>
            <w:r w:rsidRPr="004B1652">
              <w:rPr>
                <w:sz w:val="22"/>
              </w:rPr>
              <w:t>0.80</w:t>
            </w:r>
          </w:p>
        </w:tc>
      </w:tr>
      <w:tr w:rsidR="00405241" w:rsidRPr="004B1652" w:rsidTr="004B1652">
        <w:trPr>
          <w:jc w:val="center"/>
        </w:trPr>
        <w:tc>
          <w:tcPr>
            <w:tcW w:w="1555" w:type="dxa"/>
          </w:tcPr>
          <w:p w:rsidR="00405241" w:rsidRPr="004B1652" w:rsidRDefault="00405241" w:rsidP="004B1652">
            <w:pPr>
              <w:pStyle w:val="Default"/>
              <w:spacing w:line="360" w:lineRule="auto"/>
              <w:rPr>
                <w:sz w:val="22"/>
              </w:rPr>
            </w:pPr>
            <w:r w:rsidRPr="004B1652">
              <w:rPr>
                <w:sz w:val="22"/>
              </w:rPr>
              <w:t>62</w:t>
            </w:r>
          </w:p>
        </w:tc>
        <w:tc>
          <w:tcPr>
            <w:tcW w:w="1559" w:type="dxa"/>
          </w:tcPr>
          <w:p w:rsidR="00405241" w:rsidRPr="004B1652" w:rsidRDefault="00405241" w:rsidP="004B1652">
            <w:pPr>
              <w:pStyle w:val="Default"/>
              <w:spacing w:line="360" w:lineRule="auto"/>
              <w:rPr>
                <w:sz w:val="22"/>
              </w:rPr>
            </w:pPr>
            <w:r w:rsidRPr="004B1652">
              <w:rPr>
                <w:sz w:val="22"/>
              </w:rPr>
              <w:t>0.85</w:t>
            </w:r>
          </w:p>
        </w:tc>
      </w:tr>
      <w:tr w:rsidR="00405241" w:rsidRPr="004B1652" w:rsidTr="004B1652">
        <w:trPr>
          <w:jc w:val="center"/>
        </w:trPr>
        <w:tc>
          <w:tcPr>
            <w:tcW w:w="1555" w:type="dxa"/>
          </w:tcPr>
          <w:p w:rsidR="00405241" w:rsidRPr="004B1652" w:rsidRDefault="00405241" w:rsidP="004B1652">
            <w:pPr>
              <w:pStyle w:val="Default"/>
              <w:spacing w:line="360" w:lineRule="auto"/>
              <w:rPr>
                <w:sz w:val="22"/>
              </w:rPr>
            </w:pPr>
            <w:r w:rsidRPr="004B1652">
              <w:rPr>
                <w:sz w:val="22"/>
              </w:rPr>
              <w:t>63</w:t>
            </w:r>
          </w:p>
        </w:tc>
        <w:tc>
          <w:tcPr>
            <w:tcW w:w="1559" w:type="dxa"/>
          </w:tcPr>
          <w:p w:rsidR="00405241" w:rsidRPr="004B1652" w:rsidRDefault="00405241" w:rsidP="004B1652">
            <w:pPr>
              <w:pStyle w:val="Default"/>
              <w:spacing w:line="360" w:lineRule="auto"/>
              <w:rPr>
                <w:sz w:val="22"/>
              </w:rPr>
            </w:pPr>
            <w:r w:rsidRPr="004B1652">
              <w:rPr>
                <w:sz w:val="22"/>
              </w:rPr>
              <w:t>0.90</w:t>
            </w:r>
          </w:p>
        </w:tc>
      </w:tr>
      <w:tr w:rsidR="00405241" w:rsidRPr="004B1652" w:rsidTr="004B1652">
        <w:trPr>
          <w:jc w:val="center"/>
        </w:trPr>
        <w:tc>
          <w:tcPr>
            <w:tcW w:w="1555" w:type="dxa"/>
          </w:tcPr>
          <w:p w:rsidR="00405241" w:rsidRPr="004B1652" w:rsidRDefault="00405241" w:rsidP="004B1652">
            <w:pPr>
              <w:pStyle w:val="Default"/>
              <w:spacing w:line="360" w:lineRule="auto"/>
              <w:rPr>
                <w:sz w:val="22"/>
              </w:rPr>
            </w:pPr>
            <w:r w:rsidRPr="004B1652">
              <w:rPr>
                <w:sz w:val="22"/>
              </w:rPr>
              <w:t>64</w:t>
            </w:r>
          </w:p>
        </w:tc>
        <w:tc>
          <w:tcPr>
            <w:tcW w:w="1559" w:type="dxa"/>
          </w:tcPr>
          <w:p w:rsidR="00405241" w:rsidRPr="004B1652" w:rsidRDefault="00405241" w:rsidP="004B1652">
            <w:pPr>
              <w:pStyle w:val="Default"/>
              <w:spacing w:line="360" w:lineRule="auto"/>
              <w:rPr>
                <w:sz w:val="22"/>
              </w:rPr>
            </w:pPr>
            <w:r w:rsidRPr="004B1652">
              <w:rPr>
                <w:sz w:val="22"/>
              </w:rPr>
              <w:t>0.95</w:t>
            </w:r>
          </w:p>
        </w:tc>
      </w:tr>
      <w:tr w:rsidR="00405241" w:rsidRPr="004B1652" w:rsidTr="004B1652">
        <w:trPr>
          <w:jc w:val="center"/>
        </w:trPr>
        <w:tc>
          <w:tcPr>
            <w:tcW w:w="1555" w:type="dxa"/>
          </w:tcPr>
          <w:p w:rsidR="00405241" w:rsidRPr="004B1652" w:rsidRDefault="00405241" w:rsidP="004B1652">
            <w:pPr>
              <w:pStyle w:val="Default"/>
              <w:spacing w:line="360" w:lineRule="auto"/>
              <w:rPr>
                <w:sz w:val="22"/>
              </w:rPr>
            </w:pPr>
            <w:r w:rsidRPr="004B1652">
              <w:rPr>
                <w:sz w:val="22"/>
              </w:rPr>
              <w:t>65 o más</w:t>
            </w:r>
          </w:p>
        </w:tc>
        <w:tc>
          <w:tcPr>
            <w:tcW w:w="1559" w:type="dxa"/>
          </w:tcPr>
          <w:p w:rsidR="00405241" w:rsidRPr="004B1652" w:rsidRDefault="00405241" w:rsidP="004B1652">
            <w:pPr>
              <w:pStyle w:val="Default"/>
              <w:spacing w:line="360" w:lineRule="auto"/>
              <w:rPr>
                <w:sz w:val="22"/>
              </w:rPr>
            </w:pPr>
            <w:r w:rsidRPr="004B1652">
              <w:rPr>
                <w:sz w:val="22"/>
              </w:rPr>
              <w:t>1.00</w:t>
            </w:r>
          </w:p>
        </w:tc>
      </w:tr>
    </w:tbl>
    <w:p w:rsidR="009E10A9" w:rsidRPr="004B1652" w:rsidRDefault="009E10A9" w:rsidP="004B1652">
      <w:pPr>
        <w:pStyle w:val="Default"/>
        <w:spacing w:line="360" w:lineRule="auto"/>
      </w:pPr>
    </w:p>
    <w:tbl>
      <w:tblPr>
        <w:tblStyle w:val="Tablaconcuadrcula"/>
        <w:tblW w:w="0" w:type="auto"/>
        <w:jc w:val="center"/>
        <w:tblLook w:val="04A0" w:firstRow="1" w:lastRow="0" w:firstColumn="1" w:lastColumn="0" w:noHBand="0" w:noVBand="1"/>
      </w:tblPr>
      <w:tblGrid>
        <w:gridCol w:w="1867"/>
        <w:gridCol w:w="1961"/>
      </w:tblGrid>
      <w:tr w:rsidR="00405241" w:rsidRPr="004B1652" w:rsidTr="004B1652">
        <w:trPr>
          <w:jc w:val="center"/>
        </w:trPr>
        <w:tc>
          <w:tcPr>
            <w:tcW w:w="3828" w:type="dxa"/>
            <w:gridSpan w:val="2"/>
          </w:tcPr>
          <w:p w:rsidR="00405241" w:rsidRPr="004B1652" w:rsidRDefault="00405241" w:rsidP="004B1652">
            <w:pPr>
              <w:pStyle w:val="Default"/>
              <w:spacing w:line="360" w:lineRule="auto"/>
              <w:jc w:val="center"/>
              <w:rPr>
                <w:sz w:val="22"/>
              </w:rPr>
            </w:pPr>
            <w:r w:rsidRPr="004B1652">
              <w:rPr>
                <w:sz w:val="22"/>
              </w:rPr>
              <w:t>Factor B</w:t>
            </w:r>
          </w:p>
        </w:tc>
      </w:tr>
      <w:tr w:rsidR="00405241" w:rsidRPr="004B1652" w:rsidTr="004B1652">
        <w:trPr>
          <w:jc w:val="center"/>
        </w:trPr>
        <w:tc>
          <w:tcPr>
            <w:tcW w:w="1867" w:type="dxa"/>
          </w:tcPr>
          <w:p w:rsidR="00405241" w:rsidRPr="004B1652" w:rsidRDefault="00405241" w:rsidP="004B1652">
            <w:pPr>
              <w:pStyle w:val="Default"/>
              <w:spacing w:line="360" w:lineRule="auto"/>
              <w:jc w:val="center"/>
              <w:rPr>
                <w:sz w:val="22"/>
              </w:rPr>
            </w:pPr>
            <w:r w:rsidRPr="004B1652">
              <w:rPr>
                <w:sz w:val="22"/>
              </w:rPr>
              <w:t>Antigüedad</w:t>
            </w:r>
          </w:p>
        </w:tc>
        <w:tc>
          <w:tcPr>
            <w:tcW w:w="1961" w:type="dxa"/>
          </w:tcPr>
          <w:p w:rsidR="00405241" w:rsidRPr="004B1652" w:rsidRDefault="00405241" w:rsidP="004B1652">
            <w:pPr>
              <w:pStyle w:val="Default"/>
              <w:spacing w:line="360" w:lineRule="auto"/>
              <w:jc w:val="center"/>
              <w:rPr>
                <w:sz w:val="22"/>
              </w:rPr>
            </w:pPr>
            <w:r w:rsidRPr="004B1652">
              <w:rPr>
                <w:sz w:val="22"/>
              </w:rPr>
              <w:t>Porcentaje</w:t>
            </w:r>
          </w:p>
        </w:tc>
      </w:tr>
      <w:tr w:rsidR="00405241" w:rsidRPr="004B1652" w:rsidTr="004B1652">
        <w:trPr>
          <w:jc w:val="center"/>
        </w:trPr>
        <w:tc>
          <w:tcPr>
            <w:tcW w:w="1867" w:type="dxa"/>
          </w:tcPr>
          <w:p w:rsidR="00405241" w:rsidRPr="004B1652" w:rsidRDefault="00405241" w:rsidP="004B1652">
            <w:pPr>
              <w:pStyle w:val="Default"/>
              <w:spacing w:line="360" w:lineRule="auto"/>
              <w:rPr>
                <w:sz w:val="22"/>
              </w:rPr>
            </w:pPr>
            <w:r w:rsidRPr="004B1652">
              <w:rPr>
                <w:sz w:val="22"/>
              </w:rPr>
              <w:t>15</w:t>
            </w:r>
          </w:p>
        </w:tc>
        <w:tc>
          <w:tcPr>
            <w:tcW w:w="1961" w:type="dxa"/>
          </w:tcPr>
          <w:p w:rsidR="00405241" w:rsidRPr="004B1652" w:rsidRDefault="00405241" w:rsidP="004B1652">
            <w:pPr>
              <w:pStyle w:val="Default"/>
              <w:spacing w:line="360" w:lineRule="auto"/>
              <w:rPr>
                <w:sz w:val="22"/>
              </w:rPr>
            </w:pPr>
            <w:r w:rsidRPr="004B1652">
              <w:rPr>
                <w:sz w:val="22"/>
              </w:rPr>
              <w:t>0.5000</w:t>
            </w:r>
          </w:p>
        </w:tc>
      </w:tr>
      <w:tr w:rsidR="00405241" w:rsidRPr="004B1652" w:rsidTr="004B1652">
        <w:trPr>
          <w:jc w:val="center"/>
        </w:trPr>
        <w:tc>
          <w:tcPr>
            <w:tcW w:w="1867" w:type="dxa"/>
          </w:tcPr>
          <w:p w:rsidR="00405241" w:rsidRPr="004B1652" w:rsidRDefault="00405241" w:rsidP="004B1652">
            <w:pPr>
              <w:pStyle w:val="Default"/>
              <w:spacing w:line="360" w:lineRule="auto"/>
              <w:rPr>
                <w:sz w:val="22"/>
              </w:rPr>
            </w:pPr>
            <w:r w:rsidRPr="004B1652">
              <w:rPr>
                <w:sz w:val="22"/>
              </w:rPr>
              <w:t>16</w:t>
            </w:r>
          </w:p>
        </w:tc>
        <w:tc>
          <w:tcPr>
            <w:tcW w:w="1961" w:type="dxa"/>
          </w:tcPr>
          <w:p w:rsidR="00405241" w:rsidRPr="004B1652" w:rsidRDefault="00405241" w:rsidP="004B1652">
            <w:pPr>
              <w:pStyle w:val="Default"/>
              <w:spacing w:line="360" w:lineRule="auto"/>
              <w:rPr>
                <w:sz w:val="22"/>
              </w:rPr>
            </w:pPr>
            <w:r w:rsidRPr="004B1652">
              <w:rPr>
                <w:sz w:val="22"/>
              </w:rPr>
              <w:t>0.5250</w:t>
            </w:r>
          </w:p>
        </w:tc>
      </w:tr>
      <w:tr w:rsidR="00405241" w:rsidRPr="004B1652" w:rsidTr="004B1652">
        <w:trPr>
          <w:jc w:val="center"/>
        </w:trPr>
        <w:tc>
          <w:tcPr>
            <w:tcW w:w="1867" w:type="dxa"/>
          </w:tcPr>
          <w:p w:rsidR="00405241" w:rsidRPr="004B1652" w:rsidRDefault="00405241" w:rsidP="004B1652">
            <w:pPr>
              <w:pStyle w:val="Default"/>
              <w:spacing w:line="360" w:lineRule="auto"/>
              <w:rPr>
                <w:sz w:val="22"/>
              </w:rPr>
            </w:pPr>
            <w:r w:rsidRPr="004B1652">
              <w:rPr>
                <w:sz w:val="22"/>
              </w:rPr>
              <w:t>17</w:t>
            </w:r>
          </w:p>
        </w:tc>
        <w:tc>
          <w:tcPr>
            <w:tcW w:w="1961" w:type="dxa"/>
          </w:tcPr>
          <w:p w:rsidR="00405241" w:rsidRPr="004B1652" w:rsidRDefault="00405241" w:rsidP="004B1652">
            <w:pPr>
              <w:pStyle w:val="Default"/>
              <w:spacing w:line="360" w:lineRule="auto"/>
              <w:rPr>
                <w:sz w:val="22"/>
              </w:rPr>
            </w:pPr>
            <w:r w:rsidRPr="004B1652">
              <w:rPr>
                <w:sz w:val="22"/>
              </w:rPr>
              <w:t>0.5500</w:t>
            </w:r>
          </w:p>
        </w:tc>
      </w:tr>
      <w:tr w:rsidR="00405241" w:rsidRPr="004B1652" w:rsidTr="004B1652">
        <w:trPr>
          <w:jc w:val="center"/>
        </w:trPr>
        <w:tc>
          <w:tcPr>
            <w:tcW w:w="1867" w:type="dxa"/>
          </w:tcPr>
          <w:p w:rsidR="00405241" w:rsidRPr="004B1652" w:rsidRDefault="00405241" w:rsidP="004B1652">
            <w:pPr>
              <w:pStyle w:val="Default"/>
              <w:spacing w:line="360" w:lineRule="auto"/>
              <w:rPr>
                <w:sz w:val="22"/>
              </w:rPr>
            </w:pPr>
            <w:r w:rsidRPr="004B1652">
              <w:rPr>
                <w:sz w:val="22"/>
              </w:rPr>
              <w:t>18</w:t>
            </w:r>
          </w:p>
        </w:tc>
        <w:tc>
          <w:tcPr>
            <w:tcW w:w="1961" w:type="dxa"/>
          </w:tcPr>
          <w:p w:rsidR="00405241" w:rsidRPr="004B1652" w:rsidRDefault="00405241" w:rsidP="004B1652">
            <w:pPr>
              <w:pStyle w:val="Default"/>
              <w:spacing w:line="360" w:lineRule="auto"/>
              <w:rPr>
                <w:sz w:val="22"/>
              </w:rPr>
            </w:pPr>
            <w:r w:rsidRPr="004B1652">
              <w:rPr>
                <w:sz w:val="22"/>
              </w:rPr>
              <w:t>0.5750</w:t>
            </w:r>
          </w:p>
        </w:tc>
      </w:tr>
      <w:tr w:rsidR="00405241" w:rsidRPr="004B1652" w:rsidTr="004B1652">
        <w:trPr>
          <w:jc w:val="center"/>
        </w:trPr>
        <w:tc>
          <w:tcPr>
            <w:tcW w:w="1867" w:type="dxa"/>
          </w:tcPr>
          <w:p w:rsidR="00405241" w:rsidRPr="004B1652" w:rsidRDefault="00405241" w:rsidP="004B1652">
            <w:pPr>
              <w:pStyle w:val="Default"/>
              <w:spacing w:line="360" w:lineRule="auto"/>
              <w:rPr>
                <w:sz w:val="22"/>
              </w:rPr>
            </w:pPr>
            <w:r w:rsidRPr="004B1652">
              <w:rPr>
                <w:sz w:val="22"/>
              </w:rPr>
              <w:t>19</w:t>
            </w:r>
          </w:p>
        </w:tc>
        <w:tc>
          <w:tcPr>
            <w:tcW w:w="1961" w:type="dxa"/>
          </w:tcPr>
          <w:p w:rsidR="00405241" w:rsidRPr="004B1652" w:rsidRDefault="00405241" w:rsidP="004B1652">
            <w:pPr>
              <w:pStyle w:val="Default"/>
              <w:spacing w:line="360" w:lineRule="auto"/>
              <w:rPr>
                <w:sz w:val="22"/>
              </w:rPr>
            </w:pPr>
            <w:r w:rsidRPr="004B1652">
              <w:rPr>
                <w:sz w:val="22"/>
              </w:rPr>
              <w:t>0.6000</w:t>
            </w:r>
          </w:p>
        </w:tc>
      </w:tr>
      <w:tr w:rsidR="00405241" w:rsidRPr="004B1652" w:rsidTr="004B1652">
        <w:trPr>
          <w:jc w:val="center"/>
        </w:trPr>
        <w:tc>
          <w:tcPr>
            <w:tcW w:w="1867" w:type="dxa"/>
          </w:tcPr>
          <w:p w:rsidR="00405241" w:rsidRPr="004B1652" w:rsidRDefault="00405241" w:rsidP="004B1652">
            <w:pPr>
              <w:pStyle w:val="Default"/>
              <w:spacing w:line="360" w:lineRule="auto"/>
              <w:rPr>
                <w:sz w:val="22"/>
              </w:rPr>
            </w:pPr>
            <w:r w:rsidRPr="004B1652">
              <w:rPr>
                <w:sz w:val="22"/>
              </w:rPr>
              <w:t>20</w:t>
            </w:r>
          </w:p>
        </w:tc>
        <w:tc>
          <w:tcPr>
            <w:tcW w:w="1961" w:type="dxa"/>
          </w:tcPr>
          <w:p w:rsidR="00405241" w:rsidRPr="004B1652" w:rsidRDefault="00405241" w:rsidP="004B1652">
            <w:pPr>
              <w:pStyle w:val="Default"/>
              <w:spacing w:line="360" w:lineRule="auto"/>
              <w:rPr>
                <w:sz w:val="22"/>
              </w:rPr>
            </w:pPr>
            <w:r w:rsidRPr="004B1652">
              <w:rPr>
                <w:sz w:val="22"/>
              </w:rPr>
              <w:t>0.6250</w:t>
            </w:r>
          </w:p>
        </w:tc>
      </w:tr>
      <w:tr w:rsidR="00405241" w:rsidRPr="004B1652" w:rsidTr="004B1652">
        <w:trPr>
          <w:jc w:val="center"/>
        </w:trPr>
        <w:tc>
          <w:tcPr>
            <w:tcW w:w="1867" w:type="dxa"/>
          </w:tcPr>
          <w:p w:rsidR="00405241" w:rsidRPr="004B1652" w:rsidRDefault="00405241" w:rsidP="004B1652">
            <w:pPr>
              <w:pStyle w:val="Default"/>
              <w:spacing w:line="360" w:lineRule="auto"/>
              <w:rPr>
                <w:sz w:val="22"/>
              </w:rPr>
            </w:pPr>
            <w:r w:rsidRPr="004B1652">
              <w:rPr>
                <w:sz w:val="22"/>
              </w:rPr>
              <w:t>21</w:t>
            </w:r>
          </w:p>
        </w:tc>
        <w:tc>
          <w:tcPr>
            <w:tcW w:w="1961" w:type="dxa"/>
          </w:tcPr>
          <w:p w:rsidR="00405241" w:rsidRPr="004B1652" w:rsidRDefault="00405241" w:rsidP="004B1652">
            <w:pPr>
              <w:pStyle w:val="Default"/>
              <w:spacing w:line="360" w:lineRule="auto"/>
              <w:rPr>
                <w:sz w:val="22"/>
              </w:rPr>
            </w:pPr>
            <w:r w:rsidRPr="004B1652">
              <w:rPr>
                <w:sz w:val="22"/>
              </w:rPr>
              <w:t>0.6500</w:t>
            </w:r>
          </w:p>
        </w:tc>
      </w:tr>
      <w:tr w:rsidR="00405241" w:rsidRPr="004B1652" w:rsidTr="004B1652">
        <w:trPr>
          <w:jc w:val="center"/>
        </w:trPr>
        <w:tc>
          <w:tcPr>
            <w:tcW w:w="1867" w:type="dxa"/>
          </w:tcPr>
          <w:p w:rsidR="00405241" w:rsidRPr="004B1652" w:rsidRDefault="00405241" w:rsidP="004B1652">
            <w:pPr>
              <w:pStyle w:val="Default"/>
              <w:spacing w:line="360" w:lineRule="auto"/>
              <w:rPr>
                <w:sz w:val="22"/>
              </w:rPr>
            </w:pPr>
            <w:r w:rsidRPr="004B1652">
              <w:rPr>
                <w:sz w:val="22"/>
              </w:rPr>
              <w:t>22</w:t>
            </w:r>
          </w:p>
        </w:tc>
        <w:tc>
          <w:tcPr>
            <w:tcW w:w="1961" w:type="dxa"/>
          </w:tcPr>
          <w:p w:rsidR="00405241" w:rsidRPr="004B1652" w:rsidRDefault="00405241" w:rsidP="004B1652">
            <w:pPr>
              <w:pStyle w:val="Default"/>
              <w:spacing w:line="360" w:lineRule="auto"/>
              <w:rPr>
                <w:sz w:val="22"/>
              </w:rPr>
            </w:pPr>
            <w:r w:rsidRPr="004B1652">
              <w:rPr>
                <w:sz w:val="22"/>
              </w:rPr>
              <w:t>0.6750</w:t>
            </w:r>
          </w:p>
        </w:tc>
      </w:tr>
      <w:tr w:rsidR="00405241" w:rsidRPr="004B1652" w:rsidTr="004B1652">
        <w:trPr>
          <w:jc w:val="center"/>
        </w:trPr>
        <w:tc>
          <w:tcPr>
            <w:tcW w:w="1867" w:type="dxa"/>
          </w:tcPr>
          <w:p w:rsidR="00405241" w:rsidRPr="004B1652" w:rsidRDefault="00405241" w:rsidP="004B1652">
            <w:pPr>
              <w:pStyle w:val="Default"/>
              <w:spacing w:line="360" w:lineRule="auto"/>
              <w:rPr>
                <w:sz w:val="22"/>
              </w:rPr>
            </w:pPr>
            <w:r w:rsidRPr="004B1652">
              <w:rPr>
                <w:sz w:val="22"/>
              </w:rPr>
              <w:t>23</w:t>
            </w:r>
          </w:p>
        </w:tc>
        <w:tc>
          <w:tcPr>
            <w:tcW w:w="1961" w:type="dxa"/>
          </w:tcPr>
          <w:p w:rsidR="00405241" w:rsidRPr="004B1652" w:rsidRDefault="00405241" w:rsidP="004B1652">
            <w:pPr>
              <w:pStyle w:val="Default"/>
              <w:spacing w:line="360" w:lineRule="auto"/>
              <w:rPr>
                <w:sz w:val="22"/>
              </w:rPr>
            </w:pPr>
            <w:r w:rsidRPr="004B1652">
              <w:rPr>
                <w:sz w:val="22"/>
              </w:rPr>
              <w:t>0.7000</w:t>
            </w:r>
          </w:p>
        </w:tc>
      </w:tr>
      <w:tr w:rsidR="00405241" w:rsidRPr="004B1652" w:rsidTr="004B1652">
        <w:trPr>
          <w:jc w:val="center"/>
        </w:trPr>
        <w:tc>
          <w:tcPr>
            <w:tcW w:w="1867" w:type="dxa"/>
          </w:tcPr>
          <w:p w:rsidR="00405241" w:rsidRPr="004B1652" w:rsidRDefault="00405241" w:rsidP="004B1652">
            <w:pPr>
              <w:pStyle w:val="Default"/>
              <w:spacing w:line="360" w:lineRule="auto"/>
              <w:rPr>
                <w:sz w:val="22"/>
              </w:rPr>
            </w:pPr>
            <w:r w:rsidRPr="004B1652">
              <w:rPr>
                <w:sz w:val="22"/>
              </w:rPr>
              <w:t>24</w:t>
            </w:r>
          </w:p>
        </w:tc>
        <w:tc>
          <w:tcPr>
            <w:tcW w:w="1961" w:type="dxa"/>
          </w:tcPr>
          <w:p w:rsidR="00405241" w:rsidRPr="004B1652" w:rsidRDefault="00405241" w:rsidP="004B1652">
            <w:pPr>
              <w:pStyle w:val="Default"/>
              <w:spacing w:line="360" w:lineRule="auto"/>
              <w:rPr>
                <w:sz w:val="22"/>
              </w:rPr>
            </w:pPr>
            <w:r w:rsidRPr="004B1652">
              <w:rPr>
                <w:sz w:val="22"/>
              </w:rPr>
              <w:t>0.7250</w:t>
            </w:r>
          </w:p>
        </w:tc>
      </w:tr>
      <w:tr w:rsidR="00405241" w:rsidRPr="004B1652" w:rsidTr="004B1652">
        <w:trPr>
          <w:jc w:val="center"/>
        </w:trPr>
        <w:tc>
          <w:tcPr>
            <w:tcW w:w="1867" w:type="dxa"/>
          </w:tcPr>
          <w:p w:rsidR="00405241" w:rsidRPr="004B1652" w:rsidRDefault="00405241" w:rsidP="004B1652">
            <w:pPr>
              <w:pStyle w:val="Default"/>
              <w:spacing w:line="360" w:lineRule="auto"/>
              <w:rPr>
                <w:sz w:val="22"/>
              </w:rPr>
            </w:pPr>
            <w:r w:rsidRPr="004B1652">
              <w:rPr>
                <w:sz w:val="22"/>
              </w:rPr>
              <w:t>25</w:t>
            </w:r>
          </w:p>
        </w:tc>
        <w:tc>
          <w:tcPr>
            <w:tcW w:w="1961" w:type="dxa"/>
          </w:tcPr>
          <w:p w:rsidR="00405241" w:rsidRPr="004B1652" w:rsidRDefault="00405241" w:rsidP="004B1652">
            <w:pPr>
              <w:pStyle w:val="Default"/>
              <w:spacing w:line="360" w:lineRule="auto"/>
              <w:rPr>
                <w:sz w:val="22"/>
              </w:rPr>
            </w:pPr>
            <w:r w:rsidRPr="004B1652">
              <w:rPr>
                <w:sz w:val="22"/>
              </w:rPr>
              <w:t>0.7500</w:t>
            </w:r>
          </w:p>
        </w:tc>
      </w:tr>
      <w:tr w:rsidR="00405241" w:rsidRPr="004B1652" w:rsidTr="004B1652">
        <w:trPr>
          <w:jc w:val="center"/>
        </w:trPr>
        <w:tc>
          <w:tcPr>
            <w:tcW w:w="1867" w:type="dxa"/>
          </w:tcPr>
          <w:p w:rsidR="00405241" w:rsidRPr="004B1652" w:rsidRDefault="00405241" w:rsidP="004B1652">
            <w:pPr>
              <w:pStyle w:val="Default"/>
              <w:spacing w:line="360" w:lineRule="auto"/>
              <w:rPr>
                <w:sz w:val="22"/>
              </w:rPr>
            </w:pPr>
            <w:r w:rsidRPr="004B1652">
              <w:rPr>
                <w:sz w:val="22"/>
              </w:rPr>
              <w:t>26</w:t>
            </w:r>
          </w:p>
        </w:tc>
        <w:tc>
          <w:tcPr>
            <w:tcW w:w="1961" w:type="dxa"/>
          </w:tcPr>
          <w:p w:rsidR="00405241" w:rsidRPr="004B1652" w:rsidRDefault="00405241" w:rsidP="004B1652">
            <w:pPr>
              <w:pStyle w:val="Default"/>
              <w:spacing w:line="360" w:lineRule="auto"/>
              <w:rPr>
                <w:sz w:val="22"/>
              </w:rPr>
            </w:pPr>
            <w:r w:rsidRPr="004B1652">
              <w:rPr>
                <w:sz w:val="22"/>
              </w:rPr>
              <w:t>0.7800</w:t>
            </w:r>
          </w:p>
        </w:tc>
      </w:tr>
      <w:tr w:rsidR="00405241" w:rsidRPr="004B1652" w:rsidTr="004B1652">
        <w:trPr>
          <w:jc w:val="center"/>
        </w:trPr>
        <w:tc>
          <w:tcPr>
            <w:tcW w:w="1867" w:type="dxa"/>
          </w:tcPr>
          <w:p w:rsidR="00405241" w:rsidRPr="004B1652" w:rsidRDefault="00405241" w:rsidP="004B1652">
            <w:pPr>
              <w:pStyle w:val="Default"/>
              <w:spacing w:line="360" w:lineRule="auto"/>
              <w:rPr>
                <w:sz w:val="22"/>
              </w:rPr>
            </w:pPr>
            <w:r w:rsidRPr="004B1652">
              <w:rPr>
                <w:sz w:val="22"/>
              </w:rPr>
              <w:t>27</w:t>
            </w:r>
          </w:p>
        </w:tc>
        <w:tc>
          <w:tcPr>
            <w:tcW w:w="1961" w:type="dxa"/>
          </w:tcPr>
          <w:p w:rsidR="00405241" w:rsidRPr="004B1652" w:rsidRDefault="00405241" w:rsidP="004B1652">
            <w:pPr>
              <w:pStyle w:val="Default"/>
              <w:spacing w:line="360" w:lineRule="auto"/>
              <w:rPr>
                <w:sz w:val="22"/>
              </w:rPr>
            </w:pPr>
            <w:r w:rsidRPr="004B1652">
              <w:rPr>
                <w:sz w:val="22"/>
              </w:rPr>
              <w:t>0.8100</w:t>
            </w:r>
          </w:p>
        </w:tc>
      </w:tr>
      <w:tr w:rsidR="00405241" w:rsidRPr="004B1652" w:rsidTr="004B1652">
        <w:trPr>
          <w:jc w:val="center"/>
        </w:trPr>
        <w:tc>
          <w:tcPr>
            <w:tcW w:w="1867" w:type="dxa"/>
          </w:tcPr>
          <w:p w:rsidR="00405241" w:rsidRPr="004B1652" w:rsidRDefault="00405241" w:rsidP="004B1652">
            <w:pPr>
              <w:pStyle w:val="Default"/>
              <w:spacing w:line="360" w:lineRule="auto"/>
              <w:rPr>
                <w:sz w:val="22"/>
              </w:rPr>
            </w:pPr>
            <w:r w:rsidRPr="004B1652">
              <w:rPr>
                <w:sz w:val="22"/>
              </w:rPr>
              <w:t>28</w:t>
            </w:r>
          </w:p>
        </w:tc>
        <w:tc>
          <w:tcPr>
            <w:tcW w:w="1961" w:type="dxa"/>
          </w:tcPr>
          <w:p w:rsidR="00405241" w:rsidRPr="004B1652" w:rsidRDefault="00405241" w:rsidP="004B1652">
            <w:pPr>
              <w:pStyle w:val="Default"/>
              <w:spacing w:line="360" w:lineRule="auto"/>
              <w:rPr>
                <w:sz w:val="22"/>
              </w:rPr>
            </w:pPr>
            <w:r w:rsidRPr="004B1652">
              <w:rPr>
                <w:sz w:val="22"/>
              </w:rPr>
              <w:t>0.8400</w:t>
            </w:r>
          </w:p>
        </w:tc>
      </w:tr>
      <w:tr w:rsidR="00405241" w:rsidRPr="004B1652" w:rsidTr="004B1652">
        <w:trPr>
          <w:jc w:val="center"/>
        </w:trPr>
        <w:tc>
          <w:tcPr>
            <w:tcW w:w="1867" w:type="dxa"/>
          </w:tcPr>
          <w:p w:rsidR="00405241" w:rsidRPr="004B1652" w:rsidRDefault="00405241" w:rsidP="004B1652">
            <w:pPr>
              <w:pStyle w:val="Default"/>
              <w:spacing w:line="360" w:lineRule="auto"/>
              <w:rPr>
                <w:sz w:val="22"/>
              </w:rPr>
            </w:pPr>
            <w:r w:rsidRPr="004B1652">
              <w:rPr>
                <w:sz w:val="22"/>
              </w:rPr>
              <w:t>29</w:t>
            </w:r>
          </w:p>
        </w:tc>
        <w:tc>
          <w:tcPr>
            <w:tcW w:w="1961" w:type="dxa"/>
          </w:tcPr>
          <w:p w:rsidR="00405241" w:rsidRPr="004B1652" w:rsidRDefault="00405241" w:rsidP="004B1652">
            <w:pPr>
              <w:pStyle w:val="Default"/>
              <w:spacing w:line="360" w:lineRule="auto"/>
              <w:rPr>
                <w:sz w:val="22"/>
              </w:rPr>
            </w:pPr>
            <w:r w:rsidRPr="004B1652">
              <w:rPr>
                <w:sz w:val="22"/>
              </w:rPr>
              <w:t>0.8700</w:t>
            </w:r>
          </w:p>
        </w:tc>
      </w:tr>
      <w:tr w:rsidR="00405241" w:rsidRPr="004B1652" w:rsidTr="004B1652">
        <w:trPr>
          <w:jc w:val="center"/>
        </w:trPr>
        <w:tc>
          <w:tcPr>
            <w:tcW w:w="1867" w:type="dxa"/>
          </w:tcPr>
          <w:p w:rsidR="00405241" w:rsidRPr="004B1652" w:rsidRDefault="00405241" w:rsidP="004B1652">
            <w:pPr>
              <w:pStyle w:val="Default"/>
              <w:spacing w:line="360" w:lineRule="auto"/>
              <w:rPr>
                <w:sz w:val="22"/>
              </w:rPr>
            </w:pPr>
            <w:r w:rsidRPr="004B1652">
              <w:rPr>
                <w:sz w:val="22"/>
              </w:rPr>
              <w:t>30 o más</w:t>
            </w:r>
          </w:p>
        </w:tc>
        <w:tc>
          <w:tcPr>
            <w:tcW w:w="1961" w:type="dxa"/>
          </w:tcPr>
          <w:p w:rsidR="00405241" w:rsidRPr="004B1652" w:rsidRDefault="00405241" w:rsidP="004B1652">
            <w:pPr>
              <w:pStyle w:val="Default"/>
              <w:spacing w:line="360" w:lineRule="auto"/>
              <w:rPr>
                <w:sz w:val="22"/>
              </w:rPr>
            </w:pPr>
            <w:r w:rsidRPr="004B1652">
              <w:rPr>
                <w:sz w:val="22"/>
              </w:rPr>
              <w:t>0.9000</w:t>
            </w:r>
          </w:p>
        </w:tc>
      </w:tr>
    </w:tbl>
    <w:p w:rsidR="00613955" w:rsidRPr="004B1652" w:rsidRDefault="00613955" w:rsidP="004B1652">
      <w:pPr>
        <w:autoSpaceDE w:val="0"/>
        <w:autoSpaceDN w:val="0"/>
        <w:adjustRightInd w:val="0"/>
        <w:spacing w:line="360" w:lineRule="auto"/>
        <w:jc w:val="both"/>
        <w:rPr>
          <w:rFonts w:ascii="Arial" w:hAnsi="Arial" w:cs="Arial"/>
          <w:sz w:val="24"/>
          <w:szCs w:val="24"/>
        </w:rPr>
      </w:pPr>
    </w:p>
    <w:p w:rsidR="00613955" w:rsidRPr="004B1652" w:rsidRDefault="00405241" w:rsidP="004B1652">
      <w:pPr>
        <w:autoSpaceDE w:val="0"/>
        <w:autoSpaceDN w:val="0"/>
        <w:adjustRightInd w:val="0"/>
        <w:spacing w:line="360" w:lineRule="auto"/>
        <w:jc w:val="both"/>
        <w:rPr>
          <w:rFonts w:ascii="Arial" w:hAnsi="Arial" w:cs="Arial"/>
          <w:b/>
          <w:sz w:val="24"/>
          <w:szCs w:val="24"/>
        </w:rPr>
      </w:pPr>
      <w:r w:rsidRPr="004B1652">
        <w:rPr>
          <w:rFonts w:ascii="Arial" w:hAnsi="Arial" w:cs="Arial"/>
          <w:b/>
          <w:bCs/>
          <w:sz w:val="24"/>
          <w:szCs w:val="24"/>
        </w:rPr>
        <w:t xml:space="preserve">ARTÍCULO </w:t>
      </w:r>
      <w:r w:rsidRPr="004B1652">
        <w:rPr>
          <w:rFonts w:ascii="Arial" w:hAnsi="Arial" w:cs="Arial"/>
          <w:b/>
          <w:sz w:val="24"/>
          <w:szCs w:val="24"/>
        </w:rPr>
        <w:t>73°. …</w:t>
      </w:r>
    </w:p>
    <w:p w:rsidR="00405241" w:rsidRPr="004B1652" w:rsidRDefault="00405241" w:rsidP="004B1652">
      <w:pPr>
        <w:autoSpaceDE w:val="0"/>
        <w:autoSpaceDN w:val="0"/>
        <w:adjustRightInd w:val="0"/>
        <w:spacing w:line="360" w:lineRule="auto"/>
        <w:jc w:val="both"/>
        <w:rPr>
          <w:rFonts w:ascii="Arial" w:hAnsi="Arial" w:cs="Arial"/>
          <w:b/>
          <w:sz w:val="24"/>
          <w:szCs w:val="24"/>
        </w:rPr>
      </w:pPr>
    </w:p>
    <w:p w:rsidR="00405241" w:rsidRPr="004B1652" w:rsidRDefault="00405241" w:rsidP="004B1652">
      <w:pPr>
        <w:autoSpaceDE w:val="0"/>
        <w:autoSpaceDN w:val="0"/>
        <w:adjustRightInd w:val="0"/>
        <w:spacing w:line="360" w:lineRule="auto"/>
        <w:jc w:val="both"/>
        <w:rPr>
          <w:rFonts w:ascii="Arial" w:hAnsi="Arial" w:cs="Arial"/>
          <w:sz w:val="24"/>
          <w:szCs w:val="24"/>
        </w:rPr>
      </w:pPr>
      <w:r w:rsidRPr="004B1652">
        <w:rPr>
          <w:rFonts w:ascii="Arial" w:hAnsi="Arial" w:cs="Arial"/>
          <w:sz w:val="24"/>
          <w:szCs w:val="24"/>
        </w:rPr>
        <w:t>I. …</w:t>
      </w:r>
    </w:p>
    <w:p w:rsidR="00405241" w:rsidRPr="004B1652" w:rsidRDefault="00405241" w:rsidP="004B1652">
      <w:pPr>
        <w:autoSpaceDE w:val="0"/>
        <w:autoSpaceDN w:val="0"/>
        <w:adjustRightInd w:val="0"/>
        <w:spacing w:line="360" w:lineRule="auto"/>
        <w:jc w:val="both"/>
        <w:rPr>
          <w:rFonts w:ascii="Arial" w:hAnsi="Arial" w:cs="Arial"/>
          <w:sz w:val="24"/>
          <w:szCs w:val="24"/>
        </w:rPr>
      </w:pPr>
    </w:p>
    <w:p w:rsidR="00405241" w:rsidRPr="004B1652" w:rsidRDefault="00405241" w:rsidP="004B1652">
      <w:pPr>
        <w:autoSpaceDE w:val="0"/>
        <w:autoSpaceDN w:val="0"/>
        <w:adjustRightInd w:val="0"/>
        <w:spacing w:line="360" w:lineRule="auto"/>
        <w:jc w:val="both"/>
        <w:rPr>
          <w:rFonts w:ascii="Arial" w:hAnsi="Arial" w:cs="Arial"/>
          <w:sz w:val="24"/>
          <w:szCs w:val="24"/>
        </w:rPr>
      </w:pPr>
      <w:r w:rsidRPr="004B1652">
        <w:rPr>
          <w:rFonts w:ascii="Arial" w:hAnsi="Arial" w:cs="Arial"/>
          <w:sz w:val="24"/>
          <w:szCs w:val="24"/>
        </w:rPr>
        <w:t>II. …</w:t>
      </w:r>
    </w:p>
    <w:p w:rsidR="00405241" w:rsidRPr="004B1652" w:rsidRDefault="00405241" w:rsidP="004B1652">
      <w:pPr>
        <w:autoSpaceDE w:val="0"/>
        <w:autoSpaceDN w:val="0"/>
        <w:adjustRightInd w:val="0"/>
        <w:spacing w:line="360" w:lineRule="auto"/>
        <w:jc w:val="both"/>
        <w:rPr>
          <w:rFonts w:ascii="Arial" w:hAnsi="Arial" w:cs="Arial"/>
          <w:b/>
          <w:sz w:val="24"/>
          <w:szCs w:val="24"/>
        </w:rPr>
      </w:pPr>
    </w:p>
    <w:p w:rsidR="00405241" w:rsidRPr="004B1652" w:rsidRDefault="00405241" w:rsidP="004B1652">
      <w:pPr>
        <w:autoSpaceDE w:val="0"/>
        <w:autoSpaceDN w:val="0"/>
        <w:adjustRightInd w:val="0"/>
        <w:spacing w:line="360" w:lineRule="auto"/>
        <w:jc w:val="both"/>
        <w:rPr>
          <w:rFonts w:ascii="Arial" w:hAnsi="Arial" w:cs="Arial"/>
          <w:sz w:val="24"/>
          <w:szCs w:val="24"/>
        </w:rPr>
      </w:pPr>
      <w:r w:rsidRPr="004B1652">
        <w:rPr>
          <w:rFonts w:ascii="Arial" w:hAnsi="Arial" w:cs="Arial"/>
          <w:sz w:val="24"/>
          <w:szCs w:val="24"/>
        </w:rPr>
        <w:t>…</w:t>
      </w:r>
    </w:p>
    <w:p w:rsidR="00405241" w:rsidRPr="004B1652" w:rsidRDefault="00405241" w:rsidP="004B1652">
      <w:pPr>
        <w:autoSpaceDE w:val="0"/>
        <w:autoSpaceDN w:val="0"/>
        <w:adjustRightInd w:val="0"/>
        <w:spacing w:line="360" w:lineRule="auto"/>
        <w:jc w:val="both"/>
        <w:rPr>
          <w:rFonts w:ascii="Arial" w:hAnsi="Arial" w:cs="Arial"/>
          <w:sz w:val="24"/>
          <w:szCs w:val="24"/>
        </w:rPr>
      </w:pPr>
    </w:p>
    <w:p w:rsidR="00405241" w:rsidRPr="004B1652" w:rsidRDefault="00405241" w:rsidP="004B1652">
      <w:pPr>
        <w:autoSpaceDE w:val="0"/>
        <w:autoSpaceDN w:val="0"/>
        <w:adjustRightInd w:val="0"/>
        <w:spacing w:line="360" w:lineRule="auto"/>
        <w:jc w:val="both"/>
        <w:rPr>
          <w:rFonts w:ascii="Arial" w:hAnsi="Arial" w:cs="Arial"/>
          <w:sz w:val="24"/>
          <w:szCs w:val="24"/>
        </w:rPr>
      </w:pPr>
      <w:r w:rsidRPr="004B1652">
        <w:rPr>
          <w:rFonts w:ascii="Arial" w:hAnsi="Arial" w:cs="Arial"/>
          <w:sz w:val="24"/>
          <w:szCs w:val="24"/>
        </w:rPr>
        <w:t>…</w:t>
      </w:r>
    </w:p>
    <w:p w:rsidR="00613955" w:rsidRPr="004B1652" w:rsidRDefault="00613955" w:rsidP="004B1652">
      <w:pPr>
        <w:autoSpaceDE w:val="0"/>
        <w:autoSpaceDN w:val="0"/>
        <w:adjustRightInd w:val="0"/>
        <w:spacing w:line="360" w:lineRule="auto"/>
        <w:jc w:val="both"/>
        <w:rPr>
          <w:rFonts w:ascii="Arial" w:hAnsi="Arial" w:cs="Arial"/>
          <w:sz w:val="24"/>
          <w:szCs w:val="24"/>
        </w:rPr>
      </w:pPr>
    </w:p>
    <w:p w:rsidR="00613955" w:rsidRPr="004B1652" w:rsidRDefault="00613955" w:rsidP="004B1652">
      <w:pPr>
        <w:pStyle w:val="CM8"/>
        <w:spacing w:line="360" w:lineRule="auto"/>
        <w:jc w:val="both"/>
      </w:pPr>
      <w:r w:rsidRPr="004B1652">
        <w:t xml:space="preserve">Cuando la renta vitalicia resultante de la cuenta individual fuera inferior a la pensión garantizada por inhabilitación que este artículo señala, la cuenta individual pasará a formar parte del Fondo Global de la Cuenta Institucional que corresponda, el pago de la pensión garantizada se realizará con cargo a esta </w:t>
      </w:r>
      <w:r w:rsidR="00405241" w:rsidRPr="004B1652">
        <w:t>última.</w:t>
      </w:r>
    </w:p>
    <w:p w:rsidR="00613955" w:rsidRPr="004B1652" w:rsidRDefault="00613955" w:rsidP="004B1652">
      <w:pPr>
        <w:autoSpaceDE w:val="0"/>
        <w:autoSpaceDN w:val="0"/>
        <w:adjustRightInd w:val="0"/>
        <w:spacing w:line="360" w:lineRule="auto"/>
        <w:jc w:val="both"/>
        <w:rPr>
          <w:rFonts w:ascii="Arial" w:hAnsi="Arial" w:cs="Arial"/>
          <w:sz w:val="24"/>
          <w:szCs w:val="24"/>
        </w:rPr>
      </w:pPr>
    </w:p>
    <w:p w:rsidR="00613955" w:rsidRPr="004B1652" w:rsidRDefault="00613955" w:rsidP="004B1652">
      <w:pPr>
        <w:pStyle w:val="CM45"/>
        <w:spacing w:line="360" w:lineRule="auto"/>
        <w:jc w:val="both"/>
      </w:pPr>
      <w:r w:rsidRPr="004B1652">
        <w:t xml:space="preserve">La pensión garantizada por inhabilitación será un porcentaje de la última percepción base de cotización de acuerdo con la siguiente tabla: </w:t>
      </w:r>
    </w:p>
    <w:p w:rsidR="00613955" w:rsidRPr="004B1652" w:rsidRDefault="00613955" w:rsidP="004B1652">
      <w:pPr>
        <w:autoSpaceDE w:val="0"/>
        <w:autoSpaceDN w:val="0"/>
        <w:adjustRightInd w:val="0"/>
        <w:spacing w:line="360" w:lineRule="auto"/>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2977"/>
        <w:gridCol w:w="2088"/>
        <w:gridCol w:w="836"/>
      </w:tblGrid>
      <w:tr w:rsidR="00BA25CA" w:rsidRPr="004B1652" w:rsidTr="004B1652">
        <w:trPr>
          <w:trHeight w:hRule="exact" w:val="227"/>
          <w:jc w:val="center"/>
        </w:trPr>
        <w:tc>
          <w:tcPr>
            <w:tcW w:w="2977" w:type="dxa"/>
            <w:shd w:val="clear" w:color="auto" w:fill="D9D9D9" w:themeFill="background1" w:themeFillShade="D9"/>
          </w:tcPr>
          <w:p w:rsidR="00BA25CA" w:rsidRPr="004B1652" w:rsidRDefault="00BA25CA" w:rsidP="004B1652">
            <w:pPr>
              <w:autoSpaceDE w:val="0"/>
              <w:autoSpaceDN w:val="0"/>
              <w:adjustRightInd w:val="0"/>
              <w:spacing w:line="360" w:lineRule="auto"/>
              <w:jc w:val="both"/>
              <w:rPr>
                <w:rFonts w:ascii="Arial" w:hAnsi="Arial" w:cs="Arial"/>
                <w:sz w:val="18"/>
                <w:szCs w:val="24"/>
              </w:rPr>
            </w:pPr>
            <w:r w:rsidRPr="004B1652">
              <w:rPr>
                <w:rFonts w:ascii="Arial" w:hAnsi="Arial" w:cs="Arial"/>
                <w:sz w:val="18"/>
                <w:szCs w:val="24"/>
              </w:rPr>
              <w:t>ANTIGÜEDAD EN EL SERVICIO</w:t>
            </w:r>
          </w:p>
        </w:tc>
        <w:tc>
          <w:tcPr>
            <w:tcW w:w="2924" w:type="dxa"/>
            <w:gridSpan w:val="2"/>
          </w:tcPr>
          <w:p w:rsidR="00BA25CA" w:rsidRPr="004B1652" w:rsidRDefault="00BA25CA" w:rsidP="004B1652">
            <w:pPr>
              <w:autoSpaceDE w:val="0"/>
              <w:autoSpaceDN w:val="0"/>
              <w:adjustRightInd w:val="0"/>
              <w:spacing w:line="360" w:lineRule="auto"/>
              <w:jc w:val="both"/>
              <w:rPr>
                <w:rFonts w:ascii="Arial" w:hAnsi="Arial" w:cs="Arial"/>
                <w:sz w:val="18"/>
                <w:szCs w:val="24"/>
              </w:rPr>
            </w:pPr>
            <w:r w:rsidRPr="004B1652">
              <w:rPr>
                <w:rFonts w:ascii="Arial" w:hAnsi="Arial" w:cs="Arial"/>
                <w:sz w:val="18"/>
                <w:szCs w:val="24"/>
              </w:rPr>
              <w:t>PORCENTAJE DEL SUELDO</w:t>
            </w:r>
          </w:p>
        </w:tc>
      </w:tr>
      <w:tr w:rsidR="00BA25CA" w:rsidRPr="004B1652" w:rsidTr="004B1652">
        <w:trPr>
          <w:trHeight w:hRule="exact" w:val="227"/>
          <w:jc w:val="center"/>
        </w:trPr>
        <w:tc>
          <w:tcPr>
            <w:tcW w:w="2977" w:type="dxa"/>
            <w:shd w:val="clear" w:color="auto" w:fill="D9D9D9" w:themeFill="background1" w:themeFillShade="D9"/>
          </w:tcPr>
          <w:p w:rsidR="00BA25CA" w:rsidRPr="004B1652" w:rsidRDefault="00BA25CA" w:rsidP="004B1652">
            <w:pPr>
              <w:autoSpaceDE w:val="0"/>
              <w:autoSpaceDN w:val="0"/>
              <w:adjustRightInd w:val="0"/>
              <w:spacing w:line="360" w:lineRule="auto"/>
              <w:jc w:val="both"/>
              <w:rPr>
                <w:rFonts w:ascii="Arial" w:hAnsi="Arial" w:cs="Arial"/>
                <w:sz w:val="18"/>
                <w:szCs w:val="24"/>
              </w:rPr>
            </w:pPr>
          </w:p>
        </w:tc>
        <w:tc>
          <w:tcPr>
            <w:tcW w:w="2088" w:type="dxa"/>
          </w:tcPr>
          <w:p w:rsidR="00BA25CA" w:rsidRPr="004B1652" w:rsidRDefault="00BA25CA" w:rsidP="004B1652">
            <w:pPr>
              <w:autoSpaceDE w:val="0"/>
              <w:autoSpaceDN w:val="0"/>
              <w:adjustRightInd w:val="0"/>
              <w:spacing w:line="360" w:lineRule="auto"/>
              <w:jc w:val="both"/>
              <w:rPr>
                <w:rFonts w:ascii="Arial" w:hAnsi="Arial" w:cs="Arial"/>
                <w:sz w:val="18"/>
                <w:szCs w:val="24"/>
              </w:rPr>
            </w:pPr>
            <w:r w:rsidRPr="004B1652">
              <w:rPr>
                <w:rFonts w:ascii="Arial" w:hAnsi="Arial" w:cs="Arial"/>
                <w:sz w:val="18"/>
                <w:szCs w:val="24"/>
              </w:rPr>
              <w:t>HOMBRE</w:t>
            </w:r>
          </w:p>
        </w:tc>
        <w:tc>
          <w:tcPr>
            <w:tcW w:w="836" w:type="dxa"/>
          </w:tcPr>
          <w:p w:rsidR="00BA25CA" w:rsidRPr="004B1652" w:rsidRDefault="00BA25CA" w:rsidP="004B1652">
            <w:pPr>
              <w:autoSpaceDE w:val="0"/>
              <w:autoSpaceDN w:val="0"/>
              <w:adjustRightInd w:val="0"/>
              <w:spacing w:line="360" w:lineRule="auto"/>
              <w:jc w:val="both"/>
              <w:rPr>
                <w:rFonts w:ascii="Arial" w:hAnsi="Arial" w:cs="Arial"/>
                <w:sz w:val="18"/>
                <w:szCs w:val="24"/>
              </w:rPr>
            </w:pPr>
            <w:r w:rsidRPr="004B1652">
              <w:rPr>
                <w:rFonts w:ascii="Arial" w:hAnsi="Arial" w:cs="Arial"/>
                <w:sz w:val="18"/>
                <w:szCs w:val="24"/>
              </w:rPr>
              <w:t>MUJER</w:t>
            </w:r>
          </w:p>
        </w:tc>
      </w:tr>
      <w:tr w:rsidR="00BA25CA" w:rsidRPr="004B1652" w:rsidTr="004B1652">
        <w:trPr>
          <w:trHeight w:hRule="exact" w:val="227"/>
          <w:jc w:val="center"/>
        </w:trPr>
        <w:tc>
          <w:tcPr>
            <w:tcW w:w="2977" w:type="dxa"/>
            <w:shd w:val="clear" w:color="auto" w:fill="D9D9D9" w:themeFill="background1" w:themeFillShade="D9"/>
          </w:tcPr>
          <w:p w:rsidR="00BA25CA" w:rsidRPr="004B1652" w:rsidRDefault="00BA25CA" w:rsidP="004B1652">
            <w:pPr>
              <w:autoSpaceDE w:val="0"/>
              <w:autoSpaceDN w:val="0"/>
              <w:adjustRightInd w:val="0"/>
              <w:spacing w:line="360" w:lineRule="auto"/>
              <w:jc w:val="both"/>
              <w:rPr>
                <w:rFonts w:ascii="Arial" w:hAnsi="Arial" w:cs="Arial"/>
                <w:sz w:val="18"/>
                <w:szCs w:val="24"/>
              </w:rPr>
            </w:pPr>
            <w:r w:rsidRPr="004B1652">
              <w:rPr>
                <w:rFonts w:ascii="Arial" w:hAnsi="Arial" w:cs="Arial"/>
                <w:sz w:val="18"/>
                <w:szCs w:val="24"/>
              </w:rPr>
              <w:t>De 1 a 5 años</w:t>
            </w:r>
          </w:p>
        </w:tc>
        <w:tc>
          <w:tcPr>
            <w:tcW w:w="2088" w:type="dxa"/>
          </w:tcPr>
          <w:p w:rsidR="00BA25CA" w:rsidRPr="004B1652" w:rsidRDefault="00BA25CA" w:rsidP="004B1652">
            <w:pPr>
              <w:autoSpaceDE w:val="0"/>
              <w:autoSpaceDN w:val="0"/>
              <w:adjustRightInd w:val="0"/>
              <w:spacing w:line="360" w:lineRule="auto"/>
              <w:jc w:val="both"/>
              <w:rPr>
                <w:rFonts w:ascii="Arial" w:hAnsi="Arial" w:cs="Arial"/>
                <w:sz w:val="18"/>
                <w:szCs w:val="24"/>
              </w:rPr>
            </w:pPr>
            <w:r w:rsidRPr="004B1652">
              <w:rPr>
                <w:rFonts w:ascii="Arial" w:hAnsi="Arial" w:cs="Arial"/>
                <w:sz w:val="18"/>
                <w:szCs w:val="24"/>
              </w:rPr>
              <w:t>25%</w:t>
            </w:r>
          </w:p>
        </w:tc>
        <w:tc>
          <w:tcPr>
            <w:tcW w:w="836" w:type="dxa"/>
          </w:tcPr>
          <w:p w:rsidR="00BA25CA" w:rsidRPr="004B1652" w:rsidRDefault="00BA25CA" w:rsidP="004B1652">
            <w:pPr>
              <w:autoSpaceDE w:val="0"/>
              <w:autoSpaceDN w:val="0"/>
              <w:adjustRightInd w:val="0"/>
              <w:spacing w:line="360" w:lineRule="auto"/>
              <w:jc w:val="both"/>
              <w:rPr>
                <w:rFonts w:ascii="Arial" w:hAnsi="Arial" w:cs="Arial"/>
                <w:sz w:val="18"/>
                <w:szCs w:val="24"/>
              </w:rPr>
            </w:pPr>
            <w:r w:rsidRPr="004B1652">
              <w:rPr>
                <w:rFonts w:ascii="Arial" w:hAnsi="Arial" w:cs="Arial"/>
                <w:sz w:val="18"/>
                <w:szCs w:val="24"/>
              </w:rPr>
              <w:t>25%</w:t>
            </w:r>
          </w:p>
        </w:tc>
      </w:tr>
      <w:tr w:rsidR="00BA25CA" w:rsidRPr="004B1652" w:rsidTr="004B1652">
        <w:trPr>
          <w:trHeight w:hRule="exact" w:val="227"/>
          <w:jc w:val="center"/>
        </w:trPr>
        <w:tc>
          <w:tcPr>
            <w:tcW w:w="2977" w:type="dxa"/>
            <w:shd w:val="clear" w:color="auto" w:fill="D9D9D9" w:themeFill="background1" w:themeFillShade="D9"/>
          </w:tcPr>
          <w:p w:rsidR="00BA25CA" w:rsidRPr="004B1652" w:rsidRDefault="00BA25CA" w:rsidP="004B1652">
            <w:pPr>
              <w:autoSpaceDE w:val="0"/>
              <w:autoSpaceDN w:val="0"/>
              <w:adjustRightInd w:val="0"/>
              <w:spacing w:line="360" w:lineRule="auto"/>
              <w:jc w:val="both"/>
              <w:rPr>
                <w:rFonts w:ascii="Arial" w:hAnsi="Arial" w:cs="Arial"/>
                <w:sz w:val="18"/>
                <w:szCs w:val="24"/>
              </w:rPr>
            </w:pPr>
            <w:r w:rsidRPr="004B1652">
              <w:rPr>
                <w:rFonts w:ascii="Arial" w:hAnsi="Arial" w:cs="Arial"/>
                <w:sz w:val="18"/>
                <w:szCs w:val="24"/>
              </w:rPr>
              <w:t>De 5 años un día a 10 años</w:t>
            </w:r>
          </w:p>
        </w:tc>
        <w:tc>
          <w:tcPr>
            <w:tcW w:w="2088" w:type="dxa"/>
          </w:tcPr>
          <w:p w:rsidR="00BA25CA" w:rsidRPr="004B1652" w:rsidRDefault="00BA25CA" w:rsidP="004B1652">
            <w:pPr>
              <w:autoSpaceDE w:val="0"/>
              <w:autoSpaceDN w:val="0"/>
              <w:adjustRightInd w:val="0"/>
              <w:spacing w:line="360" w:lineRule="auto"/>
              <w:jc w:val="both"/>
              <w:rPr>
                <w:rFonts w:ascii="Arial" w:hAnsi="Arial" w:cs="Arial"/>
                <w:sz w:val="18"/>
                <w:szCs w:val="24"/>
              </w:rPr>
            </w:pPr>
            <w:r w:rsidRPr="004B1652">
              <w:rPr>
                <w:rFonts w:ascii="Arial" w:hAnsi="Arial" w:cs="Arial"/>
                <w:sz w:val="18"/>
                <w:szCs w:val="24"/>
              </w:rPr>
              <w:t>35%</w:t>
            </w:r>
          </w:p>
        </w:tc>
        <w:tc>
          <w:tcPr>
            <w:tcW w:w="836" w:type="dxa"/>
          </w:tcPr>
          <w:p w:rsidR="00BA25CA" w:rsidRPr="004B1652" w:rsidRDefault="00BA25CA" w:rsidP="004B1652">
            <w:pPr>
              <w:autoSpaceDE w:val="0"/>
              <w:autoSpaceDN w:val="0"/>
              <w:adjustRightInd w:val="0"/>
              <w:spacing w:line="360" w:lineRule="auto"/>
              <w:jc w:val="both"/>
              <w:rPr>
                <w:rFonts w:ascii="Arial" w:hAnsi="Arial" w:cs="Arial"/>
                <w:sz w:val="18"/>
                <w:szCs w:val="24"/>
              </w:rPr>
            </w:pPr>
            <w:r w:rsidRPr="004B1652">
              <w:rPr>
                <w:rFonts w:ascii="Arial" w:hAnsi="Arial" w:cs="Arial"/>
                <w:sz w:val="18"/>
                <w:szCs w:val="24"/>
              </w:rPr>
              <w:t>35%</w:t>
            </w:r>
          </w:p>
        </w:tc>
      </w:tr>
      <w:tr w:rsidR="00BA25CA" w:rsidRPr="004B1652" w:rsidTr="004B1652">
        <w:trPr>
          <w:trHeight w:hRule="exact" w:val="227"/>
          <w:jc w:val="center"/>
        </w:trPr>
        <w:tc>
          <w:tcPr>
            <w:tcW w:w="2977" w:type="dxa"/>
            <w:shd w:val="clear" w:color="auto" w:fill="D9D9D9" w:themeFill="background1" w:themeFillShade="D9"/>
          </w:tcPr>
          <w:p w:rsidR="00BA25CA" w:rsidRPr="004B1652" w:rsidRDefault="00BA25CA" w:rsidP="004B1652">
            <w:pPr>
              <w:autoSpaceDE w:val="0"/>
              <w:autoSpaceDN w:val="0"/>
              <w:adjustRightInd w:val="0"/>
              <w:spacing w:line="360" w:lineRule="auto"/>
              <w:jc w:val="both"/>
              <w:rPr>
                <w:rFonts w:ascii="Arial" w:hAnsi="Arial" w:cs="Arial"/>
                <w:sz w:val="18"/>
                <w:szCs w:val="24"/>
              </w:rPr>
            </w:pPr>
            <w:r w:rsidRPr="004B1652">
              <w:rPr>
                <w:rFonts w:ascii="Arial" w:hAnsi="Arial" w:cs="Arial"/>
                <w:sz w:val="18"/>
                <w:szCs w:val="24"/>
              </w:rPr>
              <w:t xml:space="preserve">De 10 años un </w:t>
            </w:r>
            <w:r w:rsidR="003A365F" w:rsidRPr="004B1652">
              <w:rPr>
                <w:rFonts w:ascii="Arial" w:hAnsi="Arial" w:cs="Arial"/>
                <w:sz w:val="18"/>
                <w:szCs w:val="24"/>
              </w:rPr>
              <w:t>día a 15 años</w:t>
            </w:r>
          </w:p>
        </w:tc>
        <w:tc>
          <w:tcPr>
            <w:tcW w:w="2088" w:type="dxa"/>
          </w:tcPr>
          <w:p w:rsidR="00BA25CA" w:rsidRPr="004B1652" w:rsidRDefault="003A365F" w:rsidP="004B1652">
            <w:pPr>
              <w:autoSpaceDE w:val="0"/>
              <w:autoSpaceDN w:val="0"/>
              <w:adjustRightInd w:val="0"/>
              <w:spacing w:line="360" w:lineRule="auto"/>
              <w:jc w:val="both"/>
              <w:rPr>
                <w:rFonts w:ascii="Arial" w:hAnsi="Arial" w:cs="Arial"/>
                <w:sz w:val="18"/>
                <w:szCs w:val="24"/>
              </w:rPr>
            </w:pPr>
            <w:r w:rsidRPr="004B1652">
              <w:rPr>
                <w:rFonts w:ascii="Arial" w:hAnsi="Arial" w:cs="Arial"/>
                <w:sz w:val="18"/>
                <w:szCs w:val="24"/>
              </w:rPr>
              <w:t>45%</w:t>
            </w:r>
          </w:p>
        </w:tc>
        <w:tc>
          <w:tcPr>
            <w:tcW w:w="836" w:type="dxa"/>
          </w:tcPr>
          <w:p w:rsidR="00BA25CA" w:rsidRPr="004B1652" w:rsidRDefault="003A365F" w:rsidP="004B1652">
            <w:pPr>
              <w:autoSpaceDE w:val="0"/>
              <w:autoSpaceDN w:val="0"/>
              <w:adjustRightInd w:val="0"/>
              <w:spacing w:line="360" w:lineRule="auto"/>
              <w:jc w:val="both"/>
              <w:rPr>
                <w:rFonts w:ascii="Arial" w:hAnsi="Arial" w:cs="Arial"/>
                <w:sz w:val="18"/>
                <w:szCs w:val="24"/>
              </w:rPr>
            </w:pPr>
            <w:r w:rsidRPr="004B1652">
              <w:rPr>
                <w:rFonts w:ascii="Arial" w:hAnsi="Arial" w:cs="Arial"/>
                <w:sz w:val="18"/>
                <w:szCs w:val="24"/>
              </w:rPr>
              <w:t>45%</w:t>
            </w:r>
          </w:p>
        </w:tc>
      </w:tr>
      <w:tr w:rsidR="003A365F" w:rsidRPr="004B1652" w:rsidTr="004B1652">
        <w:trPr>
          <w:trHeight w:hRule="exact" w:val="227"/>
          <w:jc w:val="center"/>
        </w:trPr>
        <w:tc>
          <w:tcPr>
            <w:tcW w:w="2977" w:type="dxa"/>
            <w:shd w:val="clear" w:color="auto" w:fill="D9D9D9" w:themeFill="background1" w:themeFillShade="D9"/>
          </w:tcPr>
          <w:p w:rsidR="003A365F" w:rsidRPr="004B1652" w:rsidRDefault="003A365F" w:rsidP="004B1652">
            <w:pPr>
              <w:autoSpaceDE w:val="0"/>
              <w:autoSpaceDN w:val="0"/>
              <w:adjustRightInd w:val="0"/>
              <w:spacing w:line="360" w:lineRule="auto"/>
              <w:jc w:val="both"/>
              <w:rPr>
                <w:rFonts w:ascii="Arial" w:hAnsi="Arial" w:cs="Arial"/>
                <w:sz w:val="18"/>
                <w:szCs w:val="24"/>
              </w:rPr>
            </w:pPr>
            <w:r w:rsidRPr="004B1652">
              <w:rPr>
                <w:rFonts w:ascii="Arial" w:hAnsi="Arial" w:cs="Arial"/>
                <w:sz w:val="18"/>
                <w:szCs w:val="24"/>
              </w:rPr>
              <w:t>De 15 años un día a 16 años</w:t>
            </w:r>
          </w:p>
        </w:tc>
        <w:tc>
          <w:tcPr>
            <w:tcW w:w="2088" w:type="dxa"/>
          </w:tcPr>
          <w:p w:rsidR="003A365F" w:rsidRPr="004B1652" w:rsidRDefault="003A365F" w:rsidP="004B1652">
            <w:pPr>
              <w:autoSpaceDE w:val="0"/>
              <w:autoSpaceDN w:val="0"/>
              <w:adjustRightInd w:val="0"/>
              <w:spacing w:line="360" w:lineRule="auto"/>
              <w:jc w:val="both"/>
              <w:rPr>
                <w:rFonts w:ascii="Arial" w:hAnsi="Arial" w:cs="Arial"/>
                <w:sz w:val="18"/>
                <w:szCs w:val="24"/>
              </w:rPr>
            </w:pPr>
            <w:r w:rsidRPr="004B1652">
              <w:rPr>
                <w:rFonts w:ascii="Arial" w:hAnsi="Arial" w:cs="Arial"/>
                <w:sz w:val="18"/>
                <w:szCs w:val="24"/>
              </w:rPr>
              <w:t>50%</w:t>
            </w:r>
          </w:p>
        </w:tc>
        <w:tc>
          <w:tcPr>
            <w:tcW w:w="836" w:type="dxa"/>
          </w:tcPr>
          <w:p w:rsidR="003A365F" w:rsidRPr="004B1652" w:rsidRDefault="003A365F" w:rsidP="004B1652">
            <w:pPr>
              <w:autoSpaceDE w:val="0"/>
              <w:autoSpaceDN w:val="0"/>
              <w:adjustRightInd w:val="0"/>
              <w:spacing w:line="360" w:lineRule="auto"/>
              <w:jc w:val="both"/>
              <w:rPr>
                <w:rFonts w:ascii="Arial" w:hAnsi="Arial" w:cs="Arial"/>
                <w:sz w:val="18"/>
                <w:szCs w:val="24"/>
              </w:rPr>
            </w:pPr>
            <w:r w:rsidRPr="004B1652">
              <w:rPr>
                <w:rFonts w:ascii="Arial" w:hAnsi="Arial" w:cs="Arial"/>
                <w:sz w:val="18"/>
                <w:szCs w:val="24"/>
              </w:rPr>
              <w:t>50%</w:t>
            </w:r>
          </w:p>
        </w:tc>
      </w:tr>
      <w:tr w:rsidR="003A365F" w:rsidRPr="004B1652" w:rsidTr="004B1652">
        <w:trPr>
          <w:trHeight w:hRule="exact" w:val="227"/>
          <w:jc w:val="center"/>
        </w:trPr>
        <w:tc>
          <w:tcPr>
            <w:tcW w:w="2977" w:type="dxa"/>
            <w:shd w:val="clear" w:color="auto" w:fill="D9D9D9" w:themeFill="background1" w:themeFillShade="D9"/>
          </w:tcPr>
          <w:p w:rsidR="003A365F" w:rsidRPr="004B1652" w:rsidRDefault="003A365F" w:rsidP="004B1652">
            <w:pPr>
              <w:autoSpaceDE w:val="0"/>
              <w:autoSpaceDN w:val="0"/>
              <w:adjustRightInd w:val="0"/>
              <w:spacing w:line="360" w:lineRule="auto"/>
              <w:jc w:val="both"/>
              <w:rPr>
                <w:rFonts w:ascii="Arial" w:hAnsi="Arial" w:cs="Arial"/>
                <w:sz w:val="18"/>
                <w:szCs w:val="24"/>
              </w:rPr>
            </w:pPr>
            <w:r w:rsidRPr="004B1652">
              <w:rPr>
                <w:rFonts w:ascii="Arial" w:hAnsi="Arial" w:cs="Arial"/>
                <w:sz w:val="18"/>
                <w:szCs w:val="24"/>
              </w:rPr>
              <w:t>De 16 años un día a 20 años</w:t>
            </w:r>
          </w:p>
        </w:tc>
        <w:tc>
          <w:tcPr>
            <w:tcW w:w="2088" w:type="dxa"/>
          </w:tcPr>
          <w:p w:rsidR="003A365F" w:rsidRPr="004B1652" w:rsidRDefault="003A365F" w:rsidP="004B1652">
            <w:pPr>
              <w:autoSpaceDE w:val="0"/>
              <w:autoSpaceDN w:val="0"/>
              <w:adjustRightInd w:val="0"/>
              <w:spacing w:line="360" w:lineRule="auto"/>
              <w:jc w:val="both"/>
              <w:rPr>
                <w:rFonts w:ascii="Arial" w:hAnsi="Arial" w:cs="Arial"/>
                <w:sz w:val="18"/>
                <w:szCs w:val="24"/>
              </w:rPr>
            </w:pPr>
            <w:r w:rsidRPr="004B1652">
              <w:rPr>
                <w:rFonts w:ascii="Arial" w:hAnsi="Arial" w:cs="Arial"/>
                <w:sz w:val="18"/>
                <w:szCs w:val="24"/>
              </w:rPr>
              <w:t>55%</w:t>
            </w:r>
          </w:p>
        </w:tc>
        <w:tc>
          <w:tcPr>
            <w:tcW w:w="836" w:type="dxa"/>
          </w:tcPr>
          <w:p w:rsidR="003A365F" w:rsidRPr="004B1652" w:rsidRDefault="003A365F" w:rsidP="004B1652">
            <w:pPr>
              <w:autoSpaceDE w:val="0"/>
              <w:autoSpaceDN w:val="0"/>
              <w:adjustRightInd w:val="0"/>
              <w:spacing w:line="360" w:lineRule="auto"/>
              <w:jc w:val="both"/>
              <w:rPr>
                <w:rFonts w:ascii="Arial" w:hAnsi="Arial" w:cs="Arial"/>
                <w:sz w:val="18"/>
                <w:szCs w:val="24"/>
              </w:rPr>
            </w:pPr>
            <w:r w:rsidRPr="004B1652">
              <w:rPr>
                <w:rFonts w:ascii="Arial" w:hAnsi="Arial" w:cs="Arial"/>
                <w:sz w:val="18"/>
                <w:szCs w:val="24"/>
              </w:rPr>
              <w:t>55%</w:t>
            </w:r>
          </w:p>
        </w:tc>
      </w:tr>
      <w:tr w:rsidR="003A365F" w:rsidRPr="004B1652" w:rsidTr="004B1652">
        <w:trPr>
          <w:trHeight w:hRule="exact" w:val="227"/>
          <w:jc w:val="center"/>
        </w:trPr>
        <w:tc>
          <w:tcPr>
            <w:tcW w:w="2977" w:type="dxa"/>
            <w:shd w:val="clear" w:color="auto" w:fill="D9D9D9" w:themeFill="background1" w:themeFillShade="D9"/>
          </w:tcPr>
          <w:p w:rsidR="003A365F" w:rsidRPr="004B1652" w:rsidRDefault="003A365F" w:rsidP="004B1652">
            <w:pPr>
              <w:autoSpaceDE w:val="0"/>
              <w:autoSpaceDN w:val="0"/>
              <w:adjustRightInd w:val="0"/>
              <w:spacing w:line="360" w:lineRule="auto"/>
              <w:jc w:val="both"/>
              <w:rPr>
                <w:rFonts w:ascii="Arial" w:hAnsi="Arial" w:cs="Arial"/>
                <w:sz w:val="18"/>
                <w:szCs w:val="24"/>
              </w:rPr>
            </w:pPr>
            <w:r w:rsidRPr="004B1652">
              <w:rPr>
                <w:rFonts w:ascii="Arial" w:hAnsi="Arial" w:cs="Arial"/>
                <w:sz w:val="18"/>
                <w:szCs w:val="24"/>
              </w:rPr>
              <w:t>De 20 años un día a 21 años</w:t>
            </w:r>
          </w:p>
        </w:tc>
        <w:tc>
          <w:tcPr>
            <w:tcW w:w="2088" w:type="dxa"/>
          </w:tcPr>
          <w:p w:rsidR="003A365F" w:rsidRPr="004B1652" w:rsidRDefault="003A365F" w:rsidP="004B1652">
            <w:pPr>
              <w:autoSpaceDE w:val="0"/>
              <w:autoSpaceDN w:val="0"/>
              <w:adjustRightInd w:val="0"/>
              <w:spacing w:line="360" w:lineRule="auto"/>
              <w:jc w:val="both"/>
              <w:rPr>
                <w:rFonts w:ascii="Arial" w:hAnsi="Arial" w:cs="Arial"/>
                <w:sz w:val="18"/>
                <w:szCs w:val="24"/>
              </w:rPr>
            </w:pPr>
            <w:r w:rsidRPr="004B1652">
              <w:rPr>
                <w:rFonts w:ascii="Arial" w:hAnsi="Arial" w:cs="Arial"/>
                <w:sz w:val="18"/>
                <w:szCs w:val="24"/>
              </w:rPr>
              <w:t>58%</w:t>
            </w:r>
          </w:p>
        </w:tc>
        <w:tc>
          <w:tcPr>
            <w:tcW w:w="836" w:type="dxa"/>
          </w:tcPr>
          <w:p w:rsidR="003A365F" w:rsidRPr="004B1652" w:rsidRDefault="003A365F" w:rsidP="004B1652">
            <w:pPr>
              <w:autoSpaceDE w:val="0"/>
              <w:autoSpaceDN w:val="0"/>
              <w:adjustRightInd w:val="0"/>
              <w:spacing w:line="360" w:lineRule="auto"/>
              <w:jc w:val="both"/>
              <w:rPr>
                <w:rFonts w:ascii="Arial" w:hAnsi="Arial" w:cs="Arial"/>
                <w:sz w:val="18"/>
                <w:szCs w:val="24"/>
              </w:rPr>
            </w:pPr>
            <w:r w:rsidRPr="004B1652">
              <w:rPr>
                <w:rFonts w:ascii="Arial" w:hAnsi="Arial" w:cs="Arial"/>
                <w:sz w:val="18"/>
                <w:szCs w:val="24"/>
              </w:rPr>
              <w:t>58%</w:t>
            </w:r>
          </w:p>
        </w:tc>
      </w:tr>
      <w:tr w:rsidR="003A365F" w:rsidRPr="004B1652" w:rsidTr="004B1652">
        <w:trPr>
          <w:trHeight w:hRule="exact" w:val="227"/>
          <w:jc w:val="center"/>
        </w:trPr>
        <w:tc>
          <w:tcPr>
            <w:tcW w:w="2977" w:type="dxa"/>
            <w:shd w:val="clear" w:color="auto" w:fill="D9D9D9" w:themeFill="background1" w:themeFillShade="D9"/>
          </w:tcPr>
          <w:p w:rsidR="003A365F" w:rsidRPr="004B1652" w:rsidRDefault="003A365F" w:rsidP="004B1652">
            <w:pPr>
              <w:autoSpaceDE w:val="0"/>
              <w:autoSpaceDN w:val="0"/>
              <w:adjustRightInd w:val="0"/>
              <w:spacing w:line="360" w:lineRule="auto"/>
              <w:jc w:val="both"/>
              <w:rPr>
                <w:rFonts w:ascii="Arial" w:hAnsi="Arial" w:cs="Arial"/>
                <w:sz w:val="18"/>
                <w:szCs w:val="24"/>
              </w:rPr>
            </w:pPr>
            <w:r w:rsidRPr="004B1652">
              <w:rPr>
                <w:rFonts w:ascii="Arial" w:hAnsi="Arial" w:cs="Arial"/>
                <w:sz w:val="18"/>
                <w:szCs w:val="24"/>
              </w:rPr>
              <w:t>De 21 años un día a 22 años</w:t>
            </w:r>
          </w:p>
        </w:tc>
        <w:tc>
          <w:tcPr>
            <w:tcW w:w="2088" w:type="dxa"/>
          </w:tcPr>
          <w:p w:rsidR="003A365F" w:rsidRPr="004B1652" w:rsidRDefault="003A365F" w:rsidP="004B1652">
            <w:pPr>
              <w:autoSpaceDE w:val="0"/>
              <w:autoSpaceDN w:val="0"/>
              <w:adjustRightInd w:val="0"/>
              <w:spacing w:line="360" w:lineRule="auto"/>
              <w:jc w:val="both"/>
              <w:rPr>
                <w:rFonts w:ascii="Arial" w:hAnsi="Arial" w:cs="Arial"/>
                <w:sz w:val="18"/>
                <w:szCs w:val="24"/>
              </w:rPr>
            </w:pPr>
            <w:r w:rsidRPr="004B1652">
              <w:rPr>
                <w:rFonts w:ascii="Arial" w:hAnsi="Arial" w:cs="Arial"/>
                <w:sz w:val="18"/>
                <w:szCs w:val="24"/>
              </w:rPr>
              <w:t>61%</w:t>
            </w:r>
          </w:p>
        </w:tc>
        <w:tc>
          <w:tcPr>
            <w:tcW w:w="836" w:type="dxa"/>
          </w:tcPr>
          <w:p w:rsidR="003A365F" w:rsidRPr="004B1652" w:rsidRDefault="003A365F" w:rsidP="004B1652">
            <w:pPr>
              <w:autoSpaceDE w:val="0"/>
              <w:autoSpaceDN w:val="0"/>
              <w:adjustRightInd w:val="0"/>
              <w:spacing w:line="360" w:lineRule="auto"/>
              <w:jc w:val="both"/>
              <w:rPr>
                <w:rFonts w:ascii="Arial" w:hAnsi="Arial" w:cs="Arial"/>
                <w:sz w:val="18"/>
                <w:szCs w:val="24"/>
              </w:rPr>
            </w:pPr>
            <w:r w:rsidRPr="004B1652">
              <w:rPr>
                <w:rFonts w:ascii="Arial" w:hAnsi="Arial" w:cs="Arial"/>
                <w:sz w:val="18"/>
                <w:szCs w:val="24"/>
              </w:rPr>
              <w:t>61%</w:t>
            </w:r>
          </w:p>
        </w:tc>
      </w:tr>
      <w:tr w:rsidR="003A365F" w:rsidRPr="004B1652" w:rsidTr="004B1652">
        <w:trPr>
          <w:trHeight w:hRule="exact" w:val="227"/>
          <w:jc w:val="center"/>
        </w:trPr>
        <w:tc>
          <w:tcPr>
            <w:tcW w:w="2977" w:type="dxa"/>
            <w:shd w:val="clear" w:color="auto" w:fill="D9D9D9" w:themeFill="background1" w:themeFillShade="D9"/>
          </w:tcPr>
          <w:p w:rsidR="003A365F" w:rsidRPr="004B1652" w:rsidRDefault="003A365F" w:rsidP="004B1652">
            <w:pPr>
              <w:autoSpaceDE w:val="0"/>
              <w:autoSpaceDN w:val="0"/>
              <w:adjustRightInd w:val="0"/>
              <w:spacing w:line="360" w:lineRule="auto"/>
              <w:jc w:val="both"/>
              <w:rPr>
                <w:rFonts w:ascii="Arial" w:hAnsi="Arial" w:cs="Arial"/>
                <w:sz w:val="18"/>
                <w:szCs w:val="24"/>
              </w:rPr>
            </w:pPr>
            <w:r w:rsidRPr="004B1652">
              <w:rPr>
                <w:rFonts w:ascii="Arial" w:hAnsi="Arial" w:cs="Arial"/>
                <w:sz w:val="18"/>
                <w:szCs w:val="24"/>
              </w:rPr>
              <w:t>De 22 años un día a 23 años</w:t>
            </w:r>
          </w:p>
        </w:tc>
        <w:tc>
          <w:tcPr>
            <w:tcW w:w="2088" w:type="dxa"/>
          </w:tcPr>
          <w:p w:rsidR="003A365F" w:rsidRPr="004B1652" w:rsidRDefault="003A365F" w:rsidP="004B1652">
            <w:pPr>
              <w:autoSpaceDE w:val="0"/>
              <w:autoSpaceDN w:val="0"/>
              <w:adjustRightInd w:val="0"/>
              <w:spacing w:line="360" w:lineRule="auto"/>
              <w:jc w:val="both"/>
              <w:rPr>
                <w:rFonts w:ascii="Arial" w:hAnsi="Arial" w:cs="Arial"/>
                <w:sz w:val="18"/>
                <w:szCs w:val="24"/>
              </w:rPr>
            </w:pPr>
            <w:r w:rsidRPr="004B1652">
              <w:rPr>
                <w:rFonts w:ascii="Arial" w:hAnsi="Arial" w:cs="Arial"/>
                <w:sz w:val="18"/>
                <w:szCs w:val="24"/>
              </w:rPr>
              <w:t>64%</w:t>
            </w:r>
          </w:p>
        </w:tc>
        <w:tc>
          <w:tcPr>
            <w:tcW w:w="836" w:type="dxa"/>
          </w:tcPr>
          <w:p w:rsidR="003A365F" w:rsidRPr="004B1652" w:rsidRDefault="003A365F" w:rsidP="004B1652">
            <w:pPr>
              <w:autoSpaceDE w:val="0"/>
              <w:autoSpaceDN w:val="0"/>
              <w:adjustRightInd w:val="0"/>
              <w:spacing w:line="360" w:lineRule="auto"/>
              <w:jc w:val="both"/>
              <w:rPr>
                <w:rFonts w:ascii="Arial" w:hAnsi="Arial" w:cs="Arial"/>
                <w:sz w:val="18"/>
                <w:szCs w:val="24"/>
              </w:rPr>
            </w:pPr>
            <w:r w:rsidRPr="004B1652">
              <w:rPr>
                <w:rFonts w:ascii="Arial" w:hAnsi="Arial" w:cs="Arial"/>
                <w:sz w:val="18"/>
                <w:szCs w:val="24"/>
              </w:rPr>
              <w:t>64%</w:t>
            </w:r>
          </w:p>
        </w:tc>
      </w:tr>
      <w:tr w:rsidR="003A365F" w:rsidRPr="004B1652" w:rsidTr="004B1652">
        <w:trPr>
          <w:trHeight w:hRule="exact" w:val="227"/>
          <w:jc w:val="center"/>
        </w:trPr>
        <w:tc>
          <w:tcPr>
            <w:tcW w:w="2977" w:type="dxa"/>
            <w:shd w:val="clear" w:color="auto" w:fill="D9D9D9" w:themeFill="background1" w:themeFillShade="D9"/>
          </w:tcPr>
          <w:p w:rsidR="003A365F" w:rsidRPr="004B1652" w:rsidRDefault="003A365F" w:rsidP="004B1652">
            <w:pPr>
              <w:autoSpaceDE w:val="0"/>
              <w:autoSpaceDN w:val="0"/>
              <w:adjustRightInd w:val="0"/>
              <w:spacing w:line="360" w:lineRule="auto"/>
              <w:jc w:val="both"/>
              <w:rPr>
                <w:rFonts w:ascii="Arial" w:hAnsi="Arial" w:cs="Arial"/>
                <w:sz w:val="18"/>
                <w:szCs w:val="24"/>
              </w:rPr>
            </w:pPr>
            <w:r w:rsidRPr="004B1652">
              <w:rPr>
                <w:rFonts w:ascii="Arial" w:hAnsi="Arial" w:cs="Arial"/>
                <w:sz w:val="18"/>
                <w:szCs w:val="24"/>
              </w:rPr>
              <w:t>De 24 años un día a 25 años</w:t>
            </w:r>
          </w:p>
        </w:tc>
        <w:tc>
          <w:tcPr>
            <w:tcW w:w="2088" w:type="dxa"/>
          </w:tcPr>
          <w:p w:rsidR="003A365F" w:rsidRPr="004B1652" w:rsidRDefault="003A365F" w:rsidP="004B1652">
            <w:pPr>
              <w:autoSpaceDE w:val="0"/>
              <w:autoSpaceDN w:val="0"/>
              <w:adjustRightInd w:val="0"/>
              <w:spacing w:line="360" w:lineRule="auto"/>
              <w:jc w:val="both"/>
              <w:rPr>
                <w:rFonts w:ascii="Arial" w:hAnsi="Arial" w:cs="Arial"/>
                <w:sz w:val="18"/>
                <w:szCs w:val="24"/>
              </w:rPr>
            </w:pPr>
            <w:r w:rsidRPr="004B1652">
              <w:rPr>
                <w:rFonts w:ascii="Arial" w:hAnsi="Arial" w:cs="Arial"/>
                <w:sz w:val="18"/>
                <w:szCs w:val="24"/>
              </w:rPr>
              <w:t>67%</w:t>
            </w:r>
          </w:p>
        </w:tc>
        <w:tc>
          <w:tcPr>
            <w:tcW w:w="836" w:type="dxa"/>
          </w:tcPr>
          <w:p w:rsidR="003A365F" w:rsidRPr="004B1652" w:rsidRDefault="003A365F" w:rsidP="004B1652">
            <w:pPr>
              <w:autoSpaceDE w:val="0"/>
              <w:autoSpaceDN w:val="0"/>
              <w:adjustRightInd w:val="0"/>
              <w:spacing w:line="360" w:lineRule="auto"/>
              <w:jc w:val="both"/>
              <w:rPr>
                <w:rFonts w:ascii="Arial" w:hAnsi="Arial" w:cs="Arial"/>
                <w:sz w:val="18"/>
                <w:szCs w:val="24"/>
              </w:rPr>
            </w:pPr>
            <w:r w:rsidRPr="004B1652">
              <w:rPr>
                <w:rFonts w:ascii="Arial" w:hAnsi="Arial" w:cs="Arial"/>
                <w:sz w:val="18"/>
                <w:szCs w:val="24"/>
              </w:rPr>
              <w:t>67%</w:t>
            </w:r>
          </w:p>
        </w:tc>
      </w:tr>
      <w:tr w:rsidR="003A365F" w:rsidRPr="004B1652" w:rsidTr="004B1652">
        <w:trPr>
          <w:trHeight w:hRule="exact" w:val="227"/>
          <w:jc w:val="center"/>
        </w:trPr>
        <w:tc>
          <w:tcPr>
            <w:tcW w:w="2977" w:type="dxa"/>
            <w:shd w:val="clear" w:color="auto" w:fill="D9D9D9" w:themeFill="background1" w:themeFillShade="D9"/>
          </w:tcPr>
          <w:p w:rsidR="003A365F" w:rsidRPr="004B1652" w:rsidRDefault="003A365F" w:rsidP="004B1652">
            <w:pPr>
              <w:autoSpaceDE w:val="0"/>
              <w:autoSpaceDN w:val="0"/>
              <w:adjustRightInd w:val="0"/>
              <w:spacing w:line="360" w:lineRule="auto"/>
              <w:jc w:val="both"/>
              <w:rPr>
                <w:rFonts w:ascii="Arial" w:hAnsi="Arial" w:cs="Arial"/>
                <w:sz w:val="18"/>
                <w:szCs w:val="24"/>
              </w:rPr>
            </w:pPr>
            <w:r w:rsidRPr="004B1652">
              <w:rPr>
                <w:rFonts w:ascii="Arial" w:hAnsi="Arial" w:cs="Arial"/>
                <w:sz w:val="18"/>
                <w:szCs w:val="24"/>
              </w:rPr>
              <w:t>De 25 años un día a 26 años</w:t>
            </w:r>
          </w:p>
        </w:tc>
        <w:tc>
          <w:tcPr>
            <w:tcW w:w="2088" w:type="dxa"/>
          </w:tcPr>
          <w:p w:rsidR="003A365F" w:rsidRPr="004B1652" w:rsidRDefault="003A365F" w:rsidP="004B1652">
            <w:pPr>
              <w:autoSpaceDE w:val="0"/>
              <w:autoSpaceDN w:val="0"/>
              <w:adjustRightInd w:val="0"/>
              <w:spacing w:line="360" w:lineRule="auto"/>
              <w:jc w:val="both"/>
              <w:rPr>
                <w:rFonts w:ascii="Arial" w:hAnsi="Arial" w:cs="Arial"/>
                <w:sz w:val="18"/>
                <w:szCs w:val="24"/>
              </w:rPr>
            </w:pPr>
            <w:r w:rsidRPr="004B1652">
              <w:rPr>
                <w:rFonts w:ascii="Arial" w:hAnsi="Arial" w:cs="Arial"/>
                <w:sz w:val="18"/>
                <w:szCs w:val="24"/>
              </w:rPr>
              <w:t>70%</w:t>
            </w:r>
          </w:p>
        </w:tc>
        <w:tc>
          <w:tcPr>
            <w:tcW w:w="836" w:type="dxa"/>
          </w:tcPr>
          <w:p w:rsidR="003A365F" w:rsidRPr="004B1652" w:rsidRDefault="003A365F" w:rsidP="004B1652">
            <w:pPr>
              <w:autoSpaceDE w:val="0"/>
              <w:autoSpaceDN w:val="0"/>
              <w:adjustRightInd w:val="0"/>
              <w:spacing w:line="360" w:lineRule="auto"/>
              <w:jc w:val="both"/>
              <w:rPr>
                <w:rFonts w:ascii="Arial" w:hAnsi="Arial" w:cs="Arial"/>
                <w:sz w:val="18"/>
                <w:szCs w:val="24"/>
              </w:rPr>
            </w:pPr>
            <w:r w:rsidRPr="004B1652">
              <w:rPr>
                <w:rFonts w:ascii="Arial" w:hAnsi="Arial" w:cs="Arial"/>
                <w:sz w:val="18"/>
                <w:szCs w:val="24"/>
              </w:rPr>
              <w:t>70%</w:t>
            </w:r>
          </w:p>
        </w:tc>
      </w:tr>
      <w:tr w:rsidR="003A365F" w:rsidRPr="004B1652" w:rsidTr="004B1652">
        <w:trPr>
          <w:trHeight w:hRule="exact" w:val="227"/>
          <w:jc w:val="center"/>
        </w:trPr>
        <w:tc>
          <w:tcPr>
            <w:tcW w:w="2977" w:type="dxa"/>
            <w:shd w:val="clear" w:color="auto" w:fill="D9D9D9" w:themeFill="background1" w:themeFillShade="D9"/>
          </w:tcPr>
          <w:p w:rsidR="003A365F" w:rsidRPr="004B1652" w:rsidRDefault="003A365F" w:rsidP="004B1652">
            <w:pPr>
              <w:autoSpaceDE w:val="0"/>
              <w:autoSpaceDN w:val="0"/>
              <w:adjustRightInd w:val="0"/>
              <w:spacing w:line="360" w:lineRule="auto"/>
              <w:jc w:val="both"/>
              <w:rPr>
                <w:rFonts w:ascii="Arial" w:hAnsi="Arial" w:cs="Arial"/>
                <w:sz w:val="18"/>
                <w:szCs w:val="24"/>
              </w:rPr>
            </w:pPr>
            <w:r w:rsidRPr="004B1652">
              <w:rPr>
                <w:rFonts w:ascii="Arial" w:hAnsi="Arial" w:cs="Arial"/>
                <w:sz w:val="18"/>
                <w:szCs w:val="24"/>
              </w:rPr>
              <w:t>De 26 años un día a 27 años</w:t>
            </w:r>
          </w:p>
        </w:tc>
        <w:tc>
          <w:tcPr>
            <w:tcW w:w="2088" w:type="dxa"/>
          </w:tcPr>
          <w:p w:rsidR="003A365F" w:rsidRPr="004B1652" w:rsidRDefault="003A365F" w:rsidP="004B1652">
            <w:pPr>
              <w:autoSpaceDE w:val="0"/>
              <w:autoSpaceDN w:val="0"/>
              <w:adjustRightInd w:val="0"/>
              <w:spacing w:line="360" w:lineRule="auto"/>
              <w:jc w:val="both"/>
              <w:rPr>
                <w:rFonts w:ascii="Arial" w:hAnsi="Arial" w:cs="Arial"/>
                <w:sz w:val="18"/>
                <w:szCs w:val="24"/>
              </w:rPr>
            </w:pPr>
            <w:r w:rsidRPr="004B1652">
              <w:rPr>
                <w:rFonts w:ascii="Arial" w:hAnsi="Arial" w:cs="Arial"/>
                <w:sz w:val="18"/>
                <w:szCs w:val="24"/>
              </w:rPr>
              <w:t>73%</w:t>
            </w:r>
          </w:p>
        </w:tc>
        <w:tc>
          <w:tcPr>
            <w:tcW w:w="836" w:type="dxa"/>
          </w:tcPr>
          <w:p w:rsidR="003A365F" w:rsidRPr="004B1652" w:rsidRDefault="003A365F" w:rsidP="004B1652">
            <w:pPr>
              <w:autoSpaceDE w:val="0"/>
              <w:autoSpaceDN w:val="0"/>
              <w:adjustRightInd w:val="0"/>
              <w:spacing w:line="360" w:lineRule="auto"/>
              <w:jc w:val="both"/>
              <w:rPr>
                <w:rFonts w:ascii="Arial" w:hAnsi="Arial" w:cs="Arial"/>
                <w:sz w:val="18"/>
                <w:szCs w:val="24"/>
              </w:rPr>
            </w:pPr>
            <w:r w:rsidRPr="004B1652">
              <w:rPr>
                <w:rFonts w:ascii="Arial" w:hAnsi="Arial" w:cs="Arial"/>
                <w:sz w:val="18"/>
                <w:szCs w:val="24"/>
              </w:rPr>
              <w:t>73%</w:t>
            </w:r>
          </w:p>
        </w:tc>
      </w:tr>
      <w:tr w:rsidR="003A365F" w:rsidRPr="004B1652" w:rsidTr="004B1652">
        <w:trPr>
          <w:trHeight w:hRule="exact" w:val="227"/>
          <w:jc w:val="center"/>
        </w:trPr>
        <w:tc>
          <w:tcPr>
            <w:tcW w:w="2977" w:type="dxa"/>
            <w:shd w:val="clear" w:color="auto" w:fill="D9D9D9" w:themeFill="background1" w:themeFillShade="D9"/>
          </w:tcPr>
          <w:p w:rsidR="003A365F" w:rsidRPr="004B1652" w:rsidRDefault="003A365F" w:rsidP="004B1652">
            <w:pPr>
              <w:autoSpaceDE w:val="0"/>
              <w:autoSpaceDN w:val="0"/>
              <w:adjustRightInd w:val="0"/>
              <w:spacing w:line="360" w:lineRule="auto"/>
              <w:jc w:val="both"/>
              <w:rPr>
                <w:rFonts w:ascii="Arial" w:hAnsi="Arial" w:cs="Arial"/>
                <w:sz w:val="18"/>
                <w:szCs w:val="24"/>
              </w:rPr>
            </w:pPr>
            <w:r w:rsidRPr="004B1652">
              <w:rPr>
                <w:rFonts w:ascii="Arial" w:hAnsi="Arial" w:cs="Arial"/>
                <w:sz w:val="18"/>
                <w:szCs w:val="24"/>
              </w:rPr>
              <w:t>De 27 años un día a 28 años</w:t>
            </w:r>
          </w:p>
        </w:tc>
        <w:tc>
          <w:tcPr>
            <w:tcW w:w="2088" w:type="dxa"/>
          </w:tcPr>
          <w:p w:rsidR="003A365F" w:rsidRPr="004B1652" w:rsidRDefault="003A365F" w:rsidP="004B1652">
            <w:pPr>
              <w:autoSpaceDE w:val="0"/>
              <w:autoSpaceDN w:val="0"/>
              <w:adjustRightInd w:val="0"/>
              <w:spacing w:line="360" w:lineRule="auto"/>
              <w:jc w:val="both"/>
              <w:rPr>
                <w:rFonts w:ascii="Arial" w:hAnsi="Arial" w:cs="Arial"/>
                <w:sz w:val="18"/>
                <w:szCs w:val="24"/>
              </w:rPr>
            </w:pPr>
            <w:r w:rsidRPr="004B1652">
              <w:rPr>
                <w:rFonts w:ascii="Arial" w:hAnsi="Arial" w:cs="Arial"/>
                <w:sz w:val="18"/>
                <w:szCs w:val="24"/>
              </w:rPr>
              <w:t>76%</w:t>
            </w:r>
          </w:p>
        </w:tc>
        <w:tc>
          <w:tcPr>
            <w:tcW w:w="836" w:type="dxa"/>
          </w:tcPr>
          <w:p w:rsidR="003A365F" w:rsidRPr="004B1652" w:rsidRDefault="003A365F" w:rsidP="004B1652">
            <w:pPr>
              <w:autoSpaceDE w:val="0"/>
              <w:autoSpaceDN w:val="0"/>
              <w:adjustRightInd w:val="0"/>
              <w:spacing w:line="360" w:lineRule="auto"/>
              <w:jc w:val="both"/>
              <w:rPr>
                <w:rFonts w:ascii="Arial" w:hAnsi="Arial" w:cs="Arial"/>
                <w:sz w:val="18"/>
                <w:szCs w:val="24"/>
              </w:rPr>
            </w:pPr>
            <w:r w:rsidRPr="004B1652">
              <w:rPr>
                <w:rFonts w:ascii="Arial" w:hAnsi="Arial" w:cs="Arial"/>
                <w:sz w:val="18"/>
                <w:szCs w:val="24"/>
              </w:rPr>
              <w:t>76%</w:t>
            </w:r>
          </w:p>
        </w:tc>
      </w:tr>
      <w:tr w:rsidR="003A365F" w:rsidRPr="004B1652" w:rsidTr="004B1652">
        <w:trPr>
          <w:trHeight w:hRule="exact" w:val="227"/>
          <w:jc w:val="center"/>
        </w:trPr>
        <w:tc>
          <w:tcPr>
            <w:tcW w:w="2977" w:type="dxa"/>
            <w:shd w:val="clear" w:color="auto" w:fill="D9D9D9" w:themeFill="background1" w:themeFillShade="D9"/>
          </w:tcPr>
          <w:p w:rsidR="003A365F" w:rsidRPr="004B1652" w:rsidRDefault="003A365F" w:rsidP="004B1652">
            <w:pPr>
              <w:autoSpaceDE w:val="0"/>
              <w:autoSpaceDN w:val="0"/>
              <w:adjustRightInd w:val="0"/>
              <w:spacing w:line="360" w:lineRule="auto"/>
              <w:jc w:val="both"/>
              <w:rPr>
                <w:rFonts w:ascii="Arial" w:hAnsi="Arial" w:cs="Arial"/>
                <w:sz w:val="18"/>
                <w:szCs w:val="24"/>
              </w:rPr>
            </w:pPr>
            <w:r w:rsidRPr="004B1652">
              <w:rPr>
                <w:rFonts w:ascii="Arial" w:hAnsi="Arial" w:cs="Arial"/>
                <w:sz w:val="18"/>
                <w:szCs w:val="24"/>
              </w:rPr>
              <w:t>De 28 años un día a 29 años</w:t>
            </w:r>
          </w:p>
        </w:tc>
        <w:tc>
          <w:tcPr>
            <w:tcW w:w="2088" w:type="dxa"/>
          </w:tcPr>
          <w:p w:rsidR="003A365F" w:rsidRPr="004B1652" w:rsidRDefault="003A365F" w:rsidP="004B1652">
            <w:pPr>
              <w:autoSpaceDE w:val="0"/>
              <w:autoSpaceDN w:val="0"/>
              <w:adjustRightInd w:val="0"/>
              <w:spacing w:line="360" w:lineRule="auto"/>
              <w:jc w:val="both"/>
              <w:rPr>
                <w:rFonts w:ascii="Arial" w:hAnsi="Arial" w:cs="Arial"/>
                <w:sz w:val="18"/>
                <w:szCs w:val="24"/>
              </w:rPr>
            </w:pPr>
            <w:r w:rsidRPr="004B1652">
              <w:rPr>
                <w:rFonts w:ascii="Arial" w:hAnsi="Arial" w:cs="Arial"/>
                <w:sz w:val="18"/>
                <w:szCs w:val="24"/>
              </w:rPr>
              <w:t>79%</w:t>
            </w:r>
          </w:p>
        </w:tc>
        <w:tc>
          <w:tcPr>
            <w:tcW w:w="836" w:type="dxa"/>
          </w:tcPr>
          <w:p w:rsidR="003A365F" w:rsidRPr="004B1652" w:rsidRDefault="003A365F" w:rsidP="004B1652">
            <w:pPr>
              <w:autoSpaceDE w:val="0"/>
              <w:autoSpaceDN w:val="0"/>
              <w:adjustRightInd w:val="0"/>
              <w:spacing w:line="360" w:lineRule="auto"/>
              <w:jc w:val="both"/>
              <w:rPr>
                <w:rFonts w:ascii="Arial" w:hAnsi="Arial" w:cs="Arial"/>
                <w:sz w:val="18"/>
                <w:szCs w:val="24"/>
              </w:rPr>
            </w:pPr>
            <w:r w:rsidRPr="004B1652">
              <w:rPr>
                <w:rFonts w:ascii="Arial" w:hAnsi="Arial" w:cs="Arial"/>
                <w:sz w:val="18"/>
                <w:szCs w:val="24"/>
              </w:rPr>
              <w:t>79%</w:t>
            </w:r>
          </w:p>
        </w:tc>
      </w:tr>
      <w:tr w:rsidR="003A365F" w:rsidRPr="004B1652" w:rsidTr="004B1652">
        <w:trPr>
          <w:trHeight w:hRule="exact" w:val="227"/>
          <w:jc w:val="center"/>
        </w:trPr>
        <w:tc>
          <w:tcPr>
            <w:tcW w:w="2977" w:type="dxa"/>
            <w:shd w:val="clear" w:color="auto" w:fill="D9D9D9" w:themeFill="background1" w:themeFillShade="D9"/>
          </w:tcPr>
          <w:p w:rsidR="003A365F" w:rsidRPr="004B1652" w:rsidRDefault="003A365F" w:rsidP="004B1652">
            <w:pPr>
              <w:autoSpaceDE w:val="0"/>
              <w:autoSpaceDN w:val="0"/>
              <w:adjustRightInd w:val="0"/>
              <w:spacing w:line="360" w:lineRule="auto"/>
              <w:jc w:val="both"/>
              <w:rPr>
                <w:rFonts w:ascii="Arial" w:hAnsi="Arial" w:cs="Arial"/>
                <w:sz w:val="18"/>
                <w:szCs w:val="24"/>
              </w:rPr>
            </w:pPr>
            <w:r w:rsidRPr="004B1652">
              <w:rPr>
                <w:rFonts w:ascii="Arial" w:hAnsi="Arial" w:cs="Arial"/>
                <w:sz w:val="18"/>
                <w:szCs w:val="24"/>
              </w:rPr>
              <w:t>De 29 años un día a 30 años</w:t>
            </w:r>
          </w:p>
        </w:tc>
        <w:tc>
          <w:tcPr>
            <w:tcW w:w="2088" w:type="dxa"/>
          </w:tcPr>
          <w:p w:rsidR="003A365F" w:rsidRPr="004B1652" w:rsidRDefault="003A365F" w:rsidP="004B1652">
            <w:pPr>
              <w:autoSpaceDE w:val="0"/>
              <w:autoSpaceDN w:val="0"/>
              <w:adjustRightInd w:val="0"/>
              <w:spacing w:line="360" w:lineRule="auto"/>
              <w:jc w:val="both"/>
              <w:rPr>
                <w:rFonts w:ascii="Arial" w:hAnsi="Arial" w:cs="Arial"/>
                <w:sz w:val="18"/>
                <w:szCs w:val="24"/>
              </w:rPr>
            </w:pPr>
            <w:r w:rsidRPr="004B1652">
              <w:rPr>
                <w:rFonts w:ascii="Arial" w:hAnsi="Arial" w:cs="Arial"/>
                <w:sz w:val="18"/>
                <w:szCs w:val="24"/>
              </w:rPr>
              <w:t>82%</w:t>
            </w:r>
          </w:p>
        </w:tc>
        <w:tc>
          <w:tcPr>
            <w:tcW w:w="836" w:type="dxa"/>
          </w:tcPr>
          <w:p w:rsidR="003A365F" w:rsidRPr="004B1652" w:rsidRDefault="003A365F" w:rsidP="004B1652">
            <w:pPr>
              <w:autoSpaceDE w:val="0"/>
              <w:autoSpaceDN w:val="0"/>
              <w:adjustRightInd w:val="0"/>
              <w:spacing w:line="360" w:lineRule="auto"/>
              <w:jc w:val="both"/>
              <w:rPr>
                <w:rFonts w:ascii="Arial" w:hAnsi="Arial" w:cs="Arial"/>
                <w:sz w:val="18"/>
                <w:szCs w:val="24"/>
              </w:rPr>
            </w:pPr>
            <w:r w:rsidRPr="004B1652">
              <w:rPr>
                <w:rFonts w:ascii="Arial" w:hAnsi="Arial" w:cs="Arial"/>
                <w:sz w:val="18"/>
                <w:szCs w:val="24"/>
              </w:rPr>
              <w:t>82%</w:t>
            </w:r>
          </w:p>
        </w:tc>
      </w:tr>
      <w:tr w:rsidR="003A365F" w:rsidRPr="004B1652" w:rsidTr="004B1652">
        <w:trPr>
          <w:trHeight w:hRule="exact" w:val="227"/>
          <w:jc w:val="center"/>
        </w:trPr>
        <w:tc>
          <w:tcPr>
            <w:tcW w:w="2977" w:type="dxa"/>
            <w:shd w:val="clear" w:color="auto" w:fill="D9D9D9" w:themeFill="background1" w:themeFillShade="D9"/>
          </w:tcPr>
          <w:p w:rsidR="003A365F" w:rsidRPr="004B1652" w:rsidRDefault="003A365F" w:rsidP="004B1652">
            <w:pPr>
              <w:autoSpaceDE w:val="0"/>
              <w:autoSpaceDN w:val="0"/>
              <w:adjustRightInd w:val="0"/>
              <w:spacing w:line="360" w:lineRule="auto"/>
              <w:jc w:val="both"/>
              <w:rPr>
                <w:rFonts w:ascii="Arial" w:hAnsi="Arial" w:cs="Arial"/>
                <w:sz w:val="18"/>
                <w:szCs w:val="24"/>
              </w:rPr>
            </w:pPr>
            <w:r w:rsidRPr="004B1652">
              <w:rPr>
                <w:rFonts w:ascii="Arial" w:hAnsi="Arial" w:cs="Arial"/>
                <w:sz w:val="18"/>
                <w:szCs w:val="24"/>
              </w:rPr>
              <w:t>De 30 años un día a 31 años</w:t>
            </w:r>
          </w:p>
        </w:tc>
        <w:tc>
          <w:tcPr>
            <w:tcW w:w="2088" w:type="dxa"/>
          </w:tcPr>
          <w:p w:rsidR="003A365F" w:rsidRPr="004B1652" w:rsidRDefault="003A365F" w:rsidP="004B1652">
            <w:pPr>
              <w:autoSpaceDE w:val="0"/>
              <w:autoSpaceDN w:val="0"/>
              <w:adjustRightInd w:val="0"/>
              <w:spacing w:line="360" w:lineRule="auto"/>
              <w:jc w:val="both"/>
              <w:rPr>
                <w:rFonts w:ascii="Arial" w:hAnsi="Arial" w:cs="Arial"/>
                <w:sz w:val="18"/>
                <w:szCs w:val="24"/>
              </w:rPr>
            </w:pPr>
            <w:r w:rsidRPr="004B1652">
              <w:rPr>
                <w:rFonts w:ascii="Arial" w:hAnsi="Arial" w:cs="Arial"/>
                <w:sz w:val="18"/>
                <w:szCs w:val="24"/>
              </w:rPr>
              <w:t>85%</w:t>
            </w:r>
          </w:p>
        </w:tc>
        <w:tc>
          <w:tcPr>
            <w:tcW w:w="836" w:type="dxa"/>
          </w:tcPr>
          <w:p w:rsidR="003A365F" w:rsidRPr="004B1652" w:rsidRDefault="003A365F" w:rsidP="004B1652">
            <w:pPr>
              <w:autoSpaceDE w:val="0"/>
              <w:autoSpaceDN w:val="0"/>
              <w:adjustRightInd w:val="0"/>
              <w:spacing w:line="360" w:lineRule="auto"/>
              <w:jc w:val="both"/>
              <w:rPr>
                <w:rFonts w:ascii="Arial" w:hAnsi="Arial" w:cs="Arial"/>
                <w:sz w:val="18"/>
                <w:szCs w:val="24"/>
              </w:rPr>
            </w:pPr>
            <w:r w:rsidRPr="004B1652">
              <w:rPr>
                <w:rFonts w:ascii="Arial" w:hAnsi="Arial" w:cs="Arial"/>
                <w:sz w:val="18"/>
                <w:szCs w:val="24"/>
              </w:rPr>
              <w:t>85%</w:t>
            </w:r>
          </w:p>
        </w:tc>
      </w:tr>
      <w:tr w:rsidR="003A365F" w:rsidRPr="004B1652" w:rsidTr="004B1652">
        <w:trPr>
          <w:trHeight w:hRule="exact" w:val="227"/>
          <w:jc w:val="center"/>
        </w:trPr>
        <w:tc>
          <w:tcPr>
            <w:tcW w:w="2977" w:type="dxa"/>
            <w:shd w:val="clear" w:color="auto" w:fill="D9D9D9" w:themeFill="background1" w:themeFillShade="D9"/>
          </w:tcPr>
          <w:p w:rsidR="003A365F" w:rsidRPr="004B1652" w:rsidRDefault="003A365F" w:rsidP="004B1652">
            <w:pPr>
              <w:autoSpaceDE w:val="0"/>
              <w:autoSpaceDN w:val="0"/>
              <w:adjustRightInd w:val="0"/>
              <w:spacing w:line="360" w:lineRule="auto"/>
              <w:jc w:val="both"/>
              <w:rPr>
                <w:rFonts w:ascii="Arial" w:hAnsi="Arial" w:cs="Arial"/>
                <w:sz w:val="18"/>
                <w:szCs w:val="24"/>
              </w:rPr>
            </w:pPr>
            <w:r w:rsidRPr="004B1652">
              <w:rPr>
                <w:rFonts w:ascii="Arial" w:hAnsi="Arial" w:cs="Arial"/>
                <w:sz w:val="18"/>
                <w:szCs w:val="24"/>
              </w:rPr>
              <w:t>De 31 años un día a 32 años</w:t>
            </w:r>
          </w:p>
        </w:tc>
        <w:tc>
          <w:tcPr>
            <w:tcW w:w="2088" w:type="dxa"/>
          </w:tcPr>
          <w:p w:rsidR="003A365F" w:rsidRPr="004B1652" w:rsidRDefault="003A365F" w:rsidP="004B1652">
            <w:pPr>
              <w:autoSpaceDE w:val="0"/>
              <w:autoSpaceDN w:val="0"/>
              <w:adjustRightInd w:val="0"/>
              <w:spacing w:line="360" w:lineRule="auto"/>
              <w:jc w:val="both"/>
              <w:rPr>
                <w:rFonts w:ascii="Arial" w:hAnsi="Arial" w:cs="Arial"/>
                <w:sz w:val="18"/>
                <w:szCs w:val="24"/>
              </w:rPr>
            </w:pPr>
            <w:r w:rsidRPr="004B1652">
              <w:rPr>
                <w:rFonts w:ascii="Arial" w:hAnsi="Arial" w:cs="Arial"/>
                <w:sz w:val="18"/>
                <w:szCs w:val="24"/>
              </w:rPr>
              <w:t>88%</w:t>
            </w:r>
          </w:p>
        </w:tc>
        <w:tc>
          <w:tcPr>
            <w:tcW w:w="836" w:type="dxa"/>
          </w:tcPr>
          <w:p w:rsidR="003A365F" w:rsidRPr="004B1652" w:rsidRDefault="003A365F" w:rsidP="004B1652">
            <w:pPr>
              <w:autoSpaceDE w:val="0"/>
              <w:autoSpaceDN w:val="0"/>
              <w:adjustRightInd w:val="0"/>
              <w:spacing w:line="360" w:lineRule="auto"/>
              <w:jc w:val="both"/>
              <w:rPr>
                <w:rFonts w:ascii="Arial" w:hAnsi="Arial" w:cs="Arial"/>
                <w:sz w:val="18"/>
                <w:szCs w:val="24"/>
              </w:rPr>
            </w:pPr>
            <w:r w:rsidRPr="004B1652">
              <w:rPr>
                <w:rFonts w:ascii="Arial" w:hAnsi="Arial" w:cs="Arial"/>
                <w:sz w:val="18"/>
                <w:szCs w:val="24"/>
              </w:rPr>
              <w:t>88%</w:t>
            </w:r>
          </w:p>
        </w:tc>
      </w:tr>
      <w:tr w:rsidR="003A365F" w:rsidRPr="004B1652" w:rsidTr="004B1652">
        <w:trPr>
          <w:trHeight w:hRule="exact" w:val="227"/>
          <w:jc w:val="center"/>
        </w:trPr>
        <w:tc>
          <w:tcPr>
            <w:tcW w:w="2977" w:type="dxa"/>
            <w:shd w:val="clear" w:color="auto" w:fill="D9D9D9" w:themeFill="background1" w:themeFillShade="D9"/>
          </w:tcPr>
          <w:p w:rsidR="003A365F" w:rsidRPr="004B1652" w:rsidRDefault="003A365F" w:rsidP="004B1652">
            <w:pPr>
              <w:autoSpaceDE w:val="0"/>
              <w:autoSpaceDN w:val="0"/>
              <w:adjustRightInd w:val="0"/>
              <w:spacing w:line="360" w:lineRule="auto"/>
              <w:jc w:val="both"/>
              <w:rPr>
                <w:rFonts w:ascii="Arial" w:hAnsi="Arial" w:cs="Arial"/>
                <w:sz w:val="18"/>
                <w:szCs w:val="24"/>
              </w:rPr>
            </w:pPr>
            <w:r w:rsidRPr="004B1652">
              <w:rPr>
                <w:rFonts w:ascii="Arial" w:hAnsi="Arial" w:cs="Arial"/>
                <w:sz w:val="18"/>
                <w:szCs w:val="24"/>
              </w:rPr>
              <w:t>De 32 años un día a 33 años</w:t>
            </w:r>
          </w:p>
        </w:tc>
        <w:tc>
          <w:tcPr>
            <w:tcW w:w="2088" w:type="dxa"/>
          </w:tcPr>
          <w:p w:rsidR="003A365F" w:rsidRPr="004B1652" w:rsidRDefault="003A365F" w:rsidP="004B1652">
            <w:pPr>
              <w:autoSpaceDE w:val="0"/>
              <w:autoSpaceDN w:val="0"/>
              <w:adjustRightInd w:val="0"/>
              <w:spacing w:line="360" w:lineRule="auto"/>
              <w:jc w:val="both"/>
              <w:rPr>
                <w:rFonts w:ascii="Arial" w:hAnsi="Arial" w:cs="Arial"/>
                <w:sz w:val="18"/>
                <w:szCs w:val="24"/>
              </w:rPr>
            </w:pPr>
            <w:r w:rsidRPr="004B1652">
              <w:rPr>
                <w:rFonts w:ascii="Arial" w:hAnsi="Arial" w:cs="Arial"/>
                <w:sz w:val="18"/>
                <w:szCs w:val="24"/>
              </w:rPr>
              <w:t>91%</w:t>
            </w:r>
          </w:p>
        </w:tc>
        <w:tc>
          <w:tcPr>
            <w:tcW w:w="836" w:type="dxa"/>
          </w:tcPr>
          <w:p w:rsidR="003A365F" w:rsidRPr="004B1652" w:rsidRDefault="003A365F" w:rsidP="004B1652">
            <w:pPr>
              <w:autoSpaceDE w:val="0"/>
              <w:autoSpaceDN w:val="0"/>
              <w:adjustRightInd w:val="0"/>
              <w:spacing w:line="360" w:lineRule="auto"/>
              <w:jc w:val="both"/>
              <w:rPr>
                <w:rFonts w:ascii="Arial" w:hAnsi="Arial" w:cs="Arial"/>
                <w:sz w:val="18"/>
                <w:szCs w:val="24"/>
              </w:rPr>
            </w:pPr>
            <w:r w:rsidRPr="004B1652">
              <w:rPr>
                <w:rFonts w:ascii="Arial" w:hAnsi="Arial" w:cs="Arial"/>
                <w:sz w:val="18"/>
                <w:szCs w:val="24"/>
              </w:rPr>
              <w:t>91%</w:t>
            </w:r>
          </w:p>
        </w:tc>
      </w:tr>
      <w:tr w:rsidR="003A365F" w:rsidRPr="004B1652" w:rsidTr="004B1652">
        <w:trPr>
          <w:trHeight w:hRule="exact" w:val="227"/>
          <w:jc w:val="center"/>
        </w:trPr>
        <w:tc>
          <w:tcPr>
            <w:tcW w:w="2977" w:type="dxa"/>
            <w:shd w:val="clear" w:color="auto" w:fill="D9D9D9" w:themeFill="background1" w:themeFillShade="D9"/>
          </w:tcPr>
          <w:p w:rsidR="003A365F" w:rsidRPr="004B1652" w:rsidRDefault="003A365F" w:rsidP="004B1652">
            <w:pPr>
              <w:autoSpaceDE w:val="0"/>
              <w:autoSpaceDN w:val="0"/>
              <w:adjustRightInd w:val="0"/>
              <w:spacing w:line="360" w:lineRule="auto"/>
              <w:jc w:val="both"/>
              <w:rPr>
                <w:rFonts w:ascii="Arial" w:hAnsi="Arial" w:cs="Arial"/>
                <w:sz w:val="18"/>
                <w:szCs w:val="24"/>
              </w:rPr>
            </w:pPr>
            <w:r w:rsidRPr="004B1652">
              <w:rPr>
                <w:rFonts w:ascii="Arial" w:hAnsi="Arial" w:cs="Arial"/>
                <w:sz w:val="18"/>
                <w:szCs w:val="24"/>
              </w:rPr>
              <w:t>De 33 años un día a 34 años</w:t>
            </w:r>
          </w:p>
        </w:tc>
        <w:tc>
          <w:tcPr>
            <w:tcW w:w="2088" w:type="dxa"/>
          </w:tcPr>
          <w:p w:rsidR="003A365F" w:rsidRPr="004B1652" w:rsidRDefault="003A365F" w:rsidP="004B1652">
            <w:pPr>
              <w:autoSpaceDE w:val="0"/>
              <w:autoSpaceDN w:val="0"/>
              <w:adjustRightInd w:val="0"/>
              <w:spacing w:line="360" w:lineRule="auto"/>
              <w:jc w:val="both"/>
              <w:rPr>
                <w:rFonts w:ascii="Arial" w:hAnsi="Arial" w:cs="Arial"/>
                <w:sz w:val="18"/>
                <w:szCs w:val="24"/>
              </w:rPr>
            </w:pPr>
            <w:r w:rsidRPr="004B1652">
              <w:rPr>
                <w:rFonts w:ascii="Arial" w:hAnsi="Arial" w:cs="Arial"/>
                <w:sz w:val="18"/>
                <w:szCs w:val="24"/>
              </w:rPr>
              <w:t>94%</w:t>
            </w:r>
          </w:p>
        </w:tc>
        <w:tc>
          <w:tcPr>
            <w:tcW w:w="836" w:type="dxa"/>
          </w:tcPr>
          <w:p w:rsidR="003A365F" w:rsidRPr="004B1652" w:rsidRDefault="003A365F" w:rsidP="004B1652">
            <w:pPr>
              <w:autoSpaceDE w:val="0"/>
              <w:autoSpaceDN w:val="0"/>
              <w:adjustRightInd w:val="0"/>
              <w:spacing w:line="360" w:lineRule="auto"/>
              <w:jc w:val="both"/>
              <w:rPr>
                <w:rFonts w:ascii="Arial" w:hAnsi="Arial" w:cs="Arial"/>
                <w:sz w:val="18"/>
                <w:szCs w:val="24"/>
              </w:rPr>
            </w:pPr>
            <w:r w:rsidRPr="004B1652">
              <w:rPr>
                <w:rFonts w:ascii="Arial" w:hAnsi="Arial" w:cs="Arial"/>
                <w:sz w:val="18"/>
                <w:szCs w:val="24"/>
              </w:rPr>
              <w:t>94%</w:t>
            </w:r>
          </w:p>
        </w:tc>
      </w:tr>
      <w:tr w:rsidR="003A365F" w:rsidRPr="004B1652" w:rsidTr="004B1652">
        <w:trPr>
          <w:trHeight w:hRule="exact" w:val="227"/>
          <w:jc w:val="center"/>
        </w:trPr>
        <w:tc>
          <w:tcPr>
            <w:tcW w:w="2977" w:type="dxa"/>
            <w:shd w:val="clear" w:color="auto" w:fill="D9D9D9" w:themeFill="background1" w:themeFillShade="D9"/>
          </w:tcPr>
          <w:p w:rsidR="003A365F" w:rsidRPr="004B1652" w:rsidRDefault="003A365F" w:rsidP="004B1652">
            <w:pPr>
              <w:autoSpaceDE w:val="0"/>
              <w:autoSpaceDN w:val="0"/>
              <w:adjustRightInd w:val="0"/>
              <w:spacing w:line="360" w:lineRule="auto"/>
              <w:jc w:val="both"/>
              <w:rPr>
                <w:rFonts w:ascii="Arial" w:hAnsi="Arial" w:cs="Arial"/>
                <w:sz w:val="18"/>
                <w:szCs w:val="24"/>
              </w:rPr>
            </w:pPr>
            <w:r w:rsidRPr="004B1652">
              <w:rPr>
                <w:rFonts w:ascii="Arial" w:hAnsi="Arial" w:cs="Arial"/>
                <w:sz w:val="18"/>
                <w:szCs w:val="24"/>
              </w:rPr>
              <w:t>De 34 años un día a 35 años</w:t>
            </w:r>
          </w:p>
        </w:tc>
        <w:tc>
          <w:tcPr>
            <w:tcW w:w="2088" w:type="dxa"/>
          </w:tcPr>
          <w:p w:rsidR="003A365F" w:rsidRPr="004B1652" w:rsidRDefault="003A365F" w:rsidP="004B1652">
            <w:pPr>
              <w:autoSpaceDE w:val="0"/>
              <w:autoSpaceDN w:val="0"/>
              <w:adjustRightInd w:val="0"/>
              <w:spacing w:line="360" w:lineRule="auto"/>
              <w:jc w:val="both"/>
              <w:rPr>
                <w:rFonts w:ascii="Arial" w:hAnsi="Arial" w:cs="Arial"/>
                <w:sz w:val="18"/>
                <w:szCs w:val="24"/>
              </w:rPr>
            </w:pPr>
            <w:r w:rsidRPr="004B1652">
              <w:rPr>
                <w:rFonts w:ascii="Arial" w:hAnsi="Arial" w:cs="Arial"/>
                <w:sz w:val="18"/>
                <w:szCs w:val="24"/>
              </w:rPr>
              <w:t>97%</w:t>
            </w:r>
          </w:p>
        </w:tc>
        <w:tc>
          <w:tcPr>
            <w:tcW w:w="836" w:type="dxa"/>
          </w:tcPr>
          <w:p w:rsidR="003A365F" w:rsidRPr="004B1652" w:rsidRDefault="003A365F" w:rsidP="004B1652">
            <w:pPr>
              <w:autoSpaceDE w:val="0"/>
              <w:autoSpaceDN w:val="0"/>
              <w:adjustRightInd w:val="0"/>
              <w:spacing w:line="360" w:lineRule="auto"/>
              <w:jc w:val="both"/>
              <w:rPr>
                <w:rFonts w:ascii="Arial" w:hAnsi="Arial" w:cs="Arial"/>
                <w:sz w:val="18"/>
                <w:szCs w:val="24"/>
              </w:rPr>
            </w:pPr>
            <w:r w:rsidRPr="004B1652">
              <w:rPr>
                <w:rFonts w:ascii="Arial" w:hAnsi="Arial" w:cs="Arial"/>
                <w:sz w:val="18"/>
                <w:szCs w:val="24"/>
              </w:rPr>
              <w:t>100%</w:t>
            </w:r>
          </w:p>
        </w:tc>
      </w:tr>
      <w:tr w:rsidR="003A365F" w:rsidRPr="004B1652" w:rsidTr="004B1652">
        <w:trPr>
          <w:trHeight w:hRule="exact" w:val="227"/>
          <w:jc w:val="center"/>
        </w:trPr>
        <w:tc>
          <w:tcPr>
            <w:tcW w:w="2977" w:type="dxa"/>
            <w:shd w:val="clear" w:color="auto" w:fill="D9D9D9" w:themeFill="background1" w:themeFillShade="D9"/>
          </w:tcPr>
          <w:p w:rsidR="003A365F" w:rsidRPr="004B1652" w:rsidRDefault="003A365F" w:rsidP="004B1652">
            <w:pPr>
              <w:autoSpaceDE w:val="0"/>
              <w:autoSpaceDN w:val="0"/>
              <w:adjustRightInd w:val="0"/>
              <w:spacing w:line="360" w:lineRule="auto"/>
              <w:jc w:val="both"/>
              <w:rPr>
                <w:rFonts w:ascii="Arial" w:hAnsi="Arial" w:cs="Arial"/>
                <w:sz w:val="18"/>
                <w:szCs w:val="24"/>
              </w:rPr>
            </w:pPr>
            <w:r w:rsidRPr="004B1652">
              <w:rPr>
                <w:rFonts w:ascii="Arial" w:hAnsi="Arial" w:cs="Arial"/>
                <w:sz w:val="18"/>
                <w:szCs w:val="24"/>
              </w:rPr>
              <w:t>De 36 años en adelante</w:t>
            </w:r>
          </w:p>
        </w:tc>
        <w:tc>
          <w:tcPr>
            <w:tcW w:w="2088" w:type="dxa"/>
            <w:shd w:val="clear" w:color="auto" w:fill="D9D9D9" w:themeFill="background1" w:themeFillShade="D9"/>
          </w:tcPr>
          <w:p w:rsidR="003A365F" w:rsidRPr="004B1652" w:rsidRDefault="003A365F" w:rsidP="004B1652">
            <w:pPr>
              <w:autoSpaceDE w:val="0"/>
              <w:autoSpaceDN w:val="0"/>
              <w:adjustRightInd w:val="0"/>
              <w:spacing w:line="360" w:lineRule="auto"/>
              <w:jc w:val="both"/>
              <w:rPr>
                <w:rFonts w:ascii="Arial" w:hAnsi="Arial" w:cs="Arial"/>
                <w:sz w:val="18"/>
                <w:szCs w:val="24"/>
              </w:rPr>
            </w:pPr>
            <w:r w:rsidRPr="004B1652">
              <w:rPr>
                <w:rFonts w:ascii="Arial" w:hAnsi="Arial" w:cs="Arial"/>
                <w:sz w:val="18"/>
                <w:szCs w:val="24"/>
              </w:rPr>
              <w:t>100%</w:t>
            </w:r>
          </w:p>
        </w:tc>
        <w:tc>
          <w:tcPr>
            <w:tcW w:w="836" w:type="dxa"/>
            <w:shd w:val="clear" w:color="auto" w:fill="D9D9D9" w:themeFill="background1" w:themeFillShade="D9"/>
          </w:tcPr>
          <w:p w:rsidR="003A365F" w:rsidRPr="004B1652" w:rsidRDefault="003A365F" w:rsidP="004B1652">
            <w:pPr>
              <w:autoSpaceDE w:val="0"/>
              <w:autoSpaceDN w:val="0"/>
              <w:adjustRightInd w:val="0"/>
              <w:spacing w:line="360" w:lineRule="auto"/>
              <w:jc w:val="both"/>
              <w:rPr>
                <w:rFonts w:ascii="Arial" w:hAnsi="Arial" w:cs="Arial"/>
                <w:sz w:val="18"/>
                <w:szCs w:val="24"/>
              </w:rPr>
            </w:pPr>
            <w:r w:rsidRPr="004B1652">
              <w:rPr>
                <w:rFonts w:ascii="Arial" w:hAnsi="Arial" w:cs="Arial"/>
                <w:sz w:val="18"/>
                <w:szCs w:val="24"/>
              </w:rPr>
              <w:t>100%</w:t>
            </w:r>
          </w:p>
        </w:tc>
      </w:tr>
    </w:tbl>
    <w:p w:rsidR="00613955" w:rsidRPr="004B1652" w:rsidRDefault="00613955" w:rsidP="004B1652">
      <w:pPr>
        <w:autoSpaceDE w:val="0"/>
        <w:autoSpaceDN w:val="0"/>
        <w:adjustRightInd w:val="0"/>
        <w:spacing w:line="360" w:lineRule="auto"/>
        <w:jc w:val="both"/>
        <w:rPr>
          <w:rFonts w:ascii="Arial" w:hAnsi="Arial" w:cs="Arial"/>
          <w:sz w:val="24"/>
          <w:szCs w:val="24"/>
        </w:rPr>
      </w:pPr>
    </w:p>
    <w:p w:rsidR="00613955" w:rsidRPr="004B1652" w:rsidRDefault="00613955" w:rsidP="004B1652">
      <w:pPr>
        <w:pStyle w:val="CM48"/>
        <w:spacing w:line="360" w:lineRule="auto"/>
        <w:jc w:val="both"/>
      </w:pPr>
      <w:r w:rsidRPr="004B1652">
        <w:t xml:space="preserve">Cuando el trabajador tenga un saldo acumulado en la subcuenta de aportaciones obligatorias de su Cuenta Individual que sea mayor al necesario para otorgar la pensión resultante de la aplicación de la tabla anterior, éste podrá optar por lo siguiente: </w:t>
      </w:r>
    </w:p>
    <w:p w:rsidR="00CE51BB" w:rsidRPr="004B1652" w:rsidRDefault="00CE51BB" w:rsidP="004B1652">
      <w:pPr>
        <w:pStyle w:val="CM48"/>
        <w:spacing w:line="360" w:lineRule="auto"/>
        <w:jc w:val="both"/>
      </w:pPr>
    </w:p>
    <w:p w:rsidR="00613955" w:rsidRPr="004B1652" w:rsidRDefault="00CE51BB" w:rsidP="00D2142A">
      <w:pPr>
        <w:pStyle w:val="CM48"/>
        <w:spacing w:line="360" w:lineRule="auto"/>
        <w:ind w:left="426" w:hanging="426"/>
        <w:jc w:val="both"/>
      </w:pPr>
      <w:r w:rsidRPr="004B1652">
        <w:t>I</w:t>
      </w:r>
      <w:r w:rsidR="00613955" w:rsidRPr="004B1652">
        <w:t xml:space="preserve">. </w:t>
      </w:r>
      <w:r w:rsidR="00D2142A">
        <w:tab/>
      </w:r>
      <w:r w:rsidR="00613955" w:rsidRPr="004B1652">
        <w:t xml:space="preserve">Retirar la suma excedente de su Cuenta Individual en una sola exhibición; o </w:t>
      </w:r>
    </w:p>
    <w:p w:rsidR="00CE51BB" w:rsidRPr="004B1652" w:rsidRDefault="00CE51BB" w:rsidP="00D2142A">
      <w:pPr>
        <w:spacing w:line="360" w:lineRule="auto"/>
        <w:ind w:left="426" w:hanging="426"/>
        <w:rPr>
          <w:rFonts w:ascii="Arial" w:hAnsi="Arial" w:cs="Arial"/>
          <w:sz w:val="24"/>
          <w:szCs w:val="24"/>
          <w:lang w:eastAsia="es-MX"/>
        </w:rPr>
      </w:pPr>
    </w:p>
    <w:p w:rsidR="00613955" w:rsidRPr="004B1652" w:rsidRDefault="00CE51BB" w:rsidP="00D2142A">
      <w:pPr>
        <w:pStyle w:val="CM48"/>
        <w:spacing w:line="360" w:lineRule="auto"/>
        <w:ind w:left="426" w:hanging="426"/>
        <w:jc w:val="both"/>
      </w:pPr>
      <w:r w:rsidRPr="004B1652">
        <w:t>II</w:t>
      </w:r>
      <w:r w:rsidR="00613955" w:rsidRPr="004B1652">
        <w:t xml:space="preserve">. </w:t>
      </w:r>
      <w:r w:rsidR="00D2142A">
        <w:tab/>
      </w:r>
      <w:r w:rsidR="00613955" w:rsidRPr="004B1652">
        <w:t xml:space="preserve">Aplicar el excedente para incrementar el monto de su pensión. </w:t>
      </w:r>
    </w:p>
    <w:p w:rsidR="00613955" w:rsidRPr="004B1652" w:rsidRDefault="00613955" w:rsidP="00D2142A">
      <w:pPr>
        <w:pStyle w:val="CM48"/>
        <w:spacing w:line="360" w:lineRule="auto"/>
        <w:jc w:val="both"/>
      </w:pPr>
    </w:p>
    <w:p w:rsidR="00613955" w:rsidRDefault="00FE5BDF" w:rsidP="00D2142A">
      <w:pPr>
        <w:pStyle w:val="CM56"/>
        <w:spacing w:line="360" w:lineRule="auto"/>
        <w:jc w:val="both"/>
        <w:rPr>
          <w:b/>
        </w:rPr>
      </w:pPr>
      <w:r w:rsidRPr="004B1652">
        <w:rPr>
          <w:b/>
          <w:bCs/>
        </w:rPr>
        <w:t>ARTÍCULO</w:t>
      </w:r>
      <w:r w:rsidR="00613955" w:rsidRPr="004B1652">
        <w:rPr>
          <w:b/>
          <w:bCs/>
        </w:rPr>
        <w:t xml:space="preserve"> </w:t>
      </w:r>
      <w:r w:rsidR="00613955" w:rsidRPr="004B1652">
        <w:rPr>
          <w:b/>
        </w:rPr>
        <w:t>81</w:t>
      </w:r>
      <w:r w:rsidR="00CE51BB" w:rsidRPr="004B1652">
        <w:rPr>
          <w:b/>
        </w:rPr>
        <w:t xml:space="preserve">. </w:t>
      </w:r>
      <w:r w:rsidR="00613955" w:rsidRPr="004B1652">
        <w:rPr>
          <w:b/>
        </w:rPr>
        <w:t xml:space="preserve">... </w:t>
      </w:r>
    </w:p>
    <w:p w:rsidR="00D2142A" w:rsidRPr="00D2142A" w:rsidRDefault="00D2142A" w:rsidP="00D2142A">
      <w:pPr>
        <w:spacing w:line="360" w:lineRule="auto"/>
        <w:ind w:left="426" w:hanging="426"/>
        <w:rPr>
          <w:rFonts w:ascii="Arial" w:hAnsi="Arial" w:cs="Arial"/>
          <w:sz w:val="24"/>
          <w:szCs w:val="24"/>
          <w:lang w:eastAsia="es-MX"/>
        </w:rPr>
      </w:pPr>
    </w:p>
    <w:p w:rsidR="00CE51BB" w:rsidRPr="004B1652" w:rsidRDefault="00CE51BB" w:rsidP="00D2142A">
      <w:pPr>
        <w:spacing w:line="360" w:lineRule="auto"/>
        <w:rPr>
          <w:rFonts w:ascii="Arial" w:hAnsi="Arial" w:cs="Arial"/>
          <w:sz w:val="24"/>
          <w:szCs w:val="24"/>
          <w:lang w:eastAsia="es-MX"/>
        </w:rPr>
      </w:pPr>
      <w:r w:rsidRPr="004B1652">
        <w:rPr>
          <w:rFonts w:ascii="Arial" w:hAnsi="Arial" w:cs="Arial"/>
          <w:sz w:val="24"/>
          <w:szCs w:val="24"/>
          <w:lang w:eastAsia="es-MX"/>
        </w:rPr>
        <w:t>…</w:t>
      </w:r>
    </w:p>
    <w:p w:rsidR="00CE51BB" w:rsidRPr="004B1652" w:rsidRDefault="00CE51BB" w:rsidP="00D2142A">
      <w:pPr>
        <w:spacing w:line="360" w:lineRule="auto"/>
        <w:rPr>
          <w:rFonts w:ascii="Arial" w:hAnsi="Arial" w:cs="Arial"/>
          <w:sz w:val="24"/>
          <w:szCs w:val="24"/>
          <w:lang w:eastAsia="es-MX"/>
        </w:rPr>
      </w:pPr>
    </w:p>
    <w:p w:rsidR="00613955" w:rsidRPr="004B1652" w:rsidRDefault="00613955" w:rsidP="00D2142A">
      <w:pPr>
        <w:pStyle w:val="CM48"/>
        <w:spacing w:line="360" w:lineRule="auto"/>
        <w:jc w:val="both"/>
      </w:pPr>
      <w:r w:rsidRPr="004B1652">
        <w:t xml:space="preserve">Cuando la renta vitalicia resultante de la cuenta individual fuera inferior a la pensión garantizada por fallecimiento que este artículo señala, la cuenta individual pasará a formar parte del Fondo Global de la Cuenta Institucional que corresponda, el pago de la pensión garantizada se realizará con cargo a esta última. </w:t>
      </w:r>
    </w:p>
    <w:p w:rsidR="00CE51BB" w:rsidRPr="004B1652" w:rsidRDefault="00CE51BB" w:rsidP="004B1652">
      <w:pPr>
        <w:pStyle w:val="CM48"/>
        <w:spacing w:line="360" w:lineRule="auto"/>
        <w:jc w:val="both"/>
      </w:pPr>
    </w:p>
    <w:p w:rsidR="00613955" w:rsidRPr="004B1652" w:rsidRDefault="00613955" w:rsidP="004B1652">
      <w:pPr>
        <w:pStyle w:val="CM48"/>
        <w:spacing w:line="360" w:lineRule="auto"/>
        <w:jc w:val="both"/>
      </w:pPr>
      <w:r w:rsidRPr="004B1652">
        <w:t xml:space="preserve">La pensión garantizada por fallecimiento será un porcentaje de la última percepción base de cotización de acuerdo con la tabla descrita en el artículo 73, misma que irá disminuyendo como se indica en la siguiente tabla: </w:t>
      </w:r>
    </w:p>
    <w:p w:rsidR="00CE51BB" w:rsidRPr="004B1652" w:rsidRDefault="00CE51BB" w:rsidP="004B1652">
      <w:pPr>
        <w:spacing w:line="360" w:lineRule="auto"/>
        <w:rPr>
          <w:rFonts w:ascii="Arial" w:hAnsi="Arial" w:cs="Arial"/>
          <w:sz w:val="24"/>
          <w:szCs w:val="24"/>
          <w:lang w:eastAsia="es-MX"/>
        </w:rPr>
      </w:pPr>
    </w:p>
    <w:p w:rsidR="00CE51BB" w:rsidRPr="004B1652" w:rsidRDefault="00613955" w:rsidP="004B1652">
      <w:pPr>
        <w:pStyle w:val="CM48"/>
        <w:tabs>
          <w:tab w:val="left" w:pos="5387"/>
        </w:tabs>
        <w:spacing w:line="360" w:lineRule="auto"/>
        <w:ind w:left="2268"/>
      </w:pPr>
      <w:r w:rsidRPr="004B1652">
        <w:t xml:space="preserve">Primer Año se recibirá el </w:t>
      </w:r>
      <w:r w:rsidR="00CE51BB" w:rsidRPr="004B1652">
        <w:tab/>
      </w:r>
      <w:r w:rsidRPr="004B1652">
        <w:t>100 %</w:t>
      </w:r>
    </w:p>
    <w:p w:rsidR="00CE51BB" w:rsidRPr="004B1652" w:rsidRDefault="00613955" w:rsidP="004B1652">
      <w:pPr>
        <w:pStyle w:val="CM48"/>
        <w:tabs>
          <w:tab w:val="left" w:pos="5387"/>
        </w:tabs>
        <w:spacing w:line="360" w:lineRule="auto"/>
        <w:ind w:left="2268"/>
      </w:pPr>
      <w:r w:rsidRPr="004B1652">
        <w:t xml:space="preserve">Segundo Año </w:t>
      </w:r>
      <w:proofErr w:type="gramStart"/>
      <w:r w:rsidR="00CE51BB" w:rsidRPr="004B1652">
        <w:tab/>
        <w:t xml:space="preserve">  </w:t>
      </w:r>
      <w:r w:rsidRPr="004B1652">
        <w:t>90</w:t>
      </w:r>
      <w:proofErr w:type="gramEnd"/>
      <w:r w:rsidRPr="004B1652">
        <w:t xml:space="preserve"> %</w:t>
      </w:r>
    </w:p>
    <w:p w:rsidR="00CE51BB" w:rsidRPr="004B1652" w:rsidRDefault="00613955" w:rsidP="004B1652">
      <w:pPr>
        <w:pStyle w:val="CM48"/>
        <w:tabs>
          <w:tab w:val="left" w:pos="5387"/>
        </w:tabs>
        <w:spacing w:line="360" w:lineRule="auto"/>
        <w:ind w:left="2268"/>
      </w:pPr>
      <w:r w:rsidRPr="004B1652">
        <w:t xml:space="preserve">Tercer Año </w:t>
      </w:r>
      <w:proofErr w:type="gramStart"/>
      <w:r w:rsidR="00CE51BB" w:rsidRPr="004B1652">
        <w:tab/>
        <w:t xml:space="preserve">  </w:t>
      </w:r>
      <w:r w:rsidRPr="004B1652">
        <w:t>80</w:t>
      </w:r>
      <w:proofErr w:type="gramEnd"/>
      <w:r w:rsidR="00CE51BB" w:rsidRPr="004B1652">
        <w:t xml:space="preserve"> </w:t>
      </w:r>
      <w:r w:rsidRPr="004B1652">
        <w:t>%</w:t>
      </w:r>
    </w:p>
    <w:p w:rsidR="00CE51BB" w:rsidRPr="004B1652" w:rsidRDefault="00613955" w:rsidP="004B1652">
      <w:pPr>
        <w:pStyle w:val="CM48"/>
        <w:tabs>
          <w:tab w:val="left" w:pos="5387"/>
        </w:tabs>
        <w:spacing w:line="360" w:lineRule="auto"/>
        <w:ind w:left="2268"/>
      </w:pPr>
      <w:r w:rsidRPr="004B1652">
        <w:t xml:space="preserve">Cuarto Año </w:t>
      </w:r>
      <w:proofErr w:type="gramStart"/>
      <w:r w:rsidR="00CE51BB" w:rsidRPr="004B1652">
        <w:tab/>
        <w:t xml:space="preserve">  </w:t>
      </w:r>
      <w:r w:rsidRPr="004B1652">
        <w:t>70</w:t>
      </w:r>
      <w:proofErr w:type="gramEnd"/>
      <w:r w:rsidRPr="004B1652">
        <w:t xml:space="preserve"> %</w:t>
      </w:r>
    </w:p>
    <w:p w:rsidR="00CE51BB" w:rsidRPr="004B1652" w:rsidRDefault="00613955" w:rsidP="004B1652">
      <w:pPr>
        <w:pStyle w:val="CM48"/>
        <w:tabs>
          <w:tab w:val="left" w:pos="5387"/>
        </w:tabs>
        <w:spacing w:line="360" w:lineRule="auto"/>
        <w:ind w:left="2268"/>
      </w:pPr>
      <w:r w:rsidRPr="004B1652">
        <w:t xml:space="preserve">Quinto Año </w:t>
      </w:r>
      <w:proofErr w:type="gramStart"/>
      <w:r w:rsidR="00CE51BB" w:rsidRPr="004B1652">
        <w:tab/>
        <w:t xml:space="preserve">  </w:t>
      </w:r>
      <w:r w:rsidRPr="004B1652">
        <w:t>60</w:t>
      </w:r>
      <w:proofErr w:type="gramEnd"/>
      <w:r w:rsidRPr="004B1652">
        <w:t xml:space="preserve"> %</w:t>
      </w:r>
    </w:p>
    <w:p w:rsidR="00613955" w:rsidRPr="004B1652" w:rsidRDefault="00613955" w:rsidP="004B1652">
      <w:pPr>
        <w:pStyle w:val="CM48"/>
        <w:tabs>
          <w:tab w:val="left" w:pos="5387"/>
        </w:tabs>
        <w:spacing w:line="360" w:lineRule="auto"/>
        <w:ind w:left="2268"/>
      </w:pPr>
      <w:r w:rsidRPr="004B1652">
        <w:t xml:space="preserve">Del sexto en adelante </w:t>
      </w:r>
      <w:proofErr w:type="gramStart"/>
      <w:r w:rsidR="00CE51BB" w:rsidRPr="004B1652">
        <w:tab/>
        <w:t xml:space="preserve">  </w:t>
      </w:r>
      <w:r w:rsidRPr="004B1652">
        <w:t>50</w:t>
      </w:r>
      <w:proofErr w:type="gramEnd"/>
      <w:r w:rsidRPr="004B1652">
        <w:t xml:space="preserve"> %</w:t>
      </w:r>
    </w:p>
    <w:p w:rsidR="00CE51BB" w:rsidRPr="004B1652" w:rsidRDefault="00CE51BB" w:rsidP="004B1652">
      <w:pPr>
        <w:pStyle w:val="CM54"/>
        <w:spacing w:line="360" w:lineRule="auto"/>
        <w:jc w:val="both"/>
      </w:pPr>
    </w:p>
    <w:p w:rsidR="00613955" w:rsidRPr="004B1652" w:rsidRDefault="00613955" w:rsidP="004B1652">
      <w:pPr>
        <w:pStyle w:val="CM54"/>
        <w:spacing w:line="360" w:lineRule="auto"/>
        <w:jc w:val="both"/>
      </w:pPr>
      <w:r w:rsidRPr="004B1652">
        <w:t xml:space="preserve">Cuando el saldo acumulado en la subcuenta de aportaciones obligatorias de la Cuenta Individual del trabajador fallecido sea mayor al necesario para otorgar la pensión a que se refiere este artículo, los familiares beneficiarios podrán optar por lo siguiente: </w:t>
      </w:r>
    </w:p>
    <w:p w:rsidR="00CE51BB" w:rsidRPr="004B1652" w:rsidRDefault="00CE51BB" w:rsidP="004B1652">
      <w:pPr>
        <w:pStyle w:val="CM48"/>
        <w:spacing w:line="360" w:lineRule="auto"/>
        <w:jc w:val="both"/>
      </w:pPr>
    </w:p>
    <w:p w:rsidR="00613955" w:rsidRPr="004B1652" w:rsidRDefault="00CE51BB" w:rsidP="00D2142A">
      <w:pPr>
        <w:pStyle w:val="CM48"/>
        <w:spacing w:line="360" w:lineRule="auto"/>
        <w:ind w:left="426" w:hanging="426"/>
        <w:jc w:val="both"/>
      </w:pPr>
      <w:r w:rsidRPr="004B1652">
        <w:t>I</w:t>
      </w:r>
      <w:r w:rsidR="00613955" w:rsidRPr="004B1652">
        <w:t xml:space="preserve">. </w:t>
      </w:r>
      <w:r w:rsidR="00D2142A">
        <w:tab/>
      </w:r>
      <w:r w:rsidR="00613955" w:rsidRPr="004B1652">
        <w:t xml:space="preserve">Retirar la suma excedente de su Cuenta Individual en una sola exhibición; o </w:t>
      </w:r>
    </w:p>
    <w:p w:rsidR="00CE51BB" w:rsidRPr="004B1652" w:rsidRDefault="00CE51BB" w:rsidP="00D2142A">
      <w:pPr>
        <w:pStyle w:val="CM48"/>
        <w:spacing w:line="360" w:lineRule="auto"/>
        <w:ind w:left="426" w:hanging="426"/>
        <w:jc w:val="both"/>
      </w:pPr>
    </w:p>
    <w:p w:rsidR="00613955" w:rsidRPr="004B1652" w:rsidRDefault="00CE51BB" w:rsidP="00D2142A">
      <w:pPr>
        <w:pStyle w:val="CM48"/>
        <w:spacing w:line="360" w:lineRule="auto"/>
        <w:ind w:left="426" w:hanging="426"/>
        <w:jc w:val="both"/>
      </w:pPr>
      <w:r w:rsidRPr="004B1652">
        <w:t>II</w:t>
      </w:r>
      <w:r w:rsidR="00613955" w:rsidRPr="004B1652">
        <w:t xml:space="preserve">. </w:t>
      </w:r>
      <w:r w:rsidR="00D2142A">
        <w:tab/>
      </w:r>
      <w:r w:rsidR="00613955" w:rsidRPr="004B1652">
        <w:t xml:space="preserve">Aplicar el excedente para incrementar el monto de su pensión. </w:t>
      </w:r>
    </w:p>
    <w:p w:rsidR="00CE51BB" w:rsidRPr="004B1652" w:rsidRDefault="00CE51BB" w:rsidP="004B1652">
      <w:pPr>
        <w:pStyle w:val="CM49"/>
        <w:spacing w:line="360" w:lineRule="auto"/>
        <w:jc w:val="both"/>
      </w:pPr>
    </w:p>
    <w:p w:rsidR="00613955" w:rsidRPr="004B1652" w:rsidRDefault="00613955" w:rsidP="004B1652">
      <w:pPr>
        <w:pStyle w:val="CM49"/>
        <w:spacing w:line="360" w:lineRule="auto"/>
        <w:jc w:val="both"/>
      </w:pPr>
      <w:r w:rsidRPr="004B1652">
        <w:t xml:space="preserve">En caso de fallecimiento de un pensionado por edad y antigüedad en el servicio, por retiro anticipado o por inhabilitación física o mental, sus beneficiarios gozarán de una pensión igual a la que percibía el titular a la fecha de su fallecimiento, la cual considerará la reducción descrita en el presente artículo. </w:t>
      </w:r>
    </w:p>
    <w:p w:rsidR="00DD4AC0" w:rsidRPr="004B1652" w:rsidRDefault="00DD4AC0" w:rsidP="004B1652">
      <w:pPr>
        <w:pStyle w:val="CM50"/>
        <w:spacing w:line="360" w:lineRule="auto"/>
        <w:jc w:val="both"/>
        <w:rPr>
          <w:b/>
          <w:bCs/>
        </w:rPr>
      </w:pPr>
    </w:p>
    <w:p w:rsidR="00DD4AC0" w:rsidRPr="004B1652" w:rsidRDefault="00DD4AC0" w:rsidP="004B1652">
      <w:pPr>
        <w:pStyle w:val="CM50"/>
        <w:spacing w:line="360" w:lineRule="auto"/>
        <w:jc w:val="both"/>
        <w:rPr>
          <w:b/>
          <w:bCs/>
        </w:rPr>
      </w:pPr>
    </w:p>
    <w:p w:rsidR="00613955" w:rsidRPr="004B1652" w:rsidRDefault="00613955" w:rsidP="004B1652">
      <w:pPr>
        <w:pStyle w:val="CM50"/>
        <w:spacing w:line="360" w:lineRule="auto"/>
        <w:jc w:val="center"/>
        <w:rPr>
          <w:lang w:val="en-US"/>
        </w:rPr>
      </w:pPr>
      <w:r w:rsidRPr="004B1652">
        <w:rPr>
          <w:b/>
          <w:bCs/>
          <w:lang w:val="en-US"/>
        </w:rPr>
        <w:t>T</w:t>
      </w:r>
      <w:r w:rsidR="00DD4AC0" w:rsidRPr="004B1652">
        <w:rPr>
          <w:b/>
          <w:bCs/>
          <w:lang w:val="en-US"/>
        </w:rPr>
        <w:t xml:space="preserve"> </w:t>
      </w:r>
      <w:r w:rsidRPr="004B1652">
        <w:rPr>
          <w:b/>
          <w:bCs/>
          <w:lang w:val="en-US"/>
        </w:rPr>
        <w:t>R</w:t>
      </w:r>
      <w:r w:rsidR="00DD4AC0" w:rsidRPr="004B1652">
        <w:rPr>
          <w:b/>
          <w:bCs/>
          <w:lang w:val="en-US"/>
        </w:rPr>
        <w:t xml:space="preserve"> </w:t>
      </w:r>
      <w:proofErr w:type="gramStart"/>
      <w:r w:rsidRPr="004B1652">
        <w:rPr>
          <w:b/>
          <w:bCs/>
          <w:lang w:val="en-US"/>
        </w:rPr>
        <w:t>A</w:t>
      </w:r>
      <w:proofErr w:type="gramEnd"/>
      <w:r w:rsidR="00DD4AC0" w:rsidRPr="004B1652">
        <w:rPr>
          <w:b/>
          <w:bCs/>
          <w:lang w:val="en-US"/>
        </w:rPr>
        <w:t xml:space="preserve"> </w:t>
      </w:r>
      <w:r w:rsidRPr="004B1652">
        <w:rPr>
          <w:b/>
          <w:bCs/>
          <w:lang w:val="en-US"/>
        </w:rPr>
        <w:t>N</w:t>
      </w:r>
      <w:r w:rsidR="00DD4AC0" w:rsidRPr="004B1652">
        <w:rPr>
          <w:b/>
          <w:bCs/>
          <w:lang w:val="en-US"/>
        </w:rPr>
        <w:t xml:space="preserve"> </w:t>
      </w:r>
      <w:r w:rsidRPr="004B1652">
        <w:rPr>
          <w:b/>
          <w:bCs/>
          <w:lang w:val="en-US"/>
        </w:rPr>
        <w:t>S</w:t>
      </w:r>
      <w:r w:rsidR="00DD4AC0" w:rsidRPr="004B1652">
        <w:rPr>
          <w:b/>
          <w:bCs/>
          <w:lang w:val="en-US"/>
        </w:rPr>
        <w:t xml:space="preserve"> </w:t>
      </w:r>
      <w:r w:rsidRPr="004B1652">
        <w:rPr>
          <w:b/>
          <w:bCs/>
          <w:lang w:val="en-US"/>
        </w:rPr>
        <w:t>I</w:t>
      </w:r>
      <w:r w:rsidR="00DD4AC0" w:rsidRPr="004B1652">
        <w:rPr>
          <w:b/>
          <w:bCs/>
          <w:lang w:val="en-US"/>
        </w:rPr>
        <w:t xml:space="preserve"> </w:t>
      </w:r>
      <w:r w:rsidRPr="004B1652">
        <w:rPr>
          <w:b/>
          <w:bCs/>
          <w:lang w:val="en-US"/>
        </w:rPr>
        <w:t>T</w:t>
      </w:r>
      <w:r w:rsidR="00DD4AC0" w:rsidRPr="004B1652">
        <w:rPr>
          <w:b/>
          <w:bCs/>
          <w:lang w:val="en-US"/>
        </w:rPr>
        <w:t xml:space="preserve"> </w:t>
      </w:r>
      <w:r w:rsidRPr="004B1652">
        <w:rPr>
          <w:b/>
          <w:bCs/>
          <w:lang w:val="en-US"/>
        </w:rPr>
        <w:t>O</w:t>
      </w:r>
      <w:r w:rsidR="00DD4AC0" w:rsidRPr="004B1652">
        <w:rPr>
          <w:b/>
          <w:bCs/>
          <w:lang w:val="en-US"/>
        </w:rPr>
        <w:t xml:space="preserve"> </w:t>
      </w:r>
      <w:r w:rsidRPr="004B1652">
        <w:rPr>
          <w:b/>
          <w:bCs/>
          <w:lang w:val="en-US"/>
        </w:rPr>
        <w:t>R</w:t>
      </w:r>
      <w:r w:rsidR="00DD4AC0" w:rsidRPr="004B1652">
        <w:rPr>
          <w:b/>
          <w:bCs/>
          <w:lang w:val="en-US"/>
        </w:rPr>
        <w:t xml:space="preserve"> </w:t>
      </w:r>
      <w:r w:rsidRPr="004B1652">
        <w:rPr>
          <w:b/>
          <w:bCs/>
          <w:lang w:val="en-US"/>
        </w:rPr>
        <w:t>I</w:t>
      </w:r>
      <w:r w:rsidR="00DD4AC0" w:rsidRPr="004B1652">
        <w:rPr>
          <w:b/>
          <w:bCs/>
          <w:lang w:val="en-US"/>
        </w:rPr>
        <w:t xml:space="preserve"> </w:t>
      </w:r>
      <w:r w:rsidRPr="004B1652">
        <w:rPr>
          <w:b/>
          <w:bCs/>
          <w:lang w:val="en-US"/>
        </w:rPr>
        <w:t>O</w:t>
      </w:r>
      <w:r w:rsidR="00DD4AC0" w:rsidRPr="004B1652">
        <w:rPr>
          <w:b/>
          <w:bCs/>
          <w:lang w:val="en-US"/>
        </w:rPr>
        <w:t xml:space="preserve"> </w:t>
      </w:r>
      <w:r w:rsidRPr="004B1652">
        <w:rPr>
          <w:b/>
          <w:bCs/>
          <w:lang w:val="en-US"/>
        </w:rPr>
        <w:t>S</w:t>
      </w:r>
    </w:p>
    <w:p w:rsidR="00DD4AC0" w:rsidRPr="004B1652" w:rsidRDefault="00DD4AC0" w:rsidP="004B1652">
      <w:pPr>
        <w:pStyle w:val="CM59"/>
        <w:spacing w:line="360" w:lineRule="auto"/>
        <w:jc w:val="both"/>
        <w:rPr>
          <w:b/>
          <w:bCs/>
          <w:lang w:val="en-US"/>
        </w:rPr>
      </w:pPr>
    </w:p>
    <w:p w:rsidR="00613955" w:rsidRPr="004B1652" w:rsidRDefault="00613955" w:rsidP="004B1652">
      <w:pPr>
        <w:pStyle w:val="CM59"/>
        <w:spacing w:line="360" w:lineRule="auto"/>
        <w:jc w:val="both"/>
      </w:pPr>
      <w:r w:rsidRPr="004B1652">
        <w:rPr>
          <w:b/>
          <w:bCs/>
        </w:rPr>
        <w:t xml:space="preserve">PRIMERO. </w:t>
      </w:r>
      <w:r w:rsidRPr="004B1652">
        <w:t xml:space="preserve">El presente Decreto entrará en vigor al día siguiente de su publicación en el Periódico Oficial del Gobierno del Estado. </w:t>
      </w:r>
    </w:p>
    <w:p w:rsidR="00613955" w:rsidRPr="004B1652" w:rsidRDefault="00613955" w:rsidP="004B1652">
      <w:pPr>
        <w:autoSpaceDE w:val="0"/>
        <w:autoSpaceDN w:val="0"/>
        <w:adjustRightInd w:val="0"/>
        <w:spacing w:line="360" w:lineRule="auto"/>
        <w:jc w:val="both"/>
        <w:rPr>
          <w:rFonts w:ascii="Arial" w:hAnsi="Arial" w:cs="Arial"/>
          <w:sz w:val="24"/>
          <w:szCs w:val="24"/>
        </w:rPr>
      </w:pPr>
    </w:p>
    <w:p w:rsidR="00613955" w:rsidRPr="004B1652" w:rsidRDefault="00613955" w:rsidP="004B1652">
      <w:pPr>
        <w:pStyle w:val="CM54"/>
        <w:spacing w:line="360" w:lineRule="auto"/>
        <w:jc w:val="both"/>
      </w:pPr>
      <w:r w:rsidRPr="004B1652">
        <w:rPr>
          <w:b/>
          <w:bCs/>
        </w:rPr>
        <w:t xml:space="preserve">SEGUNDO. </w:t>
      </w:r>
      <w:r w:rsidRPr="004B1652">
        <w:t xml:space="preserve">Para los efectos de las pensiones por edad y antigüedad en el servicio y pensiones por retiro anticipado, los trabajadores que ingresaron al servicio con fecha a partir del 1 de enero de 2001 y hasta la fecha de entrada en vigor del presente decreto, podrán optar por las condiciones que establece el artículo cuarto transitorio del presente decreto o bien por apegarse a lo establecido en los artículos 70, 71 </w:t>
      </w:r>
      <w:r w:rsidR="00DD4AC0" w:rsidRPr="004B1652">
        <w:t>y</w:t>
      </w:r>
      <w:r w:rsidRPr="004B1652">
        <w:t xml:space="preserve"> 72 de la presente Ley. </w:t>
      </w:r>
    </w:p>
    <w:p w:rsidR="00DD4AC0" w:rsidRPr="004B1652" w:rsidRDefault="00DD4AC0" w:rsidP="004B1652">
      <w:pPr>
        <w:pStyle w:val="CM48"/>
        <w:spacing w:line="360" w:lineRule="auto"/>
        <w:jc w:val="both"/>
        <w:rPr>
          <w:b/>
          <w:bCs/>
        </w:rPr>
      </w:pPr>
    </w:p>
    <w:p w:rsidR="00613955" w:rsidRPr="004B1652" w:rsidRDefault="00613955" w:rsidP="004B1652">
      <w:pPr>
        <w:pStyle w:val="CM48"/>
        <w:spacing w:line="360" w:lineRule="auto"/>
        <w:jc w:val="both"/>
      </w:pPr>
      <w:r w:rsidRPr="004B1652">
        <w:rPr>
          <w:b/>
          <w:bCs/>
        </w:rPr>
        <w:t xml:space="preserve">TERCERO. </w:t>
      </w:r>
      <w:r w:rsidRPr="004B1652">
        <w:t xml:space="preserve">El trabajador que se encuentre en las condiciones del artículo transitorio anterior y desee apegarse a lo establecido en los artículos 70, 71 </w:t>
      </w:r>
      <w:r w:rsidR="00DD4AC0" w:rsidRPr="004B1652">
        <w:t>y</w:t>
      </w:r>
      <w:r w:rsidRPr="004B1652">
        <w:t xml:space="preserve"> 72 de la presente Ley, deberá manifestarlo por escrito de acuerdo con los mecanismos que para tal efecto implemente la Dirección de Pensiones. </w:t>
      </w:r>
    </w:p>
    <w:p w:rsidR="00DD4AC0" w:rsidRPr="004B1652" w:rsidRDefault="00DD4AC0" w:rsidP="004B1652">
      <w:pPr>
        <w:pStyle w:val="CM50"/>
        <w:spacing w:line="360" w:lineRule="auto"/>
        <w:jc w:val="both"/>
      </w:pPr>
    </w:p>
    <w:p w:rsidR="00613955" w:rsidRPr="004B1652" w:rsidRDefault="00613955" w:rsidP="004B1652">
      <w:pPr>
        <w:pStyle w:val="CM50"/>
        <w:spacing w:line="360" w:lineRule="auto"/>
        <w:jc w:val="both"/>
      </w:pPr>
      <w:r w:rsidRPr="004B1652">
        <w:t xml:space="preserve">Para manifestar su decisión el trabajador tendrá noventa días naturales contados a partir de la entrada en vigor del presente decreto. En caso de no manifestar su decisión dentro del plazo establecido, se entenderá que el trabajador opta por lo establecido en el artículo cuarto transitorio del presente decreto. </w:t>
      </w:r>
    </w:p>
    <w:p w:rsidR="00DD4AC0" w:rsidRPr="004B1652" w:rsidRDefault="00DD4AC0" w:rsidP="004B1652">
      <w:pPr>
        <w:pStyle w:val="CM48"/>
        <w:spacing w:line="360" w:lineRule="auto"/>
        <w:jc w:val="both"/>
        <w:rPr>
          <w:b/>
          <w:bCs/>
        </w:rPr>
      </w:pPr>
    </w:p>
    <w:p w:rsidR="00613955" w:rsidRPr="004B1652" w:rsidRDefault="00613955" w:rsidP="004B1652">
      <w:pPr>
        <w:pStyle w:val="CM48"/>
        <w:spacing w:line="360" w:lineRule="auto"/>
        <w:jc w:val="both"/>
      </w:pPr>
      <w:r w:rsidRPr="004B1652">
        <w:rPr>
          <w:b/>
          <w:bCs/>
        </w:rPr>
        <w:t xml:space="preserve">CUARTO. </w:t>
      </w:r>
      <w:r w:rsidRPr="004B1652">
        <w:t xml:space="preserve">Los trabajadores que no hubieran manifestado apegarse a lo establecido en los artículos 70, 71 </w:t>
      </w:r>
      <w:r w:rsidR="00DD4AC0" w:rsidRPr="004B1652">
        <w:t>y</w:t>
      </w:r>
      <w:r w:rsidRPr="004B1652">
        <w:t xml:space="preserve"> 72 de esta Ley, en los términos del artículo tercero transitorio del presente decreto, se les aplicarán las siguientes modalidades: </w:t>
      </w:r>
    </w:p>
    <w:p w:rsidR="00DD4AC0" w:rsidRPr="004B1652" w:rsidRDefault="00DD4AC0" w:rsidP="004B1652">
      <w:pPr>
        <w:pStyle w:val="Default"/>
        <w:spacing w:line="360" w:lineRule="auto"/>
        <w:jc w:val="both"/>
        <w:rPr>
          <w:color w:val="auto"/>
        </w:rPr>
      </w:pPr>
    </w:p>
    <w:p w:rsidR="00613955" w:rsidRPr="004B1652" w:rsidRDefault="00DD4AC0" w:rsidP="00D2142A">
      <w:pPr>
        <w:pStyle w:val="Default"/>
        <w:spacing w:line="360" w:lineRule="auto"/>
        <w:ind w:left="426" w:hanging="426"/>
        <w:jc w:val="both"/>
        <w:rPr>
          <w:color w:val="auto"/>
        </w:rPr>
      </w:pPr>
      <w:r w:rsidRPr="004B1652">
        <w:rPr>
          <w:color w:val="auto"/>
        </w:rPr>
        <w:t xml:space="preserve">I. </w:t>
      </w:r>
      <w:r w:rsidR="00D2142A">
        <w:rPr>
          <w:color w:val="auto"/>
        </w:rPr>
        <w:tab/>
      </w:r>
      <w:r w:rsidR="00613955" w:rsidRPr="004B1652">
        <w:rPr>
          <w:color w:val="auto"/>
        </w:rPr>
        <w:t xml:space="preserve">Para los efectos de la pensión por retiro por edad y antigüedad en el servicio a que se refieren los artículos 70 y 71 de la presente Ley, se regirán como se señala a continuación: </w:t>
      </w:r>
    </w:p>
    <w:p w:rsidR="00613955" w:rsidRPr="004B1652" w:rsidRDefault="00613955" w:rsidP="004B1652">
      <w:pPr>
        <w:autoSpaceDE w:val="0"/>
        <w:autoSpaceDN w:val="0"/>
        <w:adjustRightInd w:val="0"/>
        <w:spacing w:line="360" w:lineRule="auto"/>
        <w:jc w:val="both"/>
        <w:rPr>
          <w:rFonts w:ascii="Arial" w:hAnsi="Arial" w:cs="Arial"/>
          <w:sz w:val="24"/>
          <w:szCs w:val="24"/>
        </w:rPr>
      </w:pPr>
    </w:p>
    <w:p w:rsidR="00613955" w:rsidRPr="004B1652" w:rsidRDefault="00613955" w:rsidP="00D2142A">
      <w:pPr>
        <w:pStyle w:val="CM48"/>
        <w:spacing w:line="360" w:lineRule="auto"/>
        <w:ind w:left="709" w:hanging="283"/>
        <w:jc w:val="both"/>
      </w:pPr>
      <w:r w:rsidRPr="004B1652">
        <w:t xml:space="preserve">a. </w:t>
      </w:r>
      <w:r w:rsidR="00D2142A">
        <w:tab/>
      </w:r>
      <w:r w:rsidRPr="004B1652">
        <w:t xml:space="preserve">Tendrán derecho a recibir la pensión aquellos trabajadores cuya edad y antigüedad sumen al menos 94 años. </w:t>
      </w:r>
    </w:p>
    <w:p w:rsidR="00DD4AC0" w:rsidRPr="004B1652" w:rsidRDefault="00DD4AC0" w:rsidP="004B1652">
      <w:pPr>
        <w:pStyle w:val="CM48"/>
        <w:spacing w:line="360" w:lineRule="auto"/>
        <w:jc w:val="both"/>
      </w:pPr>
    </w:p>
    <w:p w:rsidR="00613955" w:rsidRPr="004B1652" w:rsidRDefault="00613955" w:rsidP="00D2142A">
      <w:pPr>
        <w:pStyle w:val="CM48"/>
        <w:spacing w:line="360" w:lineRule="auto"/>
        <w:ind w:left="709" w:hanging="1"/>
        <w:jc w:val="both"/>
      </w:pPr>
      <w:r w:rsidRPr="004B1652">
        <w:t xml:space="preserve">Cuando el trabajador desempeñe simultáneamente dos o más empleos sujetos al régimen de cotización de la Dirección de Pensiones, deberá darse de baja en todos para ejercer los derechos a que se refiere el párrafo anterior. </w:t>
      </w:r>
    </w:p>
    <w:p w:rsidR="00DD4AC0" w:rsidRPr="004B1652" w:rsidRDefault="00DD4AC0" w:rsidP="00D2142A">
      <w:pPr>
        <w:pStyle w:val="CM48"/>
        <w:spacing w:line="360" w:lineRule="auto"/>
        <w:ind w:left="709" w:hanging="283"/>
        <w:jc w:val="both"/>
      </w:pPr>
    </w:p>
    <w:p w:rsidR="00613955" w:rsidRPr="004B1652" w:rsidRDefault="00613955" w:rsidP="00D2142A">
      <w:pPr>
        <w:pStyle w:val="CM48"/>
        <w:spacing w:line="360" w:lineRule="auto"/>
        <w:ind w:left="709" w:hanging="283"/>
        <w:jc w:val="both"/>
      </w:pPr>
      <w:r w:rsidRPr="004B1652">
        <w:t xml:space="preserve">b. </w:t>
      </w:r>
      <w:r w:rsidR="00D2142A">
        <w:tab/>
      </w:r>
      <w:r w:rsidRPr="004B1652">
        <w:t xml:space="preserve">El monto de la pensión será el resultado del cálculo actuarial individual que se efectúe a la fecha de la solicitud de pensión, tomando en consideración el saldo acumulado en la subcuenta de aportaciones obligatorias a que se refiere el artículo 88, y su disposición estará sujeta a lo establecido en el artículo 91, de esta ley. </w:t>
      </w:r>
    </w:p>
    <w:p w:rsidR="00DD4AC0" w:rsidRPr="004B1652" w:rsidRDefault="00DD4AC0" w:rsidP="00D2142A">
      <w:pPr>
        <w:pStyle w:val="CM48"/>
        <w:spacing w:line="360" w:lineRule="auto"/>
        <w:ind w:left="709" w:hanging="1"/>
        <w:jc w:val="both"/>
      </w:pPr>
    </w:p>
    <w:p w:rsidR="00613955" w:rsidRPr="004B1652" w:rsidRDefault="00613955" w:rsidP="00D2142A">
      <w:pPr>
        <w:pStyle w:val="CM48"/>
        <w:spacing w:line="360" w:lineRule="auto"/>
        <w:ind w:left="709" w:hanging="1"/>
        <w:jc w:val="both"/>
      </w:pPr>
      <w:r w:rsidRPr="004B1652">
        <w:t xml:space="preserve">En caso de que el trabajador hubiera cotizado durante 30 años o más a la Dirección de Pensiones, cumplido con los requisitos del inciso anterior y la renta vitalicia resultante de la cuenta individual fuera inferior a la pensión garantizada que este inciso señala, la cuenta individual pasará a formar parte del Fondo Global de la Cuenta Institucional que corresponda, el pago de la pensión garantizada por retiro por edad y antigüedad en el servicio se realizará con cargo a esta última. </w:t>
      </w:r>
    </w:p>
    <w:p w:rsidR="00DD4AC0" w:rsidRPr="004B1652" w:rsidRDefault="00DD4AC0" w:rsidP="00D2142A">
      <w:pPr>
        <w:pStyle w:val="CM48"/>
        <w:spacing w:line="360" w:lineRule="auto"/>
        <w:ind w:left="709" w:hanging="1"/>
        <w:jc w:val="both"/>
      </w:pPr>
    </w:p>
    <w:p w:rsidR="00613955" w:rsidRPr="004B1652" w:rsidRDefault="00613955" w:rsidP="00D2142A">
      <w:pPr>
        <w:pStyle w:val="CM48"/>
        <w:spacing w:line="360" w:lineRule="auto"/>
        <w:ind w:left="709" w:hanging="1"/>
        <w:jc w:val="both"/>
      </w:pPr>
      <w:r w:rsidRPr="004B1652">
        <w:t>Para efectos de comparación entre la pensión que resulte de la subcuenta de aportaciones obligatorias señalada en el primer párrafo de este inciso y la pensión garantizada, se procederá a elaborar el cálculo actuarial individual</w:t>
      </w:r>
      <w:r w:rsidR="00DD4AC0" w:rsidRPr="004B1652">
        <w:t xml:space="preserve"> </w:t>
      </w:r>
      <w:r w:rsidRPr="004B1652">
        <w:t>considerando la pensión vitalicia del trabajador y la de sus beneficiarios con</w:t>
      </w:r>
      <w:r w:rsidR="00DD4AC0" w:rsidRPr="004B1652">
        <w:t xml:space="preserve"> </w:t>
      </w:r>
      <w:r w:rsidRPr="004B1652">
        <w:t>todas sus prestaciones incluyendo la gratificación de fin de año, en los</w:t>
      </w:r>
      <w:r w:rsidR="00DD4AC0" w:rsidRPr="004B1652">
        <w:t xml:space="preserve"> </w:t>
      </w:r>
      <w:r w:rsidRPr="004B1652">
        <w:t>términos de esta ley.</w:t>
      </w:r>
    </w:p>
    <w:p w:rsidR="00DD4AC0" w:rsidRPr="004B1652" w:rsidRDefault="00DD4AC0" w:rsidP="00D2142A">
      <w:pPr>
        <w:pStyle w:val="CM48"/>
        <w:spacing w:line="360" w:lineRule="auto"/>
        <w:ind w:left="709" w:hanging="1"/>
        <w:jc w:val="both"/>
      </w:pPr>
    </w:p>
    <w:p w:rsidR="00613955" w:rsidRPr="004B1652" w:rsidRDefault="00613955" w:rsidP="00D2142A">
      <w:pPr>
        <w:pStyle w:val="CM48"/>
        <w:spacing w:line="360" w:lineRule="auto"/>
        <w:ind w:left="709" w:hanging="1"/>
        <w:jc w:val="both"/>
      </w:pPr>
      <w:r w:rsidRPr="004B1652">
        <w:t>El monto de la pensión garantizada se calculará en base al sueldo regulador,</w:t>
      </w:r>
      <w:r w:rsidR="00DD4AC0" w:rsidRPr="004B1652">
        <w:t xml:space="preserve"> </w:t>
      </w:r>
      <w:r w:rsidRPr="004B1652">
        <w:t>que será el promedio ponderado de los sueldos pensionables de los últimos</w:t>
      </w:r>
      <w:r w:rsidR="00DD4AC0" w:rsidRPr="004B1652">
        <w:t xml:space="preserve"> </w:t>
      </w:r>
      <w:r w:rsidRPr="004B1652">
        <w:t>30 años de servicio, previa actualización mediante el índice Nacional de</w:t>
      </w:r>
      <w:r w:rsidR="00DD4AC0" w:rsidRPr="004B1652">
        <w:t xml:space="preserve"> </w:t>
      </w:r>
      <w:r w:rsidRPr="004B1652">
        <w:t>Precios al Consumidor.</w:t>
      </w:r>
    </w:p>
    <w:p w:rsidR="00DD4AC0" w:rsidRPr="004B1652" w:rsidRDefault="00DD4AC0" w:rsidP="00D2142A">
      <w:pPr>
        <w:pStyle w:val="CM48"/>
        <w:spacing w:line="360" w:lineRule="auto"/>
        <w:ind w:left="709" w:hanging="1"/>
        <w:jc w:val="both"/>
      </w:pPr>
    </w:p>
    <w:p w:rsidR="00613955" w:rsidRPr="004B1652" w:rsidRDefault="00613955" w:rsidP="00D2142A">
      <w:pPr>
        <w:pStyle w:val="CM48"/>
        <w:spacing w:line="360" w:lineRule="auto"/>
        <w:ind w:left="709" w:hanging="1"/>
        <w:jc w:val="both"/>
      </w:pPr>
      <w:r w:rsidRPr="004B1652">
        <w:t>El sueldo regulador no podrá ser mayor que la última percepción neta</w:t>
      </w:r>
      <w:r w:rsidR="00DD4AC0" w:rsidRPr="004B1652">
        <w:t xml:space="preserve"> </w:t>
      </w:r>
      <w:r w:rsidRPr="004B1652">
        <w:t>devengada por el trabajar.</w:t>
      </w:r>
    </w:p>
    <w:p w:rsidR="00DD4AC0" w:rsidRPr="004B1652" w:rsidRDefault="00DD4AC0" w:rsidP="00D2142A">
      <w:pPr>
        <w:pStyle w:val="CM48"/>
        <w:spacing w:line="360" w:lineRule="auto"/>
        <w:ind w:left="709" w:hanging="1"/>
        <w:jc w:val="both"/>
      </w:pPr>
    </w:p>
    <w:p w:rsidR="00613955" w:rsidRPr="004B1652" w:rsidRDefault="00613955" w:rsidP="00D2142A">
      <w:pPr>
        <w:pStyle w:val="CM48"/>
        <w:spacing w:line="360" w:lineRule="auto"/>
        <w:ind w:left="709" w:hanging="1"/>
        <w:jc w:val="both"/>
      </w:pPr>
      <w:r w:rsidRPr="004B1652">
        <w:t>Para determinar el monto de la pensión garantizada, se deberá efectuar el</w:t>
      </w:r>
      <w:r w:rsidR="00DD4AC0" w:rsidRPr="004B1652">
        <w:t xml:space="preserve"> </w:t>
      </w:r>
      <w:r w:rsidRPr="004B1652">
        <w:t>cálculo que permita establecer la equivalencia del sueldo regulador en</w:t>
      </w:r>
      <w:r w:rsidR="00DD4AC0" w:rsidRPr="004B1652">
        <w:t xml:space="preserve"> </w:t>
      </w:r>
      <w:r w:rsidRPr="004B1652">
        <w:t>salarios mínimos diarios, en base al salario mínimo general vigente en el</w:t>
      </w:r>
      <w:r w:rsidR="00DD4AC0" w:rsidRPr="004B1652">
        <w:t xml:space="preserve"> </w:t>
      </w:r>
      <w:r w:rsidRPr="004B1652">
        <w:t>Est</w:t>
      </w:r>
      <w:r w:rsidR="00DD4AC0" w:rsidRPr="004B1652">
        <w:t>ado a la fecha de la solicitud.</w:t>
      </w:r>
    </w:p>
    <w:p w:rsidR="00DD4AC0" w:rsidRPr="004B1652" w:rsidRDefault="00DD4AC0" w:rsidP="00D2142A">
      <w:pPr>
        <w:pStyle w:val="CM48"/>
        <w:spacing w:line="360" w:lineRule="auto"/>
        <w:ind w:left="709" w:hanging="1"/>
        <w:jc w:val="both"/>
      </w:pPr>
    </w:p>
    <w:p w:rsidR="00613955" w:rsidRPr="004B1652" w:rsidRDefault="00613955" w:rsidP="00D2142A">
      <w:pPr>
        <w:pStyle w:val="CM48"/>
        <w:spacing w:line="360" w:lineRule="auto"/>
        <w:ind w:left="709" w:hanging="1"/>
        <w:jc w:val="both"/>
      </w:pPr>
      <w:r w:rsidRPr="004B1652">
        <w:t>El sueldo regulador en los términos del párrafo anterior será ubicado dentro</w:t>
      </w:r>
      <w:r w:rsidR="00DD4AC0" w:rsidRPr="004B1652">
        <w:t xml:space="preserve"> </w:t>
      </w:r>
      <w:r w:rsidRPr="004B1652">
        <w:t>de los límites mínimo y máximo de la tabla contenida en este artículo; al</w:t>
      </w:r>
      <w:r w:rsidR="00DD4AC0" w:rsidRPr="004B1652">
        <w:t xml:space="preserve"> </w:t>
      </w:r>
      <w:r w:rsidRPr="004B1652">
        <w:t>excedente del límite inferior se le aplica el porcentaje indicado y el resultado</w:t>
      </w:r>
      <w:r w:rsidR="00DD4AC0" w:rsidRPr="004B1652">
        <w:t xml:space="preserve"> </w:t>
      </w:r>
      <w:r w:rsidRPr="004B1652">
        <w:t>se adiciona a la pensión base correspondiente, obteniéndose así la pensión</w:t>
      </w:r>
      <w:r w:rsidR="00DD4AC0" w:rsidRPr="004B1652">
        <w:t xml:space="preserve"> </w:t>
      </w:r>
      <w:r w:rsidRPr="004B1652">
        <w:t>garantizada por retiro por edad y antigüedad en el servicio.</w:t>
      </w:r>
    </w:p>
    <w:p w:rsidR="00613955" w:rsidRPr="004B1652" w:rsidRDefault="00613955" w:rsidP="00D2142A">
      <w:pPr>
        <w:pStyle w:val="CM48"/>
        <w:spacing w:line="360" w:lineRule="auto"/>
        <w:ind w:left="709" w:hanging="1"/>
        <w:jc w:val="both"/>
      </w:pPr>
    </w:p>
    <w:tbl>
      <w:tblPr>
        <w:tblStyle w:val="Tablaconcuadrcula"/>
        <w:tblW w:w="0" w:type="auto"/>
        <w:jc w:val="center"/>
        <w:tblLook w:val="04A0" w:firstRow="1" w:lastRow="0" w:firstColumn="1" w:lastColumn="0" w:noHBand="0" w:noVBand="1"/>
      </w:tblPr>
      <w:tblGrid>
        <w:gridCol w:w="1980"/>
        <w:gridCol w:w="1261"/>
        <w:gridCol w:w="1251"/>
        <w:gridCol w:w="2694"/>
      </w:tblGrid>
      <w:tr w:rsidR="00DD4AC0" w:rsidRPr="00D2142A" w:rsidTr="00D2142A">
        <w:trPr>
          <w:jc w:val="center"/>
        </w:trPr>
        <w:tc>
          <w:tcPr>
            <w:tcW w:w="4394" w:type="dxa"/>
            <w:gridSpan w:val="3"/>
          </w:tcPr>
          <w:p w:rsidR="00DD4AC0" w:rsidRPr="00D2142A" w:rsidRDefault="00DD4AC0" w:rsidP="004B1652">
            <w:pPr>
              <w:autoSpaceDE w:val="0"/>
              <w:autoSpaceDN w:val="0"/>
              <w:adjustRightInd w:val="0"/>
              <w:spacing w:line="360" w:lineRule="auto"/>
              <w:jc w:val="center"/>
              <w:rPr>
                <w:rFonts w:ascii="Arial" w:hAnsi="Arial" w:cs="Arial"/>
                <w:sz w:val="20"/>
                <w:szCs w:val="24"/>
              </w:rPr>
            </w:pPr>
            <w:r w:rsidRPr="00D2142A">
              <w:rPr>
                <w:rFonts w:ascii="Arial" w:hAnsi="Arial" w:cs="Arial"/>
                <w:sz w:val="20"/>
                <w:szCs w:val="24"/>
              </w:rPr>
              <w:t>NÚMERO DE VECES DEL SALARIO MÍNIMO GENERAL VIGENTE EN EL ESTADO</w:t>
            </w:r>
          </w:p>
        </w:tc>
        <w:tc>
          <w:tcPr>
            <w:tcW w:w="2694" w:type="dxa"/>
          </w:tcPr>
          <w:p w:rsidR="00DD4AC0" w:rsidRPr="00D2142A" w:rsidRDefault="00DD4AC0" w:rsidP="004B1652">
            <w:pPr>
              <w:autoSpaceDE w:val="0"/>
              <w:autoSpaceDN w:val="0"/>
              <w:adjustRightInd w:val="0"/>
              <w:spacing w:line="360" w:lineRule="auto"/>
              <w:jc w:val="center"/>
              <w:rPr>
                <w:rFonts w:ascii="Arial" w:hAnsi="Arial" w:cs="Arial"/>
                <w:sz w:val="20"/>
                <w:szCs w:val="24"/>
              </w:rPr>
            </w:pPr>
            <w:r w:rsidRPr="00D2142A">
              <w:rPr>
                <w:rFonts w:ascii="Arial" w:hAnsi="Arial" w:cs="Arial"/>
                <w:sz w:val="20"/>
                <w:szCs w:val="24"/>
              </w:rPr>
              <w:t>PORCENTAJE A APLICARSE SOBRE EL EXCEDENTE DEL LÍMITE INFERIOR</w:t>
            </w:r>
          </w:p>
        </w:tc>
      </w:tr>
      <w:tr w:rsidR="00DD4AC0" w:rsidRPr="00D2142A" w:rsidTr="00D2142A">
        <w:trPr>
          <w:jc w:val="center"/>
        </w:trPr>
        <w:tc>
          <w:tcPr>
            <w:tcW w:w="1980" w:type="dxa"/>
          </w:tcPr>
          <w:p w:rsidR="00DD4AC0" w:rsidRPr="00D2142A" w:rsidRDefault="00DD4AC0" w:rsidP="004B1652">
            <w:pPr>
              <w:autoSpaceDE w:val="0"/>
              <w:autoSpaceDN w:val="0"/>
              <w:adjustRightInd w:val="0"/>
              <w:spacing w:line="360" w:lineRule="auto"/>
              <w:jc w:val="center"/>
              <w:rPr>
                <w:rFonts w:ascii="Arial" w:hAnsi="Arial" w:cs="Arial"/>
                <w:sz w:val="20"/>
                <w:szCs w:val="24"/>
              </w:rPr>
            </w:pPr>
            <w:r w:rsidRPr="00D2142A">
              <w:rPr>
                <w:rFonts w:ascii="Arial" w:hAnsi="Arial" w:cs="Arial"/>
                <w:sz w:val="20"/>
                <w:szCs w:val="24"/>
              </w:rPr>
              <w:t>LÍMITE INFERIOR</w:t>
            </w:r>
          </w:p>
        </w:tc>
        <w:tc>
          <w:tcPr>
            <w:tcW w:w="1163" w:type="dxa"/>
          </w:tcPr>
          <w:p w:rsidR="00DD4AC0" w:rsidRPr="00D2142A" w:rsidRDefault="00DD4AC0" w:rsidP="004B1652">
            <w:pPr>
              <w:autoSpaceDE w:val="0"/>
              <w:autoSpaceDN w:val="0"/>
              <w:adjustRightInd w:val="0"/>
              <w:spacing w:line="360" w:lineRule="auto"/>
              <w:jc w:val="center"/>
              <w:rPr>
                <w:rFonts w:ascii="Arial" w:hAnsi="Arial" w:cs="Arial"/>
                <w:sz w:val="20"/>
                <w:szCs w:val="24"/>
              </w:rPr>
            </w:pPr>
            <w:r w:rsidRPr="00D2142A">
              <w:rPr>
                <w:rFonts w:ascii="Arial" w:hAnsi="Arial" w:cs="Arial"/>
                <w:sz w:val="20"/>
                <w:szCs w:val="24"/>
              </w:rPr>
              <w:t>LÍMITE SUPERIOR</w:t>
            </w:r>
          </w:p>
        </w:tc>
        <w:tc>
          <w:tcPr>
            <w:tcW w:w="1251" w:type="dxa"/>
          </w:tcPr>
          <w:p w:rsidR="00DD4AC0" w:rsidRPr="00D2142A" w:rsidRDefault="00DD4AC0" w:rsidP="004B1652">
            <w:pPr>
              <w:autoSpaceDE w:val="0"/>
              <w:autoSpaceDN w:val="0"/>
              <w:adjustRightInd w:val="0"/>
              <w:spacing w:line="360" w:lineRule="auto"/>
              <w:jc w:val="center"/>
              <w:rPr>
                <w:rFonts w:ascii="Arial" w:hAnsi="Arial" w:cs="Arial"/>
                <w:sz w:val="20"/>
                <w:szCs w:val="24"/>
              </w:rPr>
            </w:pPr>
            <w:r w:rsidRPr="00D2142A">
              <w:rPr>
                <w:rFonts w:ascii="Arial" w:hAnsi="Arial" w:cs="Arial"/>
                <w:sz w:val="20"/>
                <w:szCs w:val="24"/>
              </w:rPr>
              <w:t>PENSIÓN BASE</w:t>
            </w:r>
          </w:p>
        </w:tc>
        <w:tc>
          <w:tcPr>
            <w:tcW w:w="2694" w:type="dxa"/>
          </w:tcPr>
          <w:p w:rsidR="00DD4AC0" w:rsidRPr="00D2142A" w:rsidRDefault="00DD4AC0" w:rsidP="004B1652">
            <w:pPr>
              <w:autoSpaceDE w:val="0"/>
              <w:autoSpaceDN w:val="0"/>
              <w:adjustRightInd w:val="0"/>
              <w:spacing w:line="360" w:lineRule="auto"/>
              <w:jc w:val="center"/>
              <w:rPr>
                <w:rFonts w:ascii="Arial" w:hAnsi="Arial" w:cs="Arial"/>
                <w:sz w:val="20"/>
                <w:szCs w:val="24"/>
              </w:rPr>
            </w:pPr>
          </w:p>
        </w:tc>
      </w:tr>
      <w:tr w:rsidR="00DD4AC0" w:rsidRPr="00D2142A" w:rsidTr="00D2142A">
        <w:trPr>
          <w:jc w:val="center"/>
        </w:trPr>
        <w:tc>
          <w:tcPr>
            <w:tcW w:w="1980" w:type="dxa"/>
          </w:tcPr>
          <w:p w:rsidR="00DD4AC0" w:rsidRPr="00D2142A" w:rsidRDefault="00DD4AC0" w:rsidP="004B1652">
            <w:pPr>
              <w:autoSpaceDE w:val="0"/>
              <w:autoSpaceDN w:val="0"/>
              <w:adjustRightInd w:val="0"/>
              <w:spacing w:line="360" w:lineRule="auto"/>
              <w:jc w:val="center"/>
              <w:rPr>
                <w:rFonts w:ascii="Arial" w:hAnsi="Arial" w:cs="Arial"/>
                <w:sz w:val="20"/>
                <w:szCs w:val="24"/>
              </w:rPr>
            </w:pPr>
            <w:r w:rsidRPr="00D2142A">
              <w:rPr>
                <w:rFonts w:ascii="Arial" w:hAnsi="Arial" w:cs="Arial"/>
                <w:sz w:val="20"/>
                <w:szCs w:val="24"/>
              </w:rPr>
              <w:t>1</w:t>
            </w:r>
          </w:p>
        </w:tc>
        <w:tc>
          <w:tcPr>
            <w:tcW w:w="1163" w:type="dxa"/>
          </w:tcPr>
          <w:p w:rsidR="00DD4AC0" w:rsidRPr="00D2142A" w:rsidRDefault="00DD4AC0" w:rsidP="004B1652">
            <w:pPr>
              <w:autoSpaceDE w:val="0"/>
              <w:autoSpaceDN w:val="0"/>
              <w:adjustRightInd w:val="0"/>
              <w:spacing w:line="360" w:lineRule="auto"/>
              <w:jc w:val="center"/>
              <w:rPr>
                <w:rFonts w:ascii="Arial" w:hAnsi="Arial" w:cs="Arial"/>
                <w:sz w:val="20"/>
                <w:szCs w:val="24"/>
              </w:rPr>
            </w:pPr>
            <w:r w:rsidRPr="00D2142A">
              <w:rPr>
                <w:rFonts w:ascii="Arial" w:hAnsi="Arial" w:cs="Arial"/>
                <w:sz w:val="20"/>
                <w:szCs w:val="24"/>
              </w:rPr>
              <w:t>1.99</w:t>
            </w:r>
          </w:p>
        </w:tc>
        <w:tc>
          <w:tcPr>
            <w:tcW w:w="1251" w:type="dxa"/>
          </w:tcPr>
          <w:p w:rsidR="00DD4AC0" w:rsidRPr="00D2142A" w:rsidRDefault="00DD4AC0" w:rsidP="004B1652">
            <w:pPr>
              <w:autoSpaceDE w:val="0"/>
              <w:autoSpaceDN w:val="0"/>
              <w:adjustRightInd w:val="0"/>
              <w:spacing w:line="360" w:lineRule="auto"/>
              <w:jc w:val="center"/>
              <w:rPr>
                <w:rFonts w:ascii="Arial" w:hAnsi="Arial" w:cs="Arial"/>
                <w:sz w:val="20"/>
                <w:szCs w:val="24"/>
              </w:rPr>
            </w:pPr>
            <w:r w:rsidRPr="00D2142A">
              <w:rPr>
                <w:rFonts w:ascii="Arial" w:hAnsi="Arial" w:cs="Arial"/>
                <w:sz w:val="20"/>
                <w:szCs w:val="24"/>
              </w:rPr>
              <w:t>1</w:t>
            </w:r>
          </w:p>
        </w:tc>
        <w:tc>
          <w:tcPr>
            <w:tcW w:w="2694" w:type="dxa"/>
          </w:tcPr>
          <w:p w:rsidR="00DD4AC0" w:rsidRPr="00D2142A" w:rsidRDefault="00DD4AC0" w:rsidP="004B1652">
            <w:pPr>
              <w:autoSpaceDE w:val="0"/>
              <w:autoSpaceDN w:val="0"/>
              <w:adjustRightInd w:val="0"/>
              <w:spacing w:line="360" w:lineRule="auto"/>
              <w:jc w:val="center"/>
              <w:rPr>
                <w:rFonts w:ascii="Arial" w:hAnsi="Arial" w:cs="Arial"/>
                <w:sz w:val="20"/>
                <w:szCs w:val="24"/>
              </w:rPr>
            </w:pPr>
            <w:r w:rsidRPr="00D2142A">
              <w:rPr>
                <w:rFonts w:ascii="Arial" w:hAnsi="Arial" w:cs="Arial"/>
                <w:sz w:val="20"/>
                <w:szCs w:val="24"/>
              </w:rPr>
              <w:t>90 %</w:t>
            </w:r>
          </w:p>
        </w:tc>
      </w:tr>
      <w:tr w:rsidR="00DD4AC0" w:rsidRPr="00D2142A" w:rsidTr="00D2142A">
        <w:trPr>
          <w:jc w:val="center"/>
        </w:trPr>
        <w:tc>
          <w:tcPr>
            <w:tcW w:w="1980" w:type="dxa"/>
          </w:tcPr>
          <w:p w:rsidR="00DD4AC0" w:rsidRPr="00D2142A" w:rsidRDefault="00DD4AC0" w:rsidP="004B1652">
            <w:pPr>
              <w:autoSpaceDE w:val="0"/>
              <w:autoSpaceDN w:val="0"/>
              <w:adjustRightInd w:val="0"/>
              <w:spacing w:line="360" w:lineRule="auto"/>
              <w:jc w:val="center"/>
              <w:rPr>
                <w:rFonts w:ascii="Arial" w:hAnsi="Arial" w:cs="Arial"/>
                <w:sz w:val="20"/>
                <w:szCs w:val="24"/>
              </w:rPr>
            </w:pPr>
            <w:r w:rsidRPr="00D2142A">
              <w:rPr>
                <w:rFonts w:ascii="Arial" w:hAnsi="Arial" w:cs="Arial"/>
                <w:sz w:val="20"/>
                <w:szCs w:val="24"/>
              </w:rPr>
              <w:t>2</w:t>
            </w:r>
          </w:p>
        </w:tc>
        <w:tc>
          <w:tcPr>
            <w:tcW w:w="1163" w:type="dxa"/>
          </w:tcPr>
          <w:p w:rsidR="00DD4AC0" w:rsidRPr="00D2142A" w:rsidRDefault="00DD4AC0" w:rsidP="004B1652">
            <w:pPr>
              <w:autoSpaceDE w:val="0"/>
              <w:autoSpaceDN w:val="0"/>
              <w:adjustRightInd w:val="0"/>
              <w:spacing w:line="360" w:lineRule="auto"/>
              <w:jc w:val="center"/>
              <w:rPr>
                <w:rFonts w:ascii="Arial" w:hAnsi="Arial" w:cs="Arial"/>
                <w:sz w:val="20"/>
                <w:szCs w:val="24"/>
              </w:rPr>
            </w:pPr>
            <w:r w:rsidRPr="00D2142A">
              <w:rPr>
                <w:rFonts w:ascii="Arial" w:hAnsi="Arial" w:cs="Arial"/>
                <w:sz w:val="20"/>
                <w:szCs w:val="24"/>
              </w:rPr>
              <w:t>2.99</w:t>
            </w:r>
          </w:p>
        </w:tc>
        <w:tc>
          <w:tcPr>
            <w:tcW w:w="1251" w:type="dxa"/>
          </w:tcPr>
          <w:p w:rsidR="00DD4AC0" w:rsidRPr="00D2142A" w:rsidRDefault="00DD4AC0" w:rsidP="004B1652">
            <w:pPr>
              <w:autoSpaceDE w:val="0"/>
              <w:autoSpaceDN w:val="0"/>
              <w:adjustRightInd w:val="0"/>
              <w:spacing w:line="360" w:lineRule="auto"/>
              <w:jc w:val="center"/>
              <w:rPr>
                <w:rFonts w:ascii="Arial" w:hAnsi="Arial" w:cs="Arial"/>
                <w:sz w:val="20"/>
                <w:szCs w:val="24"/>
              </w:rPr>
            </w:pPr>
            <w:r w:rsidRPr="00D2142A">
              <w:rPr>
                <w:rFonts w:ascii="Arial" w:hAnsi="Arial" w:cs="Arial"/>
                <w:sz w:val="20"/>
                <w:szCs w:val="24"/>
              </w:rPr>
              <w:t>1.8</w:t>
            </w:r>
          </w:p>
        </w:tc>
        <w:tc>
          <w:tcPr>
            <w:tcW w:w="2694" w:type="dxa"/>
          </w:tcPr>
          <w:p w:rsidR="00DD4AC0" w:rsidRPr="00D2142A" w:rsidRDefault="00DD4AC0" w:rsidP="004B1652">
            <w:pPr>
              <w:autoSpaceDE w:val="0"/>
              <w:autoSpaceDN w:val="0"/>
              <w:adjustRightInd w:val="0"/>
              <w:spacing w:line="360" w:lineRule="auto"/>
              <w:jc w:val="center"/>
              <w:rPr>
                <w:rFonts w:ascii="Arial" w:hAnsi="Arial" w:cs="Arial"/>
                <w:sz w:val="20"/>
                <w:szCs w:val="24"/>
              </w:rPr>
            </w:pPr>
            <w:r w:rsidRPr="00D2142A">
              <w:rPr>
                <w:rFonts w:ascii="Arial" w:hAnsi="Arial" w:cs="Arial"/>
                <w:sz w:val="20"/>
                <w:szCs w:val="24"/>
              </w:rPr>
              <w:t>80 %</w:t>
            </w:r>
          </w:p>
        </w:tc>
      </w:tr>
      <w:tr w:rsidR="00DD4AC0" w:rsidRPr="00D2142A" w:rsidTr="00D2142A">
        <w:trPr>
          <w:jc w:val="center"/>
        </w:trPr>
        <w:tc>
          <w:tcPr>
            <w:tcW w:w="1980" w:type="dxa"/>
          </w:tcPr>
          <w:p w:rsidR="00DD4AC0" w:rsidRPr="00D2142A" w:rsidRDefault="00DD4AC0" w:rsidP="004B1652">
            <w:pPr>
              <w:autoSpaceDE w:val="0"/>
              <w:autoSpaceDN w:val="0"/>
              <w:adjustRightInd w:val="0"/>
              <w:spacing w:line="360" w:lineRule="auto"/>
              <w:jc w:val="center"/>
              <w:rPr>
                <w:rFonts w:ascii="Arial" w:hAnsi="Arial" w:cs="Arial"/>
                <w:sz w:val="20"/>
                <w:szCs w:val="24"/>
              </w:rPr>
            </w:pPr>
            <w:r w:rsidRPr="00D2142A">
              <w:rPr>
                <w:rFonts w:ascii="Arial" w:hAnsi="Arial" w:cs="Arial"/>
                <w:sz w:val="20"/>
                <w:szCs w:val="24"/>
              </w:rPr>
              <w:t>3</w:t>
            </w:r>
          </w:p>
        </w:tc>
        <w:tc>
          <w:tcPr>
            <w:tcW w:w="1163" w:type="dxa"/>
          </w:tcPr>
          <w:p w:rsidR="00DD4AC0" w:rsidRPr="00D2142A" w:rsidRDefault="00DD4AC0" w:rsidP="004B1652">
            <w:pPr>
              <w:autoSpaceDE w:val="0"/>
              <w:autoSpaceDN w:val="0"/>
              <w:adjustRightInd w:val="0"/>
              <w:spacing w:line="360" w:lineRule="auto"/>
              <w:jc w:val="center"/>
              <w:rPr>
                <w:rFonts w:ascii="Arial" w:hAnsi="Arial" w:cs="Arial"/>
                <w:sz w:val="20"/>
                <w:szCs w:val="24"/>
              </w:rPr>
            </w:pPr>
            <w:r w:rsidRPr="00D2142A">
              <w:rPr>
                <w:rFonts w:ascii="Arial" w:hAnsi="Arial" w:cs="Arial"/>
                <w:sz w:val="20"/>
                <w:szCs w:val="24"/>
              </w:rPr>
              <w:t>3.99</w:t>
            </w:r>
          </w:p>
        </w:tc>
        <w:tc>
          <w:tcPr>
            <w:tcW w:w="1251" w:type="dxa"/>
          </w:tcPr>
          <w:p w:rsidR="00DD4AC0" w:rsidRPr="00D2142A" w:rsidRDefault="00DD4AC0" w:rsidP="004B1652">
            <w:pPr>
              <w:autoSpaceDE w:val="0"/>
              <w:autoSpaceDN w:val="0"/>
              <w:adjustRightInd w:val="0"/>
              <w:spacing w:line="360" w:lineRule="auto"/>
              <w:jc w:val="center"/>
              <w:rPr>
                <w:rFonts w:ascii="Arial" w:hAnsi="Arial" w:cs="Arial"/>
                <w:sz w:val="20"/>
                <w:szCs w:val="24"/>
              </w:rPr>
            </w:pPr>
            <w:r w:rsidRPr="00D2142A">
              <w:rPr>
                <w:rFonts w:ascii="Arial" w:hAnsi="Arial" w:cs="Arial"/>
                <w:sz w:val="20"/>
                <w:szCs w:val="24"/>
              </w:rPr>
              <w:t>2.6</w:t>
            </w:r>
          </w:p>
        </w:tc>
        <w:tc>
          <w:tcPr>
            <w:tcW w:w="2694" w:type="dxa"/>
          </w:tcPr>
          <w:p w:rsidR="00DD4AC0" w:rsidRPr="00D2142A" w:rsidRDefault="00DD4AC0" w:rsidP="004B1652">
            <w:pPr>
              <w:autoSpaceDE w:val="0"/>
              <w:autoSpaceDN w:val="0"/>
              <w:adjustRightInd w:val="0"/>
              <w:spacing w:line="360" w:lineRule="auto"/>
              <w:jc w:val="center"/>
              <w:rPr>
                <w:rFonts w:ascii="Arial" w:hAnsi="Arial" w:cs="Arial"/>
                <w:sz w:val="20"/>
                <w:szCs w:val="24"/>
              </w:rPr>
            </w:pPr>
            <w:r w:rsidRPr="00D2142A">
              <w:rPr>
                <w:rFonts w:ascii="Arial" w:hAnsi="Arial" w:cs="Arial"/>
                <w:sz w:val="20"/>
                <w:szCs w:val="24"/>
              </w:rPr>
              <w:t>70 %</w:t>
            </w:r>
          </w:p>
        </w:tc>
      </w:tr>
      <w:tr w:rsidR="00DD4AC0" w:rsidRPr="00D2142A" w:rsidTr="00D2142A">
        <w:trPr>
          <w:jc w:val="center"/>
        </w:trPr>
        <w:tc>
          <w:tcPr>
            <w:tcW w:w="1980" w:type="dxa"/>
          </w:tcPr>
          <w:p w:rsidR="00DD4AC0" w:rsidRPr="00D2142A" w:rsidRDefault="00DD4AC0" w:rsidP="004B1652">
            <w:pPr>
              <w:autoSpaceDE w:val="0"/>
              <w:autoSpaceDN w:val="0"/>
              <w:adjustRightInd w:val="0"/>
              <w:spacing w:line="360" w:lineRule="auto"/>
              <w:jc w:val="center"/>
              <w:rPr>
                <w:rFonts w:ascii="Arial" w:hAnsi="Arial" w:cs="Arial"/>
                <w:sz w:val="20"/>
                <w:szCs w:val="24"/>
              </w:rPr>
            </w:pPr>
            <w:r w:rsidRPr="00D2142A">
              <w:rPr>
                <w:rFonts w:ascii="Arial" w:hAnsi="Arial" w:cs="Arial"/>
                <w:sz w:val="20"/>
                <w:szCs w:val="24"/>
              </w:rPr>
              <w:t>4</w:t>
            </w:r>
          </w:p>
        </w:tc>
        <w:tc>
          <w:tcPr>
            <w:tcW w:w="1163" w:type="dxa"/>
          </w:tcPr>
          <w:p w:rsidR="00DD4AC0" w:rsidRPr="00D2142A" w:rsidRDefault="00DD4AC0" w:rsidP="004B1652">
            <w:pPr>
              <w:autoSpaceDE w:val="0"/>
              <w:autoSpaceDN w:val="0"/>
              <w:adjustRightInd w:val="0"/>
              <w:spacing w:line="360" w:lineRule="auto"/>
              <w:jc w:val="center"/>
              <w:rPr>
                <w:rFonts w:ascii="Arial" w:hAnsi="Arial" w:cs="Arial"/>
                <w:sz w:val="20"/>
                <w:szCs w:val="24"/>
              </w:rPr>
            </w:pPr>
            <w:r w:rsidRPr="00D2142A">
              <w:rPr>
                <w:rFonts w:ascii="Arial" w:hAnsi="Arial" w:cs="Arial"/>
                <w:sz w:val="20"/>
                <w:szCs w:val="24"/>
              </w:rPr>
              <w:t>4.99</w:t>
            </w:r>
          </w:p>
        </w:tc>
        <w:tc>
          <w:tcPr>
            <w:tcW w:w="1251" w:type="dxa"/>
          </w:tcPr>
          <w:p w:rsidR="00DD4AC0" w:rsidRPr="00D2142A" w:rsidRDefault="00DD4AC0" w:rsidP="004B1652">
            <w:pPr>
              <w:autoSpaceDE w:val="0"/>
              <w:autoSpaceDN w:val="0"/>
              <w:adjustRightInd w:val="0"/>
              <w:spacing w:line="360" w:lineRule="auto"/>
              <w:jc w:val="center"/>
              <w:rPr>
                <w:rFonts w:ascii="Arial" w:hAnsi="Arial" w:cs="Arial"/>
                <w:sz w:val="20"/>
                <w:szCs w:val="24"/>
              </w:rPr>
            </w:pPr>
            <w:r w:rsidRPr="00D2142A">
              <w:rPr>
                <w:rFonts w:ascii="Arial" w:hAnsi="Arial" w:cs="Arial"/>
                <w:sz w:val="20"/>
                <w:szCs w:val="24"/>
              </w:rPr>
              <w:t>3.3</w:t>
            </w:r>
          </w:p>
        </w:tc>
        <w:tc>
          <w:tcPr>
            <w:tcW w:w="2694" w:type="dxa"/>
          </w:tcPr>
          <w:p w:rsidR="00DD4AC0" w:rsidRPr="00D2142A" w:rsidRDefault="00DD4AC0" w:rsidP="004B1652">
            <w:pPr>
              <w:autoSpaceDE w:val="0"/>
              <w:autoSpaceDN w:val="0"/>
              <w:adjustRightInd w:val="0"/>
              <w:spacing w:line="360" w:lineRule="auto"/>
              <w:jc w:val="center"/>
              <w:rPr>
                <w:rFonts w:ascii="Arial" w:hAnsi="Arial" w:cs="Arial"/>
                <w:sz w:val="20"/>
                <w:szCs w:val="24"/>
              </w:rPr>
            </w:pPr>
            <w:r w:rsidRPr="00D2142A">
              <w:rPr>
                <w:rFonts w:ascii="Arial" w:hAnsi="Arial" w:cs="Arial"/>
                <w:sz w:val="20"/>
                <w:szCs w:val="24"/>
              </w:rPr>
              <w:t>60 %</w:t>
            </w:r>
          </w:p>
        </w:tc>
      </w:tr>
      <w:tr w:rsidR="00DD4AC0" w:rsidRPr="00D2142A" w:rsidTr="00D2142A">
        <w:trPr>
          <w:jc w:val="center"/>
        </w:trPr>
        <w:tc>
          <w:tcPr>
            <w:tcW w:w="1980" w:type="dxa"/>
          </w:tcPr>
          <w:p w:rsidR="00DD4AC0" w:rsidRPr="00D2142A" w:rsidRDefault="00DD4AC0" w:rsidP="004B1652">
            <w:pPr>
              <w:autoSpaceDE w:val="0"/>
              <w:autoSpaceDN w:val="0"/>
              <w:adjustRightInd w:val="0"/>
              <w:spacing w:line="360" w:lineRule="auto"/>
              <w:jc w:val="center"/>
              <w:rPr>
                <w:rFonts w:ascii="Arial" w:hAnsi="Arial" w:cs="Arial"/>
                <w:sz w:val="20"/>
                <w:szCs w:val="24"/>
              </w:rPr>
            </w:pPr>
            <w:r w:rsidRPr="00D2142A">
              <w:rPr>
                <w:rFonts w:ascii="Arial" w:hAnsi="Arial" w:cs="Arial"/>
                <w:sz w:val="20"/>
                <w:szCs w:val="24"/>
              </w:rPr>
              <w:t>5</w:t>
            </w:r>
          </w:p>
        </w:tc>
        <w:tc>
          <w:tcPr>
            <w:tcW w:w="1163" w:type="dxa"/>
          </w:tcPr>
          <w:p w:rsidR="00DD4AC0" w:rsidRPr="00D2142A" w:rsidRDefault="00DD4AC0" w:rsidP="004B1652">
            <w:pPr>
              <w:autoSpaceDE w:val="0"/>
              <w:autoSpaceDN w:val="0"/>
              <w:adjustRightInd w:val="0"/>
              <w:spacing w:line="360" w:lineRule="auto"/>
              <w:jc w:val="center"/>
              <w:rPr>
                <w:rFonts w:ascii="Arial" w:hAnsi="Arial" w:cs="Arial"/>
                <w:sz w:val="20"/>
                <w:szCs w:val="24"/>
              </w:rPr>
            </w:pPr>
            <w:r w:rsidRPr="00D2142A">
              <w:rPr>
                <w:rFonts w:ascii="Arial" w:hAnsi="Arial" w:cs="Arial"/>
                <w:sz w:val="20"/>
                <w:szCs w:val="24"/>
              </w:rPr>
              <w:t>5.99</w:t>
            </w:r>
          </w:p>
        </w:tc>
        <w:tc>
          <w:tcPr>
            <w:tcW w:w="1251" w:type="dxa"/>
          </w:tcPr>
          <w:p w:rsidR="00DD4AC0" w:rsidRPr="00D2142A" w:rsidRDefault="00DD4AC0" w:rsidP="004B1652">
            <w:pPr>
              <w:autoSpaceDE w:val="0"/>
              <w:autoSpaceDN w:val="0"/>
              <w:adjustRightInd w:val="0"/>
              <w:spacing w:line="360" w:lineRule="auto"/>
              <w:jc w:val="center"/>
              <w:rPr>
                <w:rFonts w:ascii="Arial" w:hAnsi="Arial" w:cs="Arial"/>
                <w:sz w:val="20"/>
                <w:szCs w:val="24"/>
              </w:rPr>
            </w:pPr>
            <w:r w:rsidRPr="00D2142A">
              <w:rPr>
                <w:rFonts w:ascii="Arial" w:hAnsi="Arial" w:cs="Arial"/>
                <w:sz w:val="20"/>
                <w:szCs w:val="24"/>
              </w:rPr>
              <w:t>3.9</w:t>
            </w:r>
          </w:p>
        </w:tc>
        <w:tc>
          <w:tcPr>
            <w:tcW w:w="2694" w:type="dxa"/>
          </w:tcPr>
          <w:p w:rsidR="00DD4AC0" w:rsidRPr="00D2142A" w:rsidRDefault="00DD4AC0" w:rsidP="004B1652">
            <w:pPr>
              <w:autoSpaceDE w:val="0"/>
              <w:autoSpaceDN w:val="0"/>
              <w:adjustRightInd w:val="0"/>
              <w:spacing w:line="360" w:lineRule="auto"/>
              <w:jc w:val="center"/>
              <w:rPr>
                <w:rFonts w:ascii="Arial" w:hAnsi="Arial" w:cs="Arial"/>
                <w:sz w:val="20"/>
                <w:szCs w:val="24"/>
              </w:rPr>
            </w:pPr>
            <w:r w:rsidRPr="00D2142A">
              <w:rPr>
                <w:rFonts w:ascii="Arial" w:hAnsi="Arial" w:cs="Arial"/>
                <w:sz w:val="20"/>
                <w:szCs w:val="24"/>
              </w:rPr>
              <w:t>50 %</w:t>
            </w:r>
          </w:p>
        </w:tc>
      </w:tr>
      <w:tr w:rsidR="00DD4AC0" w:rsidRPr="00D2142A" w:rsidTr="00D2142A">
        <w:trPr>
          <w:jc w:val="center"/>
        </w:trPr>
        <w:tc>
          <w:tcPr>
            <w:tcW w:w="1980" w:type="dxa"/>
          </w:tcPr>
          <w:p w:rsidR="00DD4AC0" w:rsidRPr="00D2142A" w:rsidRDefault="00DD4AC0" w:rsidP="004B1652">
            <w:pPr>
              <w:autoSpaceDE w:val="0"/>
              <w:autoSpaceDN w:val="0"/>
              <w:adjustRightInd w:val="0"/>
              <w:spacing w:line="360" w:lineRule="auto"/>
              <w:jc w:val="center"/>
              <w:rPr>
                <w:rFonts w:ascii="Arial" w:hAnsi="Arial" w:cs="Arial"/>
                <w:sz w:val="20"/>
                <w:szCs w:val="24"/>
              </w:rPr>
            </w:pPr>
            <w:r w:rsidRPr="00D2142A">
              <w:rPr>
                <w:rFonts w:ascii="Arial" w:hAnsi="Arial" w:cs="Arial"/>
                <w:sz w:val="20"/>
                <w:szCs w:val="24"/>
              </w:rPr>
              <w:t>6 en adelante</w:t>
            </w:r>
          </w:p>
        </w:tc>
        <w:tc>
          <w:tcPr>
            <w:tcW w:w="1163" w:type="dxa"/>
          </w:tcPr>
          <w:p w:rsidR="00DD4AC0" w:rsidRPr="00D2142A" w:rsidRDefault="00DD4AC0" w:rsidP="004B1652">
            <w:pPr>
              <w:autoSpaceDE w:val="0"/>
              <w:autoSpaceDN w:val="0"/>
              <w:adjustRightInd w:val="0"/>
              <w:spacing w:line="360" w:lineRule="auto"/>
              <w:jc w:val="center"/>
              <w:rPr>
                <w:rFonts w:ascii="Arial" w:hAnsi="Arial" w:cs="Arial"/>
                <w:sz w:val="20"/>
                <w:szCs w:val="24"/>
              </w:rPr>
            </w:pPr>
          </w:p>
        </w:tc>
        <w:tc>
          <w:tcPr>
            <w:tcW w:w="1251" w:type="dxa"/>
          </w:tcPr>
          <w:p w:rsidR="00DD4AC0" w:rsidRPr="00D2142A" w:rsidRDefault="00DD4AC0" w:rsidP="004B1652">
            <w:pPr>
              <w:autoSpaceDE w:val="0"/>
              <w:autoSpaceDN w:val="0"/>
              <w:adjustRightInd w:val="0"/>
              <w:spacing w:line="360" w:lineRule="auto"/>
              <w:jc w:val="center"/>
              <w:rPr>
                <w:rFonts w:ascii="Arial" w:hAnsi="Arial" w:cs="Arial"/>
                <w:sz w:val="20"/>
                <w:szCs w:val="24"/>
              </w:rPr>
            </w:pPr>
            <w:r w:rsidRPr="00D2142A">
              <w:rPr>
                <w:rFonts w:ascii="Arial" w:hAnsi="Arial" w:cs="Arial"/>
                <w:sz w:val="20"/>
                <w:szCs w:val="24"/>
              </w:rPr>
              <w:t>4.4</w:t>
            </w:r>
          </w:p>
        </w:tc>
        <w:tc>
          <w:tcPr>
            <w:tcW w:w="2694" w:type="dxa"/>
          </w:tcPr>
          <w:p w:rsidR="00DD4AC0" w:rsidRPr="00D2142A" w:rsidRDefault="00DD4AC0" w:rsidP="004B1652">
            <w:pPr>
              <w:autoSpaceDE w:val="0"/>
              <w:autoSpaceDN w:val="0"/>
              <w:adjustRightInd w:val="0"/>
              <w:spacing w:line="360" w:lineRule="auto"/>
              <w:jc w:val="center"/>
              <w:rPr>
                <w:rFonts w:ascii="Arial" w:hAnsi="Arial" w:cs="Arial"/>
                <w:sz w:val="20"/>
                <w:szCs w:val="24"/>
              </w:rPr>
            </w:pPr>
            <w:r w:rsidRPr="00D2142A">
              <w:rPr>
                <w:rFonts w:ascii="Arial" w:hAnsi="Arial" w:cs="Arial"/>
                <w:sz w:val="20"/>
                <w:szCs w:val="24"/>
              </w:rPr>
              <w:t>40 %</w:t>
            </w:r>
          </w:p>
        </w:tc>
      </w:tr>
    </w:tbl>
    <w:p w:rsidR="00DD4AC0" w:rsidRPr="004B1652" w:rsidRDefault="00DD4AC0" w:rsidP="004B1652">
      <w:pPr>
        <w:autoSpaceDE w:val="0"/>
        <w:autoSpaceDN w:val="0"/>
        <w:adjustRightInd w:val="0"/>
        <w:spacing w:line="360" w:lineRule="auto"/>
        <w:jc w:val="both"/>
        <w:rPr>
          <w:rFonts w:ascii="Arial" w:hAnsi="Arial" w:cs="Arial"/>
          <w:sz w:val="24"/>
          <w:szCs w:val="24"/>
        </w:rPr>
      </w:pPr>
    </w:p>
    <w:p w:rsidR="00DD4AC0" w:rsidRPr="004B1652" w:rsidRDefault="00DD4AC0" w:rsidP="004B1652">
      <w:pPr>
        <w:autoSpaceDE w:val="0"/>
        <w:autoSpaceDN w:val="0"/>
        <w:adjustRightInd w:val="0"/>
        <w:spacing w:line="360" w:lineRule="auto"/>
        <w:jc w:val="both"/>
        <w:rPr>
          <w:rFonts w:ascii="Arial" w:hAnsi="Arial" w:cs="Arial"/>
          <w:sz w:val="24"/>
          <w:szCs w:val="24"/>
        </w:rPr>
      </w:pPr>
    </w:p>
    <w:p w:rsidR="000F51F4" w:rsidRPr="00D2142A" w:rsidRDefault="00DD4AC0" w:rsidP="00D2142A">
      <w:pPr>
        <w:pStyle w:val="Default"/>
        <w:spacing w:line="360" w:lineRule="auto"/>
        <w:ind w:left="426" w:hanging="426"/>
        <w:jc w:val="both"/>
        <w:rPr>
          <w:color w:val="auto"/>
        </w:rPr>
      </w:pPr>
      <w:r w:rsidRPr="00D2142A">
        <w:rPr>
          <w:color w:val="auto"/>
        </w:rPr>
        <w:t xml:space="preserve">II. </w:t>
      </w:r>
      <w:r w:rsidR="00D2142A">
        <w:rPr>
          <w:color w:val="auto"/>
        </w:rPr>
        <w:tab/>
      </w:r>
      <w:r w:rsidR="000F51F4" w:rsidRPr="00D2142A">
        <w:rPr>
          <w:color w:val="auto"/>
        </w:rPr>
        <w:t xml:space="preserve">Para los efectos de la pensión por retiro anticipado a que se refiere el artículo 72 de la presente Ley, se regirán como se señala a continuación: </w:t>
      </w:r>
    </w:p>
    <w:p w:rsidR="00236D29" w:rsidRPr="004B1652" w:rsidRDefault="00236D29" w:rsidP="004B1652">
      <w:pPr>
        <w:pStyle w:val="CM48"/>
        <w:spacing w:line="360" w:lineRule="auto"/>
        <w:jc w:val="both"/>
      </w:pPr>
    </w:p>
    <w:p w:rsidR="000F51F4" w:rsidRPr="004B1652" w:rsidRDefault="00D2142A" w:rsidP="00D2142A">
      <w:pPr>
        <w:pStyle w:val="CM48"/>
        <w:spacing w:line="360" w:lineRule="auto"/>
        <w:ind w:left="709" w:hanging="283"/>
        <w:jc w:val="both"/>
      </w:pPr>
      <w:r>
        <w:t>a.</w:t>
      </w:r>
      <w:r>
        <w:tab/>
      </w:r>
      <w:r w:rsidR="000F51F4" w:rsidRPr="004B1652">
        <w:t xml:space="preserve">Los trabajadores que tengan cuando menos 63 años de edad y al menos 25 años de cotización, tienen derecho a recibir la pensión por retiro anticipado. </w:t>
      </w:r>
    </w:p>
    <w:p w:rsidR="00236D29" w:rsidRPr="00D2142A" w:rsidRDefault="00236D29" w:rsidP="00D2142A">
      <w:pPr>
        <w:pStyle w:val="CM48"/>
        <w:spacing w:line="360" w:lineRule="auto"/>
        <w:ind w:left="709" w:hanging="283"/>
        <w:jc w:val="both"/>
      </w:pPr>
    </w:p>
    <w:p w:rsidR="000F51F4" w:rsidRPr="004B1652" w:rsidRDefault="00D2142A" w:rsidP="00D2142A">
      <w:pPr>
        <w:pStyle w:val="CM48"/>
        <w:spacing w:line="360" w:lineRule="auto"/>
        <w:ind w:left="709" w:hanging="283"/>
        <w:jc w:val="both"/>
      </w:pPr>
      <w:r>
        <w:t>b.</w:t>
      </w:r>
      <w:r>
        <w:tab/>
      </w:r>
      <w:r w:rsidR="000F51F4" w:rsidRPr="004B1652">
        <w:t>El monto de la pensión será el resultado del cálculo actuarial individual que se efectúe a la fecha de la solicitud de pensión, considerando el saldo acumulado en la subcuenta de aportaciones obligatoria a que se refiere el artículo 88, estando sujeta su disposición a lo establecido por el artículo 91</w:t>
      </w:r>
      <w:r w:rsidR="00236D29" w:rsidRPr="004B1652">
        <w:t xml:space="preserve"> </w:t>
      </w:r>
      <w:r w:rsidR="000F51F4" w:rsidRPr="004B1652">
        <w:t>de esta ley</w:t>
      </w:r>
    </w:p>
    <w:p w:rsidR="000F51F4" w:rsidRPr="004B1652" w:rsidRDefault="000F51F4" w:rsidP="004B1652">
      <w:pPr>
        <w:autoSpaceDE w:val="0"/>
        <w:autoSpaceDN w:val="0"/>
        <w:adjustRightInd w:val="0"/>
        <w:spacing w:line="360" w:lineRule="auto"/>
        <w:jc w:val="both"/>
        <w:rPr>
          <w:rFonts w:ascii="Arial" w:hAnsi="Arial" w:cs="Arial"/>
          <w:sz w:val="24"/>
          <w:szCs w:val="24"/>
        </w:rPr>
      </w:pPr>
    </w:p>
    <w:p w:rsidR="000F51F4" w:rsidRPr="004B1652" w:rsidRDefault="000F51F4" w:rsidP="00D2142A">
      <w:pPr>
        <w:pStyle w:val="CM48"/>
        <w:spacing w:line="360" w:lineRule="auto"/>
        <w:ind w:left="709" w:hanging="1"/>
        <w:jc w:val="both"/>
      </w:pPr>
      <w:r w:rsidRPr="004B1652">
        <w:t xml:space="preserve">La pensión a que se refiere la presente fracción es incompatible con las pensiones previstas en esta ley. El trabajador que solicite esta pensión perderá automáticamente los derechos referentes a la pensión garantizada prevista en la fracción I del presente artículo. </w:t>
      </w:r>
    </w:p>
    <w:p w:rsidR="00236D29" w:rsidRPr="004B1652" w:rsidRDefault="00236D29" w:rsidP="004B1652">
      <w:pPr>
        <w:pStyle w:val="CM48"/>
        <w:spacing w:line="360" w:lineRule="auto"/>
        <w:jc w:val="both"/>
        <w:rPr>
          <w:b/>
          <w:bCs/>
        </w:rPr>
      </w:pPr>
    </w:p>
    <w:p w:rsidR="000F51F4" w:rsidRPr="004B1652" w:rsidRDefault="000F51F4" w:rsidP="004B1652">
      <w:pPr>
        <w:pStyle w:val="CM48"/>
        <w:spacing w:line="360" w:lineRule="auto"/>
        <w:jc w:val="both"/>
      </w:pPr>
      <w:r w:rsidRPr="004B1652">
        <w:rPr>
          <w:b/>
          <w:bCs/>
        </w:rPr>
        <w:t xml:space="preserve">QUINTO. </w:t>
      </w:r>
      <w:r w:rsidRPr="004B1652">
        <w:t xml:space="preserve">Tratándose de las aportaciones para el financiamiento de la pensión por retiro por edad y antigüedad en el </w:t>
      </w:r>
      <w:proofErr w:type="gramStart"/>
      <w:r w:rsidRPr="004B1652">
        <w:rPr>
          <w:color w:val="FF0000"/>
        </w:rPr>
        <w:t>servicio</w:t>
      </w:r>
      <w:proofErr w:type="gramEnd"/>
      <w:r w:rsidRPr="004B1652">
        <w:rPr>
          <w:color w:val="FF0000"/>
        </w:rPr>
        <w:t xml:space="preserve"> así </w:t>
      </w:r>
      <w:r w:rsidRPr="004B1652">
        <w:t xml:space="preserve">como la pensión por retiro anticipado de los trabajadores que eligieron apegarse a lo establecido en el artículo cuarto transitorio del presente decreto, referidas en la fracción I del artículo 11 BIS, serán como se señala a continuación: </w:t>
      </w:r>
    </w:p>
    <w:p w:rsidR="00236D29" w:rsidRPr="004B1652" w:rsidRDefault="00236D29" w:rsidP="004B1652">
      <w:pPr>
        <w:pStyle w:val="CM8"/>
        <w:spacing w:line="360" w:lineRule="auto"/>
        <w:jc w:val="both"/>
      </w:pPr>
    </w:p>
    <w:p w:rsidR="000F51F4" w:rsidRPr="004B1652" w:rsidRDefault="000F51F4" w:rsidP="004B1652">
      <w:pPr>
        <w:pStyle w:val="CM8"/>
        <w:spacing w:line="360" w:lineRule="auto"/>
        <w:jc w:val="both"/>
      </w:pPr>
      <w:r w:rsidRPr="004B1652">
        <w:t xml:space="preserve">Las entidades y organismos previstos en las fracciones I y IV del artículo 2° de esta ley, aportarán el 9% del sueldo tabular, quinquenio, en su caso riesgo profesional, para los trabajadores de la Sección 38 del Sindicato Nacional de los Trabajadores de la Educación que dependen de ellas; la entidad a que se refieren la fracción II del artículo señalado aportarán el 9% del sueldo base y prima de antigüedad de los trabajadores que dependen de ellas; por lo que hace la entidad a que se refiere la fracción </w:t>
      </w:r>
      <w:r w:rsidR="00236D29" w:rsidRPr="004B1652">
        <w:t>III</w:t>
      </w:r>
      <w:r w:rsidRPr="004B1652">
        <w:t xml:space="preserve"> del citado artículo cotizarán el 9% del sueldo base. </w:t>
      </w:r>
    </w:p>
    <w:p w:rsidR="00236D29" w:rsidRPr="004B1652" w:rsidRDefault="00236D29" w:rsidP="004B1652">
      <w:pPr>
        <w:pStyle w:val="CM46"/>
        <w:spacing w:line="360" w:lineRule="auto"/>
        <w:jc w:val="both"/>
      </w:pPr>
    </w:p>
    <w:p w:rsidR="000F51F4" w:rsidRPr="004B1652" w:rsidRDefault="000F51F4" w:rsidP="004B1652">
      <w:pPr>
        <w:pStyle w:val="CM46"/>
        <w:spacing w:line="360" w:lineRule="auto"/>
        <w:jc w:val="both"/>
      </w:pPr>
      <w:r w:rsidRPr="004B1652">
        <w:t xml:space="preserve">Así mismo, los trabajadores aportarán el 6.5% de sus percepciones totales. Estas cuotas y aportaciones, tanto de los trabajadores como de las entidades y organismos, integran la Cuenta Individual del trabajador. </w:t>
      </w:r>
    </w:p>
    <w:p w:rsidR="000F51F4" w:rsidRPr="004B1652" w:rsidRDefault="000F51F4" w:rsidP="004B1652">
      <w:pPr>
        <w:autoSpaceDE w:val="0"/>
        <w:autoSpaceDN w:val="0"/>
        <w:adjustRightInd w:val="0"/>
        <w:spacing w:line="360" w:lineRule="auto"/>
        <w:jc w:val="both"/>
        <w:rPr>
          <w:rFonts w:ascii="Arial" w:hAnsi="Arial" w:cs="Arial"/>
          <w:sz w:val="24"/>
          <w:szCs w:val="24"/>
        </w:rPr>
      </w:pPr>
    </w:p>
    <w:p w:rsidR="000F51F4" w:rsidRPr="004B1652" w:rsidRDefault="000F51F4" w:rsidP="004B1652">
      <w:pPr>
        <w:pStyle w:val="CM48"/>
        <w:spacing w:line="360" w:lineRule="auto"/>
        <w:jc w:val="both"/>
      </w:pPr>
      <w:r w:rsidRPr="004B1652">
        <w:rPr>
          <w:b/>
          <w:bCs/>
        </w:rPr>
        <w:t xml:space="preserve">SEXTO. </w:t>
      </w:r>
      <w:r w:rsidRPr="004B1652">
        <w:t xml:space="preserve">Tratándose de las aportaciones para el financiamiento de las pensiones garantizadas por retiro por edad y antigüedad en el servicio, retiro anticipado, inhabilitación física o mental, fallecimiento, y de las demás prestaciones que se establezcan en la ley, los trabajadores que eligieron apegarse a lo establecido en el artículo cuarto transitorio del presente decreto, referidas en la fracción </w:t>
      </w:r>
      <w:r w:rsidR="00236D29" w:rsidRPr="004B1652">
        <w:t>II</w:t>
      </w:r>
      <w:r w:rsidRPr="004B1652">
        <w:t xml:space="preserve"> del artículo 11 BIS, serán como se señala a continuación: </w:t>
      </w:r>
    </w:p>
    <w:p w:rsidR="00236D29" w:rsidRPr="004B1652" w:rsidRDefault="00236D29" w:rsidP="004B1652">
      <w:pPr>
        <w:pStyle w:val="CM50"/>
        <w:spacing w:line="360" w:lineRule="auto"/>
        <w:jc w:val="both"/>
      </w:pPr>
    </w:p>
    <w:p w:rsidR="000F51F4" w:rsidRPr="004B1652" w:rsidRDefault="000F51F4" w:rsidP="004B1652">
      <w:pPr>
        <w:pStyle w:val="CM50"/>
        <w:spacing w:line="360" w:lineRule="auto"/>
        <w:jc w:val="both"/>
      </w:pPr>
      <w:r w:rsidRPr="004B1652">
        <w:t xml:space="preserve">Las entidades y organismos previstas en las fracciones I y IV del artículo 2° de esta ley, aportarán el 13% del sueldo tabular, quinquenio, en su caso riesgo profesional, para los trabajadores que dependen de ellas; la entidad a que se refieren la fracción </w:t>
      </w:r>
      <w:r w:rsidR="00236D29" w:rsidRPr="004B1652">
        <w:t>II</w:t>
      </w:r>
      <w:r w:rsidRPr="004B1652">
        <w:t xml:space="preserve"> del artículo señalado, aportarán el 13% del sueldo base y prima de antigüedad de los trabajadores que dependen de ellas; por lo que hace la entidad a que se refiere la fracción </w:t>
      </w:r>
      <w:r w:rsidR="00236D29" w:rsidRPr="004B1652">
        <w:t>III</w:t>
      </w:r>
      <w:r w:rsidRPr="004B1652">
        <w:rPr>
          <w:b/>
          <w:bCs/>
        </w:rPr>
        <w:t xml:space="preserve"> </w:t>
      </w:r>
      <w:r w:rsidRPr="004B1652">
        <w:t xml:space="preserve">del citado artículo, cotizarán el 13% del sueldo base. Estas aportaciones integran el fondo global de las Cuentas Institucionales e incrementarán el patrimonio </w:t>
      </w:r>
    </w:p>
    <w:p w:rsidR="00236D29" w:rsidRPr="004B1652" w:rsidRDefault="00236D29" w:rsidP="004B1652">
      <w:pPr>
        <w:pStyle w:val="CM45"/>
        <w:spacing w:line="360" w:lineRule="auto"/>
        <w:jc w:val="both"/>
        <w:rPr>
          <w:b/>
          <w:bCs/>
        </w:rPr>
      </w:pPr>
    </w:p>
    <w:p w:rsidR="000F51F4" w:rsidRPr="004B1652" w:rsidRDefault="000F51F4" w:rsidP="004B1652">
      <w:pPr>
        <w:pStyle w:val="CM45"/>
        <w:spacing w:line="360" w:lineRule="auto"/>
        <w:jc w:val="both"/>
      </w:pPr>
      <w:r w:rsidRPr="004B1652">
        <w:rPr>
          <w:b/>
          <w:bCs/>
        </w:rPr>
        <w:t xml:space="preserve">SÉPTIMO. </w:t>
      </w:r>
      <w:r w:rsidRPr="004B1652">
        <w:t xml:space="preserve">Tratándose de las aportaciones para el financiamiento de la pensión por retiro por edad y antigüedad en el </w:t>
      </w:r>
      <w:proofErr w:type="gramStart"/>
      <w:r w:rsidRPr="004B1652">
        <w:rPr>
          <w:color w:val="FF0000"/>
        </w:rPr>
        <w:t>servicio</w:t>
      </w:r>
      <w:proofErr w:type="gramEnd"/>
      <w:r w:rsidRPr="004B1652">
        <w:rPr>
          <w:color w:val="FF0000"/>
        </w:rPr>
        <w:t xml:space="preserve"> así </w:t>
      </w:r>
      <w:r w:rsidRPr="004B1652">
        <w:t xml:space="preserve">como la pensión por retiro anticipado, de los trabajadores que manifestaron apegarse a lo establecido en los artículos 70, 71 </w:t>
      </w:r>
      <w:r w:rsidR="00236D29" w:rsidRPr="004B1652">
        <w:t>y</w:t>
      </w:r>
      <w:r w:rsidRPr="004B1652">
        <w:t xml:space="preserve"> 72 de la presente Ley, referidas en la fracción I del artículo 11 BIS, serán como se señala a continuación: </w:t>
      </w:r>
    </w:p>
    <w:p w:rsidR="000F51F4" w:rsidRPr="004B1652" w:rsidRDefault="000F51F4" w:rsidP="004B1652">
      <w:pPr>
        <w:autoSpaceDE w:val="0"/>
        <w:autoSpaceDN w:val="0"/>
        <w:adjustRightInd w:val="0"/>
        <w:spacing w:line="360" w:lineRule="auto"/>
        <w:jc w:val="both"/>
        <w:rPr>
          <w:rFonts w:ascii="Arial" w:hAnsi="Arial" w:cs="Arial"/>
          <w:sz w:val="24"/>
          <w:szCs w:val="24"/>
        </w:rPr>
      </w:pPr>
    </w:p>
    <w:p w:rsidR="000F51F4" w:rsidRPr="004B1652" w:rsidRDefault="000F51F4" w:rsidP="004B1652">
      <w:pPr>
        <w:pStyle w:val="CM48"/>
        <w:spacing w:line="360" w:lineRule="auto"/>
        <w:jc w:val="both"/>
      </w:pPr>
      <w:r w:rsidRPr="004B1652">
        <w:t xml:space="preserve">Durante el año 2022, las entidades y organismos previstos en las fracciones I y IV del artículo 2° de esta ley, aportarán el 9% del sueldo tabular, quinquenio, en su caso riesgo profesional, para los trabajadores de la Sección 38 del Sindicato Nacional de los Trabajadores de la Educación que dependen de ellas; la entidad a que se refieren la fracción II del artículo señalado aportarán el 9% del sueldo base y prima de antigüedad de los trabajadores que dependen de ellas; por lo que hace la entidad a que se refiere la fracción III del citado artículo cotizarán el 9% del sueldo base. A partir del año 2023, las aportaciones serán como lo establece el primer párrafo de la fracción I del artículo 11 BIS de esta Ley. </w:t>
      </w:r>
    </w:p>
    <w:p w:rsidR="00236D29" w:rsidRPr="004B1652" w:rsidRDefault="00236D29" w:rsidP="004B1652">
      <w:pPr>
        <w:pStyle w:val="CM48"/>
        <w:spacing w:line="360" w:lineRule="auto"/>
        <w:jc w:val="both"/>
      </w:pPr>
    </w:p>
    <w:p w:rsidR="000F51F4" w:rsidRPr="004B1652" w:rsidRDefault="000F51F4" w:rsidP="004B1652">
      <w:pPr>
        <w:pStyle w:val="CM48"/>
        <w:spacing w:line="360" w:lineRule="auto"/>
        <w:jc w:val="both"/>
      </w:pPr>
      <w:r w:rsidRPr="004B1652">
        <w:t xml:space="preserve">Así mismo, los trabajadores aportarán un porcentaje de sus percepciones totales como se indica a continuación: </w:t>
      </w:r>
    </w:p>
    <w:p w:rsidR="00236D29" w:rsidRPr="004B1652" w:rsidRDefault="00236D29" w:rsidP="004B1652">
      <w:pPr>
        <w:pStyle w:val="CM50"/>
        <w:spacing w:line="360" w:lineRule="auto"/>
        <w:jc w:val="both"/>
        <w:rPr>
          <w:color w:val="000000"/>
        </w:rPr>
      </w:pPr>
    </w:p>
    <w:tbl>
      <w:tblPr>
        <w:tblStyle w:val="Tablaconcuadrcula"/>
        <w:tblW w:w="0" w:type="auto"/>
        <w:jc w:val="center"/>
        <w:tblLook w:val="04A0" w:firstRow="1" w:lastRow="0" w:firstColumn="1" w:lastColumn="0" w:noHBand="0" w:noVBand="1"/>
      </w:tblPr>
      <w:tblGrid>
        <w:gridCol w:w="2008"/>
        <w:gridCol w:w="1819"/>
      </w:tblGrid>
      <w:tr w:rsidR="00236D29" w:rsidRPr="00D2142A" w:rsidTr="00236D29">
        <w:trPr>
          <w:trHeight w:val="397"/>
          <w:jc w:val="center"/>
        </w:trPr>
        <w:tc>
          <w:tcPr>
            <w:tcW w:w="2008" w:type="dxa"/>
            <w:shd w:val="clear" w:color="auto" w:fill="D9D9D9" w:themeFill="background1" w:themeFillShade="D9"/>
          </w:tcPr>
          <w:p w:rsidR="00236D29" w:rsidRPr="00D2142A" w:rsidRDefault="00236D29" w:rsidP="004B1652">
            <w:pPr>
              <w:pStyle w:val="Default"/>
              <w:spacing w:line="360" w:lineRule="auto"/>
              <w:jc w:val="center"/>
              <w:rPr>
                <w:b/>
                <w:sz w:val="20"/>
              </w:rPr>
            </w:pPr>
            <w:r w:rsidRPr="00D2142A">
              <w:rPr>
                <w:b/>
                <w:sz w:val="20"/>
              </w:rPr>
              <w:t>Año</w:t>
            </w:r>
          </w:p>
        </w:tc>
        <w:tc>
          <w:tcPr>
            <w:tcW w:w="1819" w:type="dxa"/>
            <w:shd w:val="clear" w:color="auto" w:fill="D9D9D9" w:themeFill="background1" w:themeFillShade="D9"/>
          </w:tcPr>
          <w:p w:rsidR="00236D29" w:rsidRPr="00D2142A" w:rsidRDefault="00236D29" w:rsidP="004B1652">
            <w:pPr>
              <w:pStyle w:val="Default"/>
              <w:spacing w:line="360" w:lineRule="auto"/>
              <w:jc w:val="center"/>
              <w:rPr>
                <w:b/>
                <w:sz w:val="20"/>
              </w:rPr>
            </w:pPr>
            <w:r w:rsidRPr="00D2142A">
              <w:rPr>
                <w:b/>
                <w:sz w:val="20"/>
              </w:rPr>
              <w:t>Porcentaje</w:t>
            </w:r>
          </w:p>
        </w:tc>
      </w:tr>
      <w:tr w:rsidR="00236D29" w:rsidRPr="00D2142A" w:rsidTr="00236D29">
        <w:trPr>
          <w:trHeight w:val="397"/>
          <w:jc w:val="center"/>
        </w:trPr>
        <w:tc>
          <w:tcPr>
            <w:tcW w:w="2008" w:type="dxa"/>
          </w:tcPr>
          <w:p w:rsidR="00236D29" w:rsidRPr="00D2142A" w:rsidRDefault="00236D29" w:rsidP="004B1652">
            <w:pPr>
              <w:pStyle w:val="Default"/>
              <w:spacing w:line="360" w:lineRule="auto"/>
              <w:jc w:val="center"/>
              <w:rPr>
                <w:sz w:val="20"/>
              </w:rPr>
            </w:pPr>
            <w:r w:rsidRPr="00D2142A">
              <w:rPr>
                <w:sz w:val="20"/>
              </w:rPr>
              <w:t>2022</w:t>
            </w:r>
          </w:p>
        </w:tc>
        <w:tc>
          <w:tcPr>
            <w:tcW w:w="1819" w:type="dxa"/>
          </w:tcPr>
          <w:p w:rsidR="00236D29" w:rsidRPr="00D2142A" w:rsidRDefault="00236D29" w:rsidP="004B1652">
            <w:pPr>
              <w:pStyle w:val="Default"/>
              <w:spacing w:line="360" w:lineRule="auto"/>
              <w:jc w:val="center"/>
              <w:rPr>
                <w:sz w:val="20"/>
              </w:rPr>
            </w:pPr>
            <w:r w:rsidRPr="00D2142A">
              <w:rPr>
                <w:sz w:val="20"/>
              </w:rPr>
              <w:t>6.50%</w:t>
            </w:r>
          </w:p>
        </w:tc>
      </w:tr>
      <w:tr w:rsidR="00236D29" w:rsidRPr="00D2142A" w:rsidTr="00236D29">
        <w:trPr>
          <w:trHeight w:val="397"/>
          <w:jc w:val="center"/>
        </w:trPr>
        <w:tc>
          <w:tcPr>
            <w:tcW w:w="2008" w:type="dxa"/>
          </w:tcPr>
          <w:p w:rsidR="00236D29" w:rsidRPr="00D2142A" w:rsidRDefault="00236D29" w:rsidP="004B1652">
            <w:pPr>
              <w:pStyle w:val="Default"/>
              <w:spacing w:line="360" w:lineRule="auto"/>
              <w:jc w:val="center"/>
              <w:rPr>
                <w:sz w:val="20"/>
              </w:rPr>
            </w:pPr>
            <w:r w:rsidRPr="00D2142A">
              <w:rPr>
                <w:sz w:val="20"/>
              </w:rPr>
              <w:t>2023</w:t>
            </w:r>
          </w:p>
        </w:tc>
        <w:tc>
          <w:tcPr>
            <w:tcW w:w="1819" w:type="dxa"/>
          </w:tcPr>
          <w:p w:rsidR="00236D29" w:rsidRPr="00D2142A" w:rsidRDefault="00236D29" w:rsidP="004B1652">
            <w:pPr>
              <w:pStyle w:val="Default"/>
              <w:spacing w:line="360" w:lineRule="auto"/>
              <w:jc w:val="center"/>
              <w:rPr>
                <w:sz w:val="20"/>
              </w:rPr>
            </w:pPr>
            <w:r w:rsidRPr="00D2142A">
              <w:rPr>
                <w:sz w:val="20"/>
              </w:rPr>
              <w:t>7.00%</w:t>
            </w:r>
          </w:p>
        </w:tc>
      </w:tr>
      <w:tr w:rsidR="00236D29" w:rsidRPr="00D2142A" w:rsidTr="00236D29">
        <w:trPr>
          <w:trHeight w:val="397"/>
          <w:jc w:val="center"/>
        </w:trPr>
        <w:tc>
          <w:tcPr>
            <w:tcW w:w="2008" w:type="dxa"/>
          </w:tcPr>
          <w:p w:rsidR="00236D29" w:rsidRPr="00D2142A" w:rsidRDefault="00236D29" w:rsidP="004B1652">
            <w:pPr>
              <w:pStyle w:val="Default"/>
              <w:spacing w:line="360" w:lineRule="auto"/>
              <w:jc w:val="center"/>
              <w:rPr>
                <w:sz w:val="20"/>
              </w:rPr>
            </w:pPr>
            <w:r w:rsidRPr="00D2142A">
              <w:rPr>
                <w:sz w:val="20"/>
              </w:rPr>
              <w:t>2024</w:t>
            </w:r>
          </w:p>
        </w:tc>
        <w:tc>
          <w:tcPr>
            <w:tcW w:w="1819" w:type="dxa"/>
          </w:tcPr>
          <w:p w:rsidR="00236D29" w:rsidRPr="00D2142A" w:rsidRDefault="00236D29" w:rsidP="004B1652">
            <w:pPr>
              <w:pStyle w:val="Default"/>
              <w:spacing w:line="360" w:lineRule="auto"/>
              <w:jc w:val="center"/>
              <w:rPr>
                <w:sz w:val="20"/>
              </w:rPr>
            </w:pPr>
            <w:r w:rsidRPr="00D2142A">
              <w:rPr>
                <w:sz w:val="20"/>
              </w:rPr>
              <w:t>7.50%</w:t>
            </w:r>
          </w:p>
        </w:tc>
      </w:tr>
      <w:tr w:rsidR="00236D29" w:rsidRPr="00D2142A" w:rsidTr="00236D29">
        <w:trPr>
          <w:trHeight w:val="397"/>
          <w:jc w:val="center"/>
        </w:trPr>
        <w:tc>
          <w:tcPr>
            <w:tcW w:w="2008" w:type="dxa"/>
          </w:tcPr>
          <w:p w:rsidR="00236D29" w:rsidRPr="00D2142A" w:rsidRDefault="00236D29" w:rsidP="004B1652">
            <w:pPr>
              <w:pStyle w:val="Default"/>
              <w:spacing w:line="360" w:lineRule="auto"/>
              <w:jc w:val="center"/>
              <w:rPr>
                <w:sz w:val="20"/>
              </w:rPr>
            </w:pPr>
            <w:r w:rsidRPr="00D2142A">
              <w:rPr>
                <w:sz w:val="20"/>
              </w:rPr>
              <w:t>2025</w:t>
            </w:r>
          </w:p>
        </w:tc>
        <w:tc>
          <w:tcPr>
            <w:tcW w:w="1819" w:type="dxa"/>
          </w:tcPr>
          <w:p w:rsidR="00236D29" w:rsidRPr="00D2142A" w:rsidRDefault="00236D29" w:rsidP="004B1652">
            <w:pPr>
              <w:pStyle w:val="Default"/>
              <w:spacing w:line="360" w:lineRule="auto"/>
              <w:jc w:val="center"/>
              <w:rPr>
                <w:sz w:val="20"/>
              </w:rPr>
            </w:pPr>
            <w:r w:rsidRPr="00D2142A">
              <w:rPr>
                <w:sz w:val="20"/>
              </w:rPr>
              <w:t>8.00%</w:t>
            </w:r>
          </w:p>
        </w:tc>
      </w:tr>
      <w:tr w:rsidR="00236D29" w:rsidRPr="00D2142A" w:rsidTr="00236D29">
        <w:trPr>
          <w:trHeight w:val="397"/>
          <w:jc w:val="center"/>
        </w:trPr>
        <w:tc>
          <w:tcPr>
            <w:tcW w:w="2008" w:type="dxa"/>
          </w:tcPr>
          <w:p w:rsidR="00236D29" w:rsidRPr="00D2142A" w:rsidRDefault="00236D29" w:rsidP="004B1652">
            <w:pPr>
              <w:pStyle w:val="Default"/>
              <w:spacing w:line="360" w:lineRule="auto"/>
              <w:jc w:val="center"/>
              <w:rPr>
                <w:sz w:val="20"/>
              </w:rPr>
            </w:pPr>
            <w:r w:rsidRPr="00D2142A">
              <w:rPr>
                <w:sz w:val="20"/>
              </w:rPr>
              <w:t>2026</w:t>
            </w:r>
          </w:p>
        </w:tc>
        <w:tc>
          <w:tcPr>
            <w:tcW w:w="1819" w:type="dxa"/>
          </w:tcPr>
          <w:p w:rsidR="00236D29" w:rsidRPr="00D2142A" w:rsidRDefault="00236D29" w:rsidP="004B1652">
            <w:pPr>
              <w:pStyle w:val="Default"/>
              <w:spacing w:line="360" w:lineRule="auto"/>
              <w:jc w:val="center"/>
              <w:rPr>
                <w:sz w:val="20"/>
              </w:rPr>
            </w:pPr>
            <w:r w:rsidRPr="00D2142A">
              <w:rPr>
                <w:sz w:val="20"/>
              </w:rPr>
              <w:t>8.50%</w:t>
            </w:r>
          </w:p>
        </w:tc>
      </w:tr>
      <w:tr w:rsidR="00236D29" w:rsidRPr="00D2142A" w:rsidTr="00236D29">
        <w:trPr>
          <w:trHeight w:val="397"/>
          <w:jc w:val="center"/>
        </w:trPr>
        <w:tc>
          <w:tcPr>
            <w:tcW w:w="2008" w:type="dxa"/>
          </w:tcPr>
          <w:p w:rsidR="00236D29" w:rsidRPr="00D2142A" w:rsidRDefault="00236D29" w:rsidP="004B1652">
            <w:pPr>
              <w:pStyle w:val="Default"/>
              <w:spacing w:line="360" w:lineRule="auto"/>
              <w:jc w:val="center"/>
              <w:rPr>
                <w:sz w:val="20"/>
              </w:rPr>
            </w:pPr>
            <w:r w:rsidRPr="00D2142A">
              <w:rPr>
                <w:sz w:val="20"/>
              </w:rPr>
              <w:t>2027</w:t>
            </w:r>
          </w:p>
        </w:tc>
        <w:tc>
          <w:tcPr>
            <w:tcW w:w="1819" w:type="dxa"/>
          </w:tcPr>
          <w:p w:rsidR="00236D29" w:rsidRPr="00D2142A" w:rsidRDefault="00236D29" w:rsidP="004B1652">
            <w:pPr>
              <w:pStyle w:val="Default"/>
              <w:spacing w:line="360" w:lineRule="auto"/>
              <w:jc w:val="center"/>
              <w:rPr>
                <w:sz w:val="20"/>
              </w:rPr>
            </w:pPr>
            <w:r w:rsidRPr="00D2142A">
              <w:rPr>
                <w:sz w:val="20"/>
              </w:rPr>
              <w:t>9.00%</w:t>
            </w:r>
          </w:p>
        </w:tc>
      </w:tr>
      <w:tr w:rsidR="00236D29" w:rsidRPr="00D2142A" w:rsidTr="00236D29">
        <w:trPr>
          <w:trHeight w:val="397"/>
          <w:jc w:val="center"/>
        </w:trPr>
        <w:tc>
          <w:tcPr>
            <w:tcW w:w="2008" w:type="dxa"/>
          </w:tcPr>
          <w:p w:rsidR="00236D29" w:rsidRPr="00D2142A" w:rsidRDefault="00236D29" w:rsidP="004B1652">
            <w:pPr>
              <w:pStyle w:val="Default"/>
              <w:spacing w:line="360" w:lineRule="auto"/>
              <w:jc w:val="center"/>
              <w:rPr>
                <w:sz w:val="20"/>
              </w:rPr>
            </w:pPr>
            <w:r w:rsidRPr="00D2142A">
              <w:rPr>
                <w:sz w:val="20"/>
              </w:rPr>
              <w:t>2028</w:t>
            </w:r>
          </w:p>
        </w:tc>
        <w:tc>
          <w:tcPr>
            <w:tcW w:w="1819" w:type="dxa"/>
          </w:tcPr>
          <w:p w:rsidR="00236D29" w:rsidRPr="00D2142A" w:rsidRDefault="00236D29" w:rsidP="004B1652">
            <w:pPr>
              <w:pStyle w:val="Default"/>
              <w:spacing w:line="360" w:lineRule="auto"/>
              <w:jc w:val="center"/>
              <w:rPr>
                <w:sz w:val="20"/>
              </w:rPr>
            </w:pPr>
            <w:r w:rsidRPr="00D2142A">
              <w:rPr>
                <w:sz w:val="20"/>
              </w:rPr>
              <w:t>9.50%</w:t>
            </w:r>
          </w:p>
        </w:tc>
      </w:tr>
    </w:tbl>
    <w:p w:rsidR="00236D29" w:rsidRPr="004B1652" w:rsidRDefault="00236D29" w:rsidP="004B1652">
      <w:pPr>
        <w:pStyle w:val="Default"/>
        <w:spacing w:line="360" w:lineRule="auto"/>
      </w:pPr>
    </w:p>
    <w:p w:rsidR="000F51F4" w:rsidRPr="004B1652" w:rsidRDefault="000F51F4" w:rsidP="004B1652">
      <w:pPr>
        <w:pStyle w:val="CM50"/>
        <w:spacing w:line="360" w:lineRule="auto"/>
        <w:jc w:val="both"/>
        <w:rPr>
          <w:color w:val="000000"/>
        </w:rPr>
      </w:pPr>
      <w:r w:rsidRPr="004B1652">
        <w:rPr>
          <w:color w:val="000000"/>
        </w:rPr>
        <w:t xml:space="preserve">A partir del año 2029, las aportaciones de los trabajadores serán como lo establece el segundo párrafo de la fracción I del artículo 11 BIS de esta Ley. </w:t>
      </w:r>
    </w:p>
    <w:p w:rsidR="00236D29" w:rsidRPr="004B1652" w:rsidRDefault="00236D29" w:rsidP="004B1652">
      <w:pPr>
        <w:pStyle w:val="CM48"/>
        <w:spacing w:line="360" w:lineRule="auto"/>
        <w:jc w:val="both"/>
        <w:rPr>
          <w:b/>
          <w:bCs/>
          <w:color w:val="000000"/>
        </w:rPr>
      </w:pPr>
    </w:p>
    <w:p w:rsidR="000F51F4" w:rsidRPr="004B1652" w:rsidRDefault="000F51F4" w:rsidP="004B1652">
      <w:pPr>
        <w:pStyle w:val="CM48"/>
        <w:spacing w:line="360" w:lineRule="auto"/>
        <w:jc w:val="both"/>
        <w:rPr>
          <w:color w:val="000000"/>
        </w:rPr>
      </w:pPr>
      <w:r w:rsidRPr="004B1652">
        <w:rPr>
          <w:b/>
          <w:bCs/>
          <w:color w:val="000000"/>
        </w:rPr>
        <w:t xml:space="preserve">OCTAVO. </w:t>
      </w:r>
      <w:r w:rsidRPr="004B1652">
        <w:rPr>
          <w:color w:val="000000"/>
        </w:rPr>
        <w:t xml:space="preserve">Tratándose de las aportaciones para el financiamiento de las pensiones garantizadas por retiro por edad y antigüedad en el servicio, retiro anticipado, inhabilitación física o mental, fallecimiento, y de las demás prestaciones que se establezcan en la ley, de los trabajadores que manifestaron apegarse a lo establecido en los artículos 70, 71 </w:t>
      </w:r>
      <w:r w:rsidR="00236D29" w:rsidRPr="004B1652">
        <w:rPr>
          <w:color w:val="000000"/>
        </w:rPr>
        <w:t>y</w:t>
      </w:r>
      <w:r w:rsidRPr="004B1652">
        <w:rPr>
          <w:color w:val="000000"/>
        </w:rPr>
        <w:t xml:space="preserve"> 72 de la presente Ley, referidas en la fracción II del artículo 11 BIS, serán como se señala a continuación: </w:t>
      </w:r>
    </w:p>
    <w:p w:rsidR="00236D29" w:rsidRPr="004B1652" w:rsidRDefault="00236D29" w:rsidP="004B1652">
      <w:pPr>
        <w:pStyle w:val="CM45"/>
        <w:spacing w:line="360" w:lineRule="auto"/>
        <w:jc w:val="both"/>
        <w:rPr>
          <w:color w:val="000000"/>
        </w:rPr>
      </w:pPr>
    </w:p>
    <w:p w:rsidR="000F51F4" w:rsidRPr="004B1652" w:rsidRDefault="000F51F4" w:rsidP="004B1652">
      <w:pPr>
        <w:pStyle w:val="CM45"/>
        <w:spacing w:line="360" w:lineRule="auto"/>
        <w:jc w:val="both"/>
        <w:rPr>
          <w:color w:val="000000"/>
        </w:rPr>
      </w:pPr>
      <w:r w:rsidRPr="004B1652">
        <w:rPr>
          <w:color w:val="000000"/>
        </w:rPr>
        <w:t xml:space="preserve">Las entidades y organismos previstas en las fracciones I y IV del artículo 2° de esta ley, aportarán sobre el sueldo tabular, quinquenio, en su caso riesgo profesional, para los trabajadores que dependen de ellas; la entidad a que se refieren la fracción II del artículo señalado, aportarán sobre el sueldo base y prima de antigüedad de los trabajadores que dependen de ellas; por lo que hace la entidad a que se refiere la fracción III del citado artículo cotizarán sobre el sueldo base. El porcentaje de aportación se describe en la siguiente tabla: </w:t>
      </w:r>
    </w:p>
    <w:p w:rsidR="00236D29" w:rsidRPr="004B1652" w:rsidRDefault="00236D29" w:rsidP="004B1652">
      <w:pPr>
        <w:pStyle w:val="Default"/>
        <w:spacing w:line="360" w:lineRule="auto"/>
        <w:jc w:val="both"/>
        <w:rPr>
          <w:color w:val="auto"/>
        </w:rPr>
      </w:pPr>
    </w:p>
    <w:tbl>
      <w:tblPr>
        <w:tblStyle w:val="Tablaconcuadrcula"/>
        <w:tblW w:w="0" w:type="auto"/>
        <w:jc w:val="center"/>
        <w:tblLook w:val="04A0" w:firstRow="1" w:lastRow="0" w:firstColumn="1" w:lastColumn="0" w:noHBand="0" w:noVBand="1"/>
      </w:tblPr>
      <w:tblGrid>
        <w:gridCol w:w="2008"/>
        <w:gridCol w:w="1819"/>
      </w:tblGrid>
      <w:tr w:rsidR="00236D29" w:rsidRPr="00D2142A" w:rsidTr="00236D29">
        <w:trPr>
          <w:trHeight w:val="397"/>
          <w:jc w:val="center"/>
        </w:trPr>
        <w:tc>
          <w:tcPr>
            <w:tcW w:w="2008" w:type="dxa"/>
            <w:shd w:val="clear" w:color="auto" w:fill="auto"/>
          </w:tcPr>
          <w:p w:rsidR="00236D29" w:rsidRPr="00D2142A" w:rsidRDefault="00236D29" w:rsidP="004B1652">
            <w:pPr>
              <w:pStyle w:val="Default"/>
              <w:spacing w:line="360" w:lineRule="auto"/>
              <w:jc w:val="center"/>
              <w:rPr>
                <w:b/>
                <w:sz w:val="20"/>
              </w:rPr>
            </w:pPr>
            <w:r w:rsidRPr="00D2142A">
              <w:rPr>
                <w:b/>
                <w:sz w:val="20"/>
              </w:rPr>
              <w:t>Año</w:t>
            </w:r>
          </w:p>
        </w:tc>
        <w:tc>
          <w:tcPr>
            <w:tcW w:w="1819" w:type="dxa"/>
            <w:shd w:val="clear" w:color="auto" w:fill="auto"/>
          </w:tcPr>
          <w:p w:rsidR="00236D29" w:rsidRPr="00D2142A" w:rsidRDefault="00236D29" w:rsidP="004B1652">
            <w:pPr>
              <w:pStyle w:val="Default"/>
              <w:spacing w:line="360" w:lineRule="auto"/>
              <w:jc w:val="center"/>
              <w:rPr>
                <w:b/>
                <w:sz w:val="20"/>
              </w:rPr>
            </w:pPr>
            <w:r w:rsidRPr="00D2142A">
              <w:rPr>
                <w:b/>
                <w:sz w:val="20"/>
              </w:rPr>
              <w:t>Porcentaje</w:t>
            </w:r>
          </w:p>
        </w:tc>
      </w:tr>
      <w:tr w:rsidR="00236D29" w:rsidRPr="00D2142A" w:rsidTr="00236D29">
        <w:trPr>
          <w:trHeight w:val="397"/>
          <w:jc w:val="center"/>
        </w:trPr>
        <w:tc>
          <w:tcPr>
            <w:tcW w:w="2008" w:type="dxa"/>
          </w:tcPr>
          <w:p w:rsidR="00236D29" w:rsidRPr="00D2142A" w:rsidRDefault="00236D29" w:rsidP="004B1652">
            <w:pPr>
              <w:pStyle w:val="Default"/>
              <w:spacing w:line="360" w:lineRule="auto"/>
              <w:jc w:val="center"/>
              <w:rPr>
                <w:sz w:val="20"/>
              </w:rPr>
            </w:pPr>
            <w:r w:rsidRPr="00D2142A">
              <w:rPr>
                <w:sz w:val="20"/>
              </w:rPr>
              <w:t>2022</w:t>
            </w:r>
          </w:p>
        </w:tc>
        <w:tc>
          <w:tcPr>
            <w:tcW w:w="1819" w:type="dxa"/>
          </w:tcPr>
          <w:p w:rsidR="00236D29" w:rsidRPr="00D2142A" w:rsidRDefault="00236D29" w:rsidP="004B1652">
            <w:pPr>
              <w:pStyle w:val="Default"/>
              <w:spacing w:line="360" w:lineRule="auto"/>
              <w:jc w:val="center"/>
              <w:rPr>
                <w:sz w:val="20"/>
              </w:rPr>
            </w:pPr>
            <w:r w:rsidRPr="00D2142A">
              <w:rPr>
                <w:sz w:val="20"/>
              </w:rPr>
              <w:t>13.00%</w:t>
            </w:r>
          </w:p>
        </w:tc>
      </w:tr>
      <w:tr w:rsidR="00236D29" w:rsidRPr="00D2142A" w:rsidTr="00236D29">
        <w:trPr>
          <w:trHeight w:val="397"/>
          <w:jc w:val="center"/>
        </w:trPr>
        <w:tc>
          <w:tcPr>
            <w:tcW w:w="2008" w:type="dxa"/>
          </w:tcPr>
          <w:p w:rsidR="00236D29" w:rsidRPr="00D2142A" w:rsidRDefault="00236D29" w:rsidP="004B1652">
            <w:pPr>
              <w:pStyle w:val="Default"/>
              <w:spacing w:line="360" w:lineRule="auto"/>
              <w:jc w:val="center"/>
              <w:rPr>
                <w:sz w:val="20"/>
              </w:rPr>
            </w:pPr>
            <w:r w:rsidRPr="00D2142A">
              <w:rPr>
                <w:sz w:val="20"/>
              </w:rPr>
              <w:t>2023</w:t>
            </w:r>
          </w:p>
        </w:tc>
        <w:tc>
          <w:tcPr>
            <w:tcW w:w="1819" w:type="dxa"/>
          </w:tcPr>
          <w:p w:rsidR="00236D29" w:rsidRPr="00D2142A" w:rsidRDefault="00236D29" w:rsidP="004B1652">
            <w:pPr>
              <w:pStyle w:val="Default"/>
              <w:spacing w:line="360" w:lineRule="auto"/>
              <w:jc w:val="center"/>
              <w:rPr>
                <w:sz w:val="20"/>
              </w:rPr>
            </w:pPr>
            <w:r w:rsidRPr="00D2142A">
              <w:rPr>
                <w:sz w:val="20"/>
              </w:rPr>
              <w:t>14.00%</w:t>
            </w:r>
          </w:p>
        </w:tc>
      </w:tr>
      <w:tr w:rsidR="00236D29" w:rsidRPr="00D2142A" w:rsidTr="00236D29">
        <w:trPr>
          <w:trHeight w:val="397"/>
          <w:jc w:val="center"/>
        </w:trPr>
        <w:tc>
          <w:tcPr>
            <w:tcW w:w="2008" w:type="dxa"/>
          </w:tcPr>
          <w:p w:rsidR="00236D29" w:rsidRPr="00D2142A" w:rsidRDefault="00236D29" w:rsidP="004B1652">
            <w:pPr>
              <w:pStyle w:val="Default"/>
              <w:spacing w:line="360" w:lineRule="auto"/>
              <w:jc w:val="center"/>
              <w:rPr>
                <w:sz w:val="20"/>
              </w:rPr>
            </w:pPr>
            <w:r w:rsidRPr="00D2142A">
              <w:rPr>
                <w:sz w:val="20"/>
              </w:rPr>
              <w:t>2024</w:t>
            </w:r>
          </w:p>
        </w:tc>
        <w:tc>
          <w:tcPr>
            <w:tcW w:w="1819" w:type="dxa"/>
          </w:tcPr>
          <w:p w:rsidR="00236D29" w:rsidRPr="00D2142A" w:rsidRDefault="00236D29" w:rsidP="004B1652">
            <w:pPr>
              <w:pStyle w:val="Default"/>
              <w:spacing w:line="360" w:lineRule="auto"/>
              <w:jc w:val="center"/>
              <w:rPr>
                <w:sz w:val="20"/>
              </w:rPr>
            </w:pPr>
            <w:r w:rsidRPr="00D2142A">
              <w:rPr>
                <w:sz w:val="20"/>
              </w:rPr>
              <w:t>15.00%</w:t>
            </w:r>
          </w:p>
        </w:tc>
      </w:tr>
      <w:tr w:rsidR="00236D29" w:rsidRPr="00D2142A" w:rsidTr="00236D29">
        <w:trPr>
          <w:trHeight w:val="397"/>
          <w:jc w:val="center"/>
        </w:trPr>
        <w:tc>
          <w:tcPr>
            <w:tcW w:w="2008" w:type="dxa"/>
          </w:tcPr>
          <w:p w:rsidR="00236D29" w:rsidRPr="00D2142A" w:rsidRDefault="00236D29" w:rsidP="004B1652">
            <w:pPr>
              <w:pStyle w:val="Default"/>
              <w:spacing w:line="360" w:lineRule="auto"/>
              <w:jc w:val="center"/>
              <w:rPr>
                <w:sz w:val="20"/>
              </w:rPr>
            </w:pPr>
            <w:r w:rsidRPr="00D2142A">
              <w:rPr>
                <w:sz w:val="20"/>
              </w:rPr>
              <w:t>2025</w:t>
            </w:r>
          </w:p>
        </w:tc>
        <w:tc>
          <w:tcPr>
            <w:tcW w:w="1819" w:type="dxa"/>
          </w:tcPr>
          <w:p w:rsidR="00236D29" w:rsidRPr="00D2142A" w:rsidRDefault="00236D29" w:rsidP="004B1652">
            <w:pPr>
              <w:pStyle w:val="Default"/>
              <w:spacing w:line="360" w:lineRule="auto"/>
              <w:jc w:val="center"/>
              <w:rPr>
                <w:sz w:val="20"/>
              </w:rPr>
            </w:pPr>
            <w:r w:rsidRPr="00D2142A">
              <w:rPr>
                <w:sz w:val="20"/>
              </w:rPr>
              <w:t>16.00%</w:t>
            </w:r>
          </w:p>
        </w:tc>
      </w:tr>
    </w:tbl>
    <w:p w:rsidR="00236D29" w:rsidRPr="004B1652" w:rsidRDefault="00236D29" w:rsidP="004B1652">
      <w:pPr>
        <w:pStyle w:val="Default"/>
        <w:spacing w:line="360" w:lineRule="auto"/>
        <w:jc w:val="both"/>
        <w:rPr>
          <w:color w:val="auto"/>
        </w:rPr>
      </w:pPr>
    </w:p>
    <w:p w:rsidR="000F51F4" w:rsidRPr="004B1652" w:rsidRDefault="000F51F4" w:rsidP="004B1652">
      <w:pPr>
        <w:pStyle w:val="Default"/>
        <w:spacing w:line="360" w:lineRule="auto"/>
        <w:jc w:val="both"/>
        <w:rPr>
          <w:color w:val="auto"/>
        </w:rPr>
      </w:pPr>
      <w:r w:rsidRPr="004B1652">
        <w:rPr>
          <w:color w:val="auto"/>
        </w:rPr>
        <w:t xml:space="preserve">A partir del año 2026, las aportaciones serán como lo establece la fracción II del artículo 11 BIS de esta Ley. </w:t>
      </w:r>
    </w:p>
    <w:p w:rsidR="00236D29" w:rsidRPr="004B1652" w:rsidRDefault="00236D29" w:rsidP="004B1652">
      <w:pPr>
        <w:pStyle w:val="CM48"/>
        <w:spacing w:line="360" w:lineRule="auto"/>
        <w:jc w:val="both"/>
        <w:rPr>
          <w:b/>
          <w:bCs/>
        </w:rPr>
      </w:pPr>
    </w:p>
    <w:p w:rsidR="000F51F4" w:rsidRPr="004B1652" w:rsidRDefault="000F51F4" w:rsidP="004B1652">
      <w:pPr>
        <w:pStyle w:val="CM48"/>
        <w:spacing w:line="360" w:lineRule="auto"/>
        <w:jc w:val="both"/>
      </w:pPr>
      <w:r w:rsidRPr="004B1652">
        <w:rPr>
          <w:b/>
          <w:bCs/>
        </w:rPr>
        <w:t xml:space="preserve">NOVENO. </w:t>
      </w:r>
      <w:r w:rsidRPr="004B1652">
        <w:t xml:space="preserve">A aquellos trabajadores que durante el periodo de 1995 a 2010 hubieran ingresado al programa de inglés en primaria sin contar con plaza que implicara una afiliación al Sistema de Pensiones establecido en la presente Ley, sus años de cotización, para efecto del cálculo de las pensiones que establece el presente ordenamiento, se computarán incluyendo los años de servicio prestados en dicho programa. </w:t>
      </w:r>
    </w:p>
    <w:p w:rsidR="00236D29" w:rsidRPr="004B1652" w:rsidRDefault="00236D29" w:rsidP="004B1652">
      <w:pPr>
        <w:pStyle w:val="CM50"/>
        <w:spacing w:line="360" w:lineRule="auto"/>
        <w:jc w:val="both"/>
      </w:pPr>
    </w:p>
    <w:p w:rsidR="000F51F4" w:rsidRPr="004B1652" w:rsidRDefault="000F51F4" w:rsidP="004B1652">
      <w:pPr>
        <w:pStyle w:val="CM50"/>
        <w:spacing w:line="360" w:lineRule="auto"/>
        <w:jc w:val="both"/>
      </w:pPr>
      <w:r w:rsidRPr="004B1652">
        <w:t xml:space="preserve">El reconocimiento de los años de cotización a que se refiere el párrafo anterior, estará sujeto a que los mismos queden debidamente acreditados de acuerdo con los mecanismos y en los plazos que para tal efecto determine la Dirección de Pensiones. </w:t>
      </w:r>
    </w:p>
    <w:p w:rsidR="00236D29" w:rsidRPr="004B1652" w:rsidRDefault="00236D29" w:rsidP="004B1652">
      <w:pPr>
        <w:pStyle w:val="CM61"/>
        <w:spacing w:line="360" w:lineRule="auto"/>
        <w:jc w:val="both"/>
        <w:rPr>
          <w:b/>
          <w:bCs/>
        </w:rPr>
      </w:pPr>
    </w:p>
    <w:p w:rsidR="000F51F4" w:rsidRPr="004B1652" w:rsidRDefault="000F51F4" w:rsidP="004B1652">
      <w:pPr>
        <w:pStyle w:val="CM61"/>
        <w:spacing w:line="360" w:lineRule="auto"/>
        <w:jc w:val="both"/>
      </w:pPr>
      <w:r w:rsidRPr="004B1652">
        <w:rPr>
          <w:b/>
          <w:bCs/>
        </w:rPr>
        <w:t xml:space="preserve">DÉCIMO. </w:t>
      </w:r>
      <w:r w:rsidRPr="004B1652">
        <w:t xml:space="preserve">Se deroga lo establecido en el artículo sexto transitorio del decreto 1176 publicado en el periódico oficial número 103, de fecha 26 de diciembre de 2017. </w:t>
      </w:r>
    </w:p>
    <w:p w:rsidR="00236D29" w:rsidRPr="004B1652" w:rsidRDefault="00236D29" w:rsidP="004B1652">
      <w:pPr>
        <w:pStyle w:val="Default"/>
        <w:spacing w:line="360" w:lineRule="auto"/>
        <w:jc w:val="both"/>
        <w:rPr>
          <w:b/>
          <w:bCs/>
          <w:color w:val="auto"/>
        </w:rPr>
      </w:pPr>
    </w:p>
    <w:p w:rsidR="000F51F4" w:rsidRPr="004B1652" w:rsidRDefault="000F51F4" w:rsidP="004B1652">
      <w:pPr>
        <w:pStyle w:val="Default"/>
        <w:spacing w:line="360" w:lineRule="auto"/>
        <w:jc w:val="both"/>
        <w:rPr>
          <w:color w:val="auto"/>
        </w:rPr>
      </w:pPr>
      <w:r w:rsidRPr="004B1652">
        <w:rPr>
          <w:b/>
          <w:bCs/>
          <w:color w:val="auto"/>
        </w:rPr>
        <w:t xml:space="preserve">DADO. </w:t>
      </w:r>
      <w:r w:rsidRPr="004B1652">
        <w:rPr>
          <w:bCs/>
          <w:color w:val="auto"/>
        </w:rPr>
        <w:t xml:space="preserve">En la Residencia Oficial del Poder Ejecutivo del Estado, en la ciudad de Saltillo, Coahuila de Zaragoza, a los treinta y un días del mes de mayo del año dos mil veintidós. </w:t>
      </w:r>
    </w:p>
    <w:p w:rsidR="00236D29" w:rsidRPr="004B1652" w:rsidRDefault="00236D29" w:rsidP="004B1652">
      <w:pPr>
        <w:pStyle w:val="CM60"/>
        <w:spacing w:line="360" w:lineRule="auto"/>
        <w:jc w:val="both"/>
        <w:rPr>
          <w:bCs/>
        </w:rPr>
      </w:pPr>
    </w:p>
    <w:p w:rsidR="00236D29" w:rsidRPr="004B1652" w:rsidRDefault="00236D29" w:rsidP="004B1652">
      <w:pPr>
        <w:pStyle w:val="CM60"/>
        <w:spacing w:line="360" w:lineRule="auto"/>
        <w:jc w:val="both"/>
        <w:rPr>
          <w:bCs/>
        </w:rPr>
      </w:pPr>
    </w:p>
    <w:p w:rsidR="00236D29" w:rsidRPr="004B1652" w:rsidRDefault="000F51F4" w:rsidP="004B1652">
      <w:pPr>
        <w:pStyle w:val="CM60"/>
        <w:spacing w:line="360" w:lineRule="auto"/>
        <w:jc w:val="center"/>
        <w:rPr>
          <w:b/>
          <w:bCs/>
        </w:rPr>
      </w:pPr>
      <w:r w:rsidRPr="004B1652">
        <w:rPr>
          <w:b/>
          <w:bCs/>
        </w:rPr>
        <w:t>"SUFRAGIO EFECTIVO. NO REELECC</w:t>
      </w:r>
      <w:r w:rsidR="00236D29" w:rsidRPr="004B1652">
        <w:rPr>
          <w:b/>
          <w:bCs/>
        </w:rPr>
        <w:t>I</w:t>
      </w:r>
      <w:r w:rsidRPr="004B1652">
        <w:rPr>
          <w:b/>
          <w:bCs/>
        </w:rPr>
        <w:t>ÓN"</w:t>
      </w:r>
    </w:p>
    <w:p w:rsidR="000F51F4" w:rsidRPr="004B1652" w:rsidRDefault="000F51F4" w:rsidP="004B1652">
      <w:pPr>
        <w:pStyle w:val="CM60"/>
        <w:spacing w:line="360" w:lineRule="auto"/>
        <w:jc w:val="center"/>
        <w:rPr>
          <w:b/>
          <w:bCs/>
        </w:rPr>
      </w:pPr>
      <w:r w:rsidRPr="004B1652">
        <w:rPr>
          <w:b/>
          <w:bCs/>
        </w:rPr>
        <w:t>EL GOBERNADOR CONSTITUCIONAL DEL ESTADO</w:t>
      </w:r>
    </w:p>
    <w:p w:rsidR="00236D29" w:rsidRPr="004B1652" w:rsidRDefault="00236D29" w:rsidP="004B1652">
      <w:pPr>
        <w:pStyle w:val="Default"/>
        <w:spacing w:line="360" w:lineRule="auto"/>
      </w:pPr>
    </w:p>
    <w:p w:rsidR="00236D29" w:rsidRPr="004B1652" w:rsidRDefault="00236D29" w:rsidP="004B1652">
      <w:pPr>
        <w:pStyle w:val="Default"/>
        <w:spacing w:line="360" w:lineRule="auto"/>
      </w:pPr>
    </w:p>
    <w:p w:rsidR="00236D29" w:rsidRPr="004B1652" w:rsidRDefault="00236D29" w:rsidP="004B1652">
      <w:pPr>
        <w:pStyle w:val="Default"/>
        <w:spacing w:line="360" w:lineRule="auto"/>
        <w:jc w:val="center"/>
        <w:rPr>
          <w:b/>
        </w:rPr>
      </w:pPr>
      <w:r w:rsidRPr="004B1652">
        <w:rPr>
          <w:b/>
        </w:rPr>
        <w:t>ING. MIGUEL ÁNGEL RIQUELME SOLÍS</w:t>
      </w:r>
    </w:p>
    <w:p w:rsidR="00236D29" w:rsidRPr="004B1652" w:rsidRDefault="00236D29" w:rsidP="004B1652">
      <w:pPr>
        <w:pStyle w:val="Default"/>
        <w:spacing w:line="360" w:lineRule="auto"/>
        <w:jc w:val="center"/>
        <w:rPr>
          <w:b/>
        </w:rPr>
      </w:pPr>
    </w:p>
    <w:p w:rsidR="00236D29" w:rsidRPr="004B1652" w:rsidRDefault="00236D29" w:rsidP="004B1652">
      <w:pPr>
        <w:pStyle w:val="Default"/>
        <w:spacing w:line="360" w:lineRule="auto"/>
        <w:jc w:val="center"/>
        <w:rPr>
          <w:b/>
        </w:rPr>
      </w:pPr>
    </w:p>
    <w:p w:rsidR="00236D29" w:rsidRPr="004B1652" w:rsidRDefault="00236D29" w:rsidP="004B1652">
      <w:pPr>
        <w:pStyle w:val="Default"/>
        <w:spacing w:line="360" w:lineRule="auto"/>
        <w:jc w:val="center"/>
        <w:rPr>
          <w:b/>
        </w:rPr>
      </w:pPr>
    </w:p>
    <w:p w:rsidR="00236D29" w:rsidRPr="004B1652" w:rsidRDefault="00236D29" w:rsidP="004B1652">
      <w:pPr>
        <w:pStyle w:val="Default"/>
        <w:spacing w:line="360" w:lineRule="auto"/>
        <w:jc w:val="center"/>
        <w:rPr>
          <w:b/>
        </w:rPr>
      </w:pPr>
    </w:p>
    <w:p w:rsidR="00236D29" w:rsidRPr="004B1652" w:rsidRDefault="00236D29" w:rsidP="004B1652">
      <w:pPr>
        <w:pStyle w:val="Default"/>
        <w:spacing w:line="360" w:lineRule="auto"/>
        <w:jc w:val="center"/>
        <w:rPr>
          <w:b/>
        </w:rPr>
      </w:pPr>
      <w:r w:rsidRPr="004B1652">
        <w:rPr>
          <w:b/>
        </w:rPr>
        <w:t>EL SECRETARIO DE GOBIERNO</w:t>
      </w:r>
    </w:p>
    <w:p w:rsidR="00236D29" w:rsidRPr="004B1652" w:rsidRDefault="00236D29" w:rsidP="004B1652">
      <w:pPr>
        <w:pStyle w:val="Default"/>
        <w:spacing w:line="360" w:lineRule="auto"/>
        <w:jc w:val="center"/>
        <w:rPr>
          <w:b/>
        </w:rPr>
      </w:pPr>
    </w:p>
    <w:p w:rsidR="00236D29" w:rsidRPr="004B1652" w:rsidRDefault="00236D29" w:rsidP="004B1652">
      <w:pPr>
        <w:pStyle w:val="Default"/>
        <w:spacing w:line="360" w:lineRule="auto"/>
        <w:jc w:val="center"/>
        <w:rPr>
          <w:b/>
        </w:rPr>
      </w:pPr>
    </w:p>
    <w:p w:rsidR="00236D29" w:rsidRPr="004B1652" w:rsidRDefault="00236D29" w:rsidP="004B1652">
      <w:pPr>
        <w:pStyle w:val="Default"/>
        <w:spacing w:line="360" w:lineRule="auto"/>
        <w:jc w:val="center"/>
        <w:rPr>
          <w:b/>
        </w:rPr>
      </w:pPr>
    </w:p>
    <w:p w:rsidR="00236D29" w:rsidRPr="004B1652" w:rsidRDefault="00236D29" w:rsidP="004B1652">
      <w:pPr>
        <w:pStyle w:val="Default"/>
        <w:spacing w:line="360" w:lineRule="auto"/>
        <w:jc w:val="center"/>
        <w:rPr>
          <w:b/>
        </w:rPr>
      </w:pPr>
      <w:r w:rsidRPr="004B1652">
        <w:rPr>
          <w:b/>
        </w:rPr>
        <w:t>LIC. FERNANDO DONATO DE LAS FUENTES HERNÁNDEZ</w:t>
      </w:r>
    </w:p>
    <w:p w:rsidR="000F51F4" w:rsidRDefault="000F51F4" w:rsidP="004B1652">
      <w:pPr>
        <w:autoSpaceDE w:val="0"/>
        <w:autoSpaceDN w:val="0"/>
        <w:adjustRightInd w:val="0"/>
        <w:spacing w:line="360" w:lineRule="auto"/>
        <w:jc w:val="both"/>
        <w:rPr>
          <w:rFonts w:ascii="Arial" w:hAnsi="Arial" w:cs="Arial"/>
          <w:sz w:val="24"/>
          <w:szCs w:val="24"/>
        </w:rPr>
      </w:pPr>
    </w:p>
    <w:p w:rsidR="00D2142A" w:rsidRDefault="00D2142A" w:rsidP="004B1652">
      <w:pPr>
        <w:autoSpaceDE w:val="0"/>
        <w:autoSpaceDN w:val="0"/>
        <w:adjustRightInd w:val="0"/>
        <w:spacing w:line="360" w:lineRule="auto"/>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D2142A" w:rsidRPr="00D2142A" w:rsidTr="00D2142A">
        <w:tc>
          <w:tcPr>
            <w:tcW w:w="4697" w:type="dxa"/>
          </w:tcPr>
          <w:p w:rsidR="00D2142A" w:rsidRPr="00D2142A" w:rsidRDefault="00D2142A" w:rsidP="00D2142A">
            <w:pPr>
              <w:autoSpaceDE w:val="0"/>
              <w:autoSpaceDN w:val="0"/>
              <w:adjustRightInd w:val="0"/>
              <w:spacing w:line="360" w:lineRule="auto"/>
              <w:jc w:val="center"/>
              <w:rPr>
                <w:rFonts w:ascii="Arial" w:hAnsi="Arial" w:cs="Arial"/>
                <w:b/>
                <w:sz w:val="24"/>
                <w:szCs w:val="24"/>
              </w:rPr>
            </w:pPr>
            <w:r w:rsidRPr="00D2142A">
              <w:rPr>
                <w:rFonts w:ascii="Arial" w:hAnsi="Arial" w:cs="Arial"/>
                <w:b/>
                <w:sz w:val="24"/>
                <w:szCs w:val="24"/>
              </w:rPr>
              <w:t>EL SECRETARIO DE EDUCACIÓN</w:t>
            </w:r>
          </w:p>
          <w:p w:rsidR="00D2142A" w:rsidRPr="00D2142A" w:rsidRDefault="00D2142A" w:rsidP="00D2142A">
            <w:pPr>
              <w:autoSpaceDE w:val="0"/>
              <w:autoSpaceDN w:val="0"/>
              <w:adjustRightInd w:val="0"/>
              <w:spacing w:line="360" w:lineRule="auto"/>
              <w:jc w:val="center"/>
              <w:rPr>
                <w:rFonts w:ascii="Arial" w:hAnsi="Arial" w:cs="Arial"/>
                <w:b/>
                <w:sz w:val="24"/>
                <w:szCs w:val="24"/>
              </w:rPr>
            </w:pPr>
          </w:p>
          <w:p w:rsidR="00D2142A" w:rsidRPr="00D2142A" w:rsidRDefault="00D2142A" w:rsidP="00D2142A">
            <w:pPr>
              <w:autoSpaceDE w:val="0"/>
              <w:autoSpaceDN w:val="0"/>
              <w:adjustRightInd w:val="0"/>
              <w:spacing w:line="360" w:lineRule="auto"/>
              <w:jc w:val="center"/>
              <w:rPr>
                <w:rFonts w:ascii="Arial" w:hAnsi="Arial" w:cs="Arial"/>
                <w:b/>
                <w:sz w:val="24"/>
                <w:szCs w:val="24"/>
              </w:rPr>
            </w:pPr>
          </w:p>
          <w:p w:rsidR="00D2142A" w:rsidRPr="00D2142A" w:rsidRDefault="00D2142A" w:rsidP="00D2142A">
            <w:pPr>
              <w:autoSpaceDE w:val="0"/>
              <w:autoSpaceDN w:val="0"/>
              <w:adjustRightInd w:val="0"/>
              <w:spacing w:line="360" w:lineRule="auto"/>
              <w:jc w:val="center"/>
              <w:rPr>
                <w:rFonts w:ascii="Arial" w:hAnsi="Arial" w:cs="Arial"/>
                <w:b/>
                <w:sz w:val="24"/>
                <w:szCs w:val="24"/>
              </w:rPr>
            </w:pPr>
            <w:r w:rsidRPr="00D2142A">
              <w:rPr>
                <w:rFonts w:ascii="Arial" w:hAnsi="Arial" w:cs="Arial"/>
                <w:b/>
                <w:sz w:val="24"/>
                <w:szCs w:val="24"/>
              </w:rPr>
              <w:t>LIC. FRANCISCO SARACHO NAVARRO</w:t>
            </w:r>
          </w:p>
        </w:tc>
        <w:tc>
          <w:tcPr>
            <w:tcW w:w="4697" w:type="dxa"/>
          </w:tcPr>
          <w:p w:rsidR="00D2142A" w:rsidRPr="00D2142A" w:rsidRDefault="00D2142A" w:rsidP="00D2142A">
            <w:pPr>
              <w:autoSpaceDE w:val="0"/>
              <w:autoSpaceDN w:val="0"/>
              <w:adjustRightInd w:val="0"/>
              <w:spacing w:line="360" w:lineRule="auto"/>
              <w:jc w:val="center"/>
              <w:rPr>
                <w:rFonts w:ascii="Arial" w:hAnsi="Arial" w:cs="Arial"/>
                <w:b/>
                <w:sz w:val="24"/>
                <w:szCs w:val="24"/>
              </w:rPr>
            </w:pPr>
            <w:r w:rsidRPr="00D2142A">
              <w:rPr>
                <w:rFonts w:ascii="Arial" w:hAnsi="Arial" w:cs="Arial"/>
                <w:b/>
                <w:sz w:val="24"/>
                <w:szCs w:val="24"/>
              </w:rPr>
              <w:t>EL SECRETARIO DE FINANZAS</w:t>
            </w:r>
          </w:p>
          <w:p w:rsidR="00D2142A" w:rsidRPr="00D2142A" w:rsidRDefault="00D2142A" w:rsidP="00D2142A">
            <w:pPr>
              <w:autoSpaceDE w:val="0"/>
              <w:autoSpaceDN w:val="0"/>
              <w:adjustRightInd w:val="0"/>
              <w:spacing w:line="360" w:lineRule="auto"/>
              <w:jc w:val="center"/>
              <w:rPr>
                <w:rFonts w:ascii="Arial" w:hAnsi="Arial" w:cs="Arial"/>
                <w:b/>
                <w:sz w:val="24"/>
                <w:szCs w:val="24"/>
              </w:rPr>
            </w:pPr>
          </w:p>
          <w:p w:rsidR="00D2142A" w:rsidRPr="00D2142A" w:rsidRDefault="00D2142A" w:rsidP="00D2142A">
            <w:pPr>
              <w:autoSpaceDE w:val="0"/>
              <w:autoSpaceDN w:val="0"/>
              <w:adjustRightInd w:val="0"/>
              <w:spacing w:line="360" w:lineRule="auto"/>
              <w:jc w:val="center"/>
              <w:rPr>
                <w:rFonts w:ascii="Arial" w:hAnsi="Arial" w:cs="Arial"/>
                <w:b/>
                <w:sz w:val="24"/>
                <w:szCs w:val="24"/>
              </w:rPr>
            </w:pPr>
          </w:p>
          <w:p w:rsidR="00D2142A" w:rsidRPr="00D2142A" w:rsidRDefault="00D2142A" w:rsidP="00D2142A">
            <w:pPr>
              <w:autoSpaceDE w:val="0"/>
              <w:autoSpaceDN w:val="0"/>
              <w:adjustRightInd w:val="0"/>
              <w:spacing w:line="360" w:lineRule="auto"/>
              <w:jc w:val="center"/>
              <w:rPr>
                <w:rFonts w:ascii="Arial" w:hAnsi="Arial" w:cs="Arial"/>
                <w:b/>
                <w:sz w:val="24"/>
                <w:szCs w:val="24"/>
              </w:rPr>
            </w:pPr>
            <w:r w:rsidRPr="00D2142A">
              <w:rPr>
                <w:rFonts w:ascii="Arial" w:hAnsi="Arial" w:cs="Arial"/>
                <w:b/>
                <w:sz w:val="24"/>
                <w:szCs w:val="24"/>
              </w:rPr>
              <w:t>LIC. BLAS JOSÉ FLORES DÁVILA</w:t>
            </w:r>
          </w:p>
        </w:tc>
      </w:tr>
    </w:tbl>
    <w:p w:rsidR="00D2142A" w:rsidRPr="004B1652" w:rsidRDefault="00D2142A" w:rsidP="004B1652">
      <w:pPr>
        <w:autoSpaceDE w:val="0"/>
        <w:autoSpaceDN w:val="0"/>
        <w:adjustRightInd w:val="0"/>
        <w:spacing w:line="360" w:lineRule="auto"/>
        <w:jc w:val="both"/>
        <w:rPr>
          <w:rFonts w:ascii="Arial" w:hAnsi="Arial" w:cs="Arial"/>
          <w:sz w:val="24"/>
          <w:szCs w:val="24"/>
        </w:rPr>
      </w:pPr>
    </w:p>
    <w:sectPr w:rsidR="00D2142A" w:rsidRPr="004B1652" w:rsidSect="00F94C5E">
      <w:headerReference w:type="default" r:id="rId8"/>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268" w:rsidRDefault="00055268" w:rsidP="00F87100">
      <w:r>
        <w:separator/>
      </w:r>
    </w:p>
  </w:endnote>
  <w:endnote w:type="continuationSeparator" w:id="0">
    <w:p w:rsidR="00055268" w:rsidRDefault="00055268" w:rsidP="00F87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268" w:rsidRDefault="00055268" w:rsidP="00F87100">
      <w:r>
        <w:separator/>
      </w:r>
    </w:p>
  </w:footnote>
  <w:footnote w:type="continuationSeparator" w:id="0">
    <w:p w:rsidR="00055268" w:rsidRDefault="00055268" w:rsidP="00F871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635869" w:rsidRPr="00635869" w:rsidTr="00B1090C">
      <w:trPr>
        <w:jc w:val="center"/>
      </w:trPr>
      <w:tc>
        <w:tcPr>
          <w:tcW w:w="1541" w:type="dxa"/>
        </w:tcPr>
        <w:p w:rsidR="00635869" w:rsidRPr="00635869" w:rsidRDefault="00635869" w:rsidP="00635869">
          <w:pPr>
            <w:jc w:val="center"/>
            <w:rPr>
              <w:rFonts w:ascii="Arial" w:eastAsia="Times New Roman" w:hAnsi="Arial" w:cs="Times New Roman"/>
              <w:b/>
              <w:bCs/>
              <w:sz w:val="12"/>
              <w:szCs w:val="20"/>
              <w:lang w:eastAsia="es-ES"/>
            </w:rPr>
          </w:pPr>
          <w:r w:rsidRPr="00635869">
            <w:rPr>
              <w:rFonts w:ascii="Times New Roman" w:eastAsia="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6F2C7E96" wp14:editId="190125A6">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5869" w:rsidRPr="00635869" w:rsidRDefault="00635869" w:rsidP="00635869">
          <w:pPr>
            <w:jc w:val="center"/>
            <w:rPr>
              <w:rFonts w:ascii="Arial" w:eastAsia="Times New Roman" w:hAnsi="Arial" w:cs="Times New Roman"/>
              <w:b/>
              <w:bCs/>
              <w:sz w:val="12"/>
              <w:szCs w:val="20"/>
              <w:lang w:eastAsia="es-ES"/>
            </w:rPr>
          </w:pPr>
        </w:p>
        <w:p w:rsidR="00635869" w:rsidRPr="00635869" w:rsidRDefault="00635869" w:rsidP="00635869">
          <w:pPr>
            <w:jc w:val="center"/>
            <w:rPr>
              <w:rFonts w:ascii="Arial" w:eastAsia="Times New Roman" w:hAnsi="Arial" w:cs="Times New Roman"/>
              <w:b/>
              <w:bCs/>
              <w:sz w:val="12"/>
              <w:szCs w:val="20"/>
              <w:lang w:eastAsia="es-ES"/>
            </w:rPr>
          </w:pPr>
        </w:p>
      </w:tc>
      <w:tc>
        <w:tcPr>
          <w:tcW w:w="7957" w:type="dxa"/>
        </w:tcPr>
        <w:p w:rsidR="00635869" w:rsidRPr="00635869" w:rsidRDefault="00635869" w:rsidP="00635869">
          <w:pPr>
            <w:jc w:val="center"/>
            <w:rPr>
              <w:rFonts w:ascii="Arial" w:eastAsia="Times New Roman" w:hAnsi="Arial" w:cs="Times New Roman"/>
              <w:b/>
              <w:bCs/>
              <w:sz w:val="20"/>
              <w:szCs w:val="20"/>
              <w:lang w:eastAsia="es-ES"/>
            </w:rPr>
          </w:pPr>
        </w:p>
        <w:p w:rsidR="00635869" w:rsidRPr="00635869" w:rsidRDefault="00635869" w:rsidP="00635869">
          <w:pPr>
            <w:tabs>
              <w:tab w:val="center" w:pos="4252"/>
              <w:tab w:val="right" w:pos="8504"/>
            </w:tabs>
            <w:jc w:val="center"/>
            <w:rPr>
              <w:rFonts w:ascii="Times New Roman" w:eastAsia="Times New Roman" w:hAnsi="Times New Roman" w:cs="Times New Roman"/>
              <w:smallCaps/>
              <w:spacing w:val="20"/>
              <w:sz w:val="32"/>
              <w:szCs w:val="32"/>
              <w:lang w:eastAsia="es-ES"/>
            </w:rPr>
          </w:pPr>
          <w:r w:rsidRPr="00635869">
            <w:rPr>
              <w:rFonts w:ascii="Times New Roman" w:eastAsia="Times New Roman" w:hAnsi="Times New Roman" w:cs="Times New Roman"/>
              <w:smallCaps/>
              <w:spacing w:val="20"/>
              <w:sz w:val="32"/>
              <w:szCs w:val="32"/>
              <w:lang w:eastAsia="es-ES"/>
            </w:rPr>
            <w:t xml:space="preserve">Estado Independiente, Libre y Soberano </w:t>
          </w:r>
        </w:p>
        <w:p w:rsidR="00635869" w:rsidRPr="00635869" w:rsidRDefault="00635869" w:rsidP="00635869">
          <w:pPr>
            <w:tabs>
              <w:tab w:val="center" w:pos="4252"/>
              <w:tab w:val="right" w:pos="8504"/>
            </w:tabs>
            <w:jc w:val="center"/>
            <w:rPr>
              <w:rFonts w:ascii="Times New Roman" w:eastAsia="Times New Roman" w:hAnsi="Times New Roman" w:cs="Times New Roman"/>
              <w:smallCaps/>
              <w:spacing w:val="20"/>
              <w:sz w:val="32"/>
              <w:szCs w:val="32"/>
              <w:lang w:eastAsia="es-ES"/>
            </w:rPr>
          </w:pPr>
          <w:r w:rsidRPr="00635869">
            <w:rPr>
              <w:rFonts w:ascii="Times New Roman" w:eastAsia="Times New Roman" w:hAnsi="Times New Roman" w:cs="Times New Roman"/>
              <w:smallCaps/>
              <w:spacing w:val="20"/>
              <w:sz w:val="32"/>
              <w:szCs w:val="32"/>
              <w:lang w:eastAsia="es-ES"/>
            </w:rPr>
            <w:t>de Coahuila de Zaragoza</w:t>
          </w:r>
        </w:p>
        <w:p w:rsidR="00635869" w:rsidRPr="00635869" w:rsidRDefault="00635869" w:rsidP="00635869">
          <w:pPr>
            <w:tabs>
              <w:tab w:val="center" w:pos="4252"/>
              <w:tab w:val="right" w:pos="8504"/>
            </w:tabs>
            <w:jc w:val="center"/>
            <w:rPr>
              <w:rFonts w:ascii="Times New Roman" w:eastAsia="Times New Roman" w:hAnsi="Times New Roman" w:cs="Times New Roman"/>
              <w:smallCaps/>
              <w:spacing w:val="20"/>
              <w:sz w:val="20"/>
              <w:szCs w:val="20"/>
              <w:lang w:eastAsia="es-ES"/>
            </w:rPr>
          </w:pPr>
        </w:p>
        <w:p w:rsidR="00635869" w:rsidRPr="00635869" w:rsidRDefault="00635869" w:rsidP="00635869">
          <w:pPr>
            <w:tabs>
              <w:tab w:val="center" w:pos="4252"/>
              <w:tab w:val="right" w:pos="8504"/>
            </w:tabs>
            <w:jc w:val="center"/>
            <w:rPr>
              <w:rFonts w:ascii="Times New Roman" w:eastAsia="Times New Roman" w:hAnsi="Times New Roman" w:cs="Times New Roman"/>
              <w:smallCaps/>
              <w:spacing w:val="20"/>
              <w:sz w:val="28"/>
              <w:szCs w:val="28"/>
              <w:lang w:eastAsia="es-ES"/>
            </w:rPr>
          </w:pPr>
          <w:r w:rsidRPr="00635869">
            <w:rPr>
              <w:rFonts w:ascii="Times New Roman" w:eastAsia="Times New Roman" w:hAnsi="Times New Roman" w:cs="Times New Roman"/>
              <w:smallCaps/>
              <w:spacing w:val="20"/>
              <w:sz w:val="28"/>
              <w:szCs w:val="28"/>
              <w:lang w:eastAsia="es-ES"/>
            </w:rPr>
            <w:t>Poder Legislativo</w:t>
          </w:r>
        </w:p>
        <w:p w:rsidR="00635869" w:rsidRPr="00635869" w:rsidRDefault="00635869" w:rsidP="00635869">
          <w:pPr>
            <w:tabs>
              <w:tab w:val="center" w:pos="4252"/>
              <w:tab w:val="right" w:pos="8504"/>
            </w:tabs>
            <w:jc w:val="center"/>
            <w:rPr>
              <w:rFonts w:ascii="Times New Roman" w:eastAsia="Times New Roman" w:hAnsi="Times New Roman" w:cs="Times New Roman"/>
              <w:smallCaps/>
              <w:spacing w:val="20"/>
              <w:sz w:val="10"/>
              <w:szCs w:val="28"/>
              <w:lang w:eastAsia="es-ES"/>
            </w:rPr>
          </w:pPr>
        </w:p>
        <w:p w:rsidR="00635869" w:rsidRPr="00635869" w:rsidRDefault="00635869" w:rsidP="00635869">
          <w:pPr>
            <w:tabs>
              <w:tab w:val="center" w:pos="4252"/>
              <w:tab w:val="left" w:pos="5040"/>
              <w:tab w:val="right" w:pos="8504"/>
            </w:tabs>
            <w:ind w:right="-93"/>
            <w:jc w:val="center"/>
            <w:rPr>
              <w:rFonts w:ascii="Arial" w:eastAsia="Times New Roman" w:hAnsi="Arial" w:cs="Times New Roman"/>
              <w:b/>
              <w:bCs/>
              <w:sz w:val="16"/>
              <w:szCs w:val="20"/>
              <w:lang w:eastAsia="es-ES"/>
            </w:rPr>
          </w:pPr>
          <w:r w:rsidRPr="00635869">
            <w:rPr>
              <w:rFonts w:ascii="Arial" w:eastAsia="Times New Roman" w:hAnsi="Arial" w:cs="Times New Roman"/>
              <w:sz w:val="18"/>
              <w:szCs w:val="20"/>
              <w:lang w:eastAsia="es-ES"/>
            </w:rPr>
            <w:t>“2022, Año de Benito Juárez, Defensor de la Soberanía de Coahuila de Zaragoza”</w:t>
          </w:r>
        </w:p>
        <w:p w:rsidR="00635869" w:rsidRPr="00635869" w:rsidRDefault="00635869" w:rsidP="00635869">
          <w:pPr>
            <w:tabs>
              <w:tab w:val="center" w:pos="4252"/>
              <w:tab w:val="left" w:pos="5040"/>
              <w:tab w:val="right" w:pos="8504"/>
            </w:tabs>
            <w:ind w:right="-93"/>
            <w:jc w:val="center"/>
            <w:rPr>
              <w:rFonts w:ascii="Arial" w:eastAsia="Times New Roman" w:hAnsi="Arial" w:cs="Times New Roman"/>
              <w:bCs/>
              <w:sz w:val="12"/>
              <w:szCs w:val="20"/>
              <w:lang w:eastAsia="es-ES"/>
            </w:rPr>
          </w:pPr>
        </w:p>
      </w:tc>
      <w:tc>
        <w:tcPr>
          <w:tcW w:w="1559" w:type="dxa"/>
        </w:tcPr>
        <w:p w:rsidR="00635869" w:rsidRPr="00635869" w:rsidRDefault="00635869" w:rsidP="00635869">
          <w:pPr>
            <w:jc w:val="center"/>
            <w:rPr>
              <w:rFonts w:ascii="Arial" w:eastAsia="Times New Roman" w:hAnsi="Arial" w:cs="Times New Roman"/>
              <w:b/>
              <w:bCs/>
              <w:sz w:val="12"/>
              <w:szCs w:val="20"/>
              <w:lang w:eastAsia="es-ES"/>
            </w:rPr>
          </w:pPr>
          <w:r w:rsidRPr="00635869">
            <w:rPr>
              <w:rFonts w:ascii="Calibri" w:eastAsia="Calibri" w:hAnsi="Calibri" w:cs="Times New Roman"/>
              <w:noProof/>
              <w:lang w:eastAsia="es-MX"/>
            </w:rPr>
            <w:drawing>
              <wp:anchor distT="0" distB="0" distL="114300" distR="114300" simplePos="0" relativeHeight="251659264" behindDoc="0" locked="0" layoutInCell="1" allowOverlap="1" wp14:anchorId="5C0E0D2C" wp14:editId="221C2FD9">
                <wp:simplePos x="0" y="0"/>
                <wp:positionH relativeFrom="margin">
                  <wp:posOffset>-55880</wp:posOffset>
                </wp:positionH>
                <wp:positionV relativeFrom="margin">
                  <wp:posOffset>43622</wp:posOffset>
                </wp:positionV>
                <wp:extent cx="969010" cy="1021080"/>
                <wp:effectExtent l="0" t="0" r="254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rsidR="00635869" w:rsidRDefault="0063586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869" w:rsidRDefault="0063586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D20F1"/>
    <w:multiLevelType w:val="hybridMultilevel"/>
    <w:tmpl w:val="0A7C81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100"/>
    <w:rsid w:val="00055268"/>
    <w:rsid w:val="000F51F4"/>
    <w:rsid w:val="00164001"/>
    <w:rsid w:val="001922AC"/>
    <w:rsid w:val="001B0529"/>
    <w:rsid w:val="00214EA9"/>
    <w:rsid w:val="00236D29"/>
    <w:rsid w:val="00294A94"/>
    <w:rsid w:val="002A101C"/>
    <w:rsid w:val="002C0F02"/>
    <w:rsid w:val="003A365F"/>
    <w:rsid w:val="003D6237"/>
    <w:rsid w:val="00405241"/>
    <w:rsid w:val="004B1652"/>
    <w:rsid w:val="004C3663"/>
    <w:rsid w:val="005025A7"/>
    <w:rsid w:val="00613955"/>
    <w:rsid w:val="006242CE"/>
    <w:rsid w:val="00635869"/>
    <w:rsid w:val="006F49A8"/>
    <w:rsid w:val="00705386"/>
    <w:rsid w:val="00725555"/>
    <w:rsid w:val="00737D51"/>
    <w:rsid w:val="0076184A"/>
    <w:rsid w:val="007A78D8"/>
    <w:rsid w:val="00870923"/>
    <w:rsid w:val="008A7355"/>
    <w:rsid w:val="008D677C"/>
    <w:rsid w:val="009E10A9"/>
    <w:rsid w:val="00A95A1E"/>
    <w:rsid w:val="00BA25CA"/>
    <w:rsid w:val="00BC46E9"/>
    <w:rsid w:val="00CC1C8D"/>
    <w:rsid w:val="00CE51BB"/>
    <w:rsid w:val="00D04A28"/>
    <w:rsid w:val="00D2142A"/>
    <w:rsid w:val="00D77CD9"/>
    <w:rsid w:val="00DD4AC0"/>
    <w:rsid w:val="00E3365E"/>
    <w:rsid w:val="00F87100"/>
    <w:rsid w:val="00F94C5E"/>
    <w:rsid w:val="00FE5B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66CD0"/>
  <w15:chartTrackingRefBased/>
  <w15:docId w15:val="{6728235D-D1B0-4776-9EBB-EB1A4FB47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7100"/>
    <w:pPr>
      <w:tabs>
        <w:tab w:val="center" w:pos="4419"/>
        <w:tab w:val="right" w:pos="8838"/>
      </w:tabs>
    </w:pPr>
  </w:style>
  <w:style w:type="character" w:customStyle="1" w:styleId="EncabezadoCar">
    <w:name w:val="Encabezado Car"/>
    <w:basedOn w:val="Fuentedeprrafopredeter"/>
    <w:link w:val="Encabezado"/>
    <w:uiPriority w:val="99"/>
    <w:rsid w:val="00F87100"/>
  </w:style>
  <w:style w:type="paragraph" w:styleId="Piedepgina">
    <w:name w:val="footer"/>
    <w:basedOn w:val="Normal"/>
    <w:link w:val="PiedepginaCar"/>
    <w:uiPriority w:val="99"/>
    <w:unhideWhenUsed/>
    <w:rsid w:val="00F87100"/>
    <w:pPr>
      <w:tabs>
        <w:tab w:val="center" w:pos="4419"/>
        <w:tab w:val="right" w:pos="8838"/>
      </w:tabs>
    </w:pPr>
  </w:style>
  <w:style w:type="character" w:customStyle="1" w:styleId="PiedepginaCar">
    <w:name w:val="Pie de página Car"/>
    <w:basedOn w:val="Fuentedeprrafopredeter"/>
    <w:link w:val="Piedepgina"/>
    <w:uiPriority w:val="99"/>
    <w:rsid w:val="00F87100"/>
  </w:style>
  <w:style w:type="paragraph" w:customStyle="1" w:styleId="CM2">
    <w:name w:val="CM2"/>
    <w:basedOn w:val="Normal"/>
    <w:next w:val="Normal"/>
    <w:uiPriority w:val="99"/>
    <w:rsid w:val="00613955"/>
    <w:pPr>
      <w:widowControl w:val="0"/>
      <w:autoSpaceDE w:val="0"/>
      <w:autoSpaceDN w:val="0"/>
      <w:adjustRightInd w:val="0"/>
    </w:pPr>
    <w:rPr>
      <w:rFonts w:ascii="Arial" w:eastAsiaTheme="minorEastAsia" w:hAnsi="Arial" w:cs="Arial"/>
      <w:sz w:val="24"/>
      <w:szCs w:val="24"/>
      <w:lang w:eastAsia="es-MX"/>
    </w:rPr>
  </w:style>
  <w:style w:type="paragraph" w:customStyle="1" w:styleId="CM47">
    <w:name w:val="CM47"/>
    <w:basedOn w:val="Normal"/>
    <w:next w:val="Normal"/>
    <w:uiPriority w:val="99"/>
    <w:rsid w:val="00613955"/>
    <w:pPr>
      <w:widowControl w:val="0"/>
      <w:autoSpaceDE w:val="0"/>
      <w:autoSpaceDN w:val="0"/>
      <w:adjustRightInd w:val="0"/>
    </w:pPr>
    <w:rPr>
      <w:rFonts w:ascii="Arial" w:eastAsiaTheme="minorEastAsia" w:hAnsi="Arial" w:cs="Arial"/>
      <w:sz w:val="24"/>
      <w:szCs w:val="24"/>
      <w:lang w:eastAsia="es-MX"/>
    </w:rPr>
  </w:style>
  <w:style w:type="paragraph" w:customStyle="1" w:styleId="CM48">
    <w:name w:val="CM48"/>
    <w:basedOn w:val="Normal"/>
    <w:next w:val="Normal"/>
    <w:uiPriority w:val="99"/>
    <w:rsid w:val="00613955"/>
    <w:pPr>
      <w:widowControl w:val="0"/>
      <w:autoSpaceDE w:val="0"/>
      <w:autoSpaceDN w:val="0"/>
      <w:adjustRightInd w:val="0"/>
    </w:pPr>
    <w:rPr>
      <w:rFonts w:ascii="Arial" w:eastAsiaTheme="minorEastAsia" w:hAnsi="Arial" w:cs="Arial"/>
      <w:sz w:val="24"/>
      <w:szCs w:val="24"/>
      <w:lang w:eastAsia="es-MX"/>
    </w:rPr>
  </w:style>
  <w:style w:type="paragraph" w:customStyle="1" w:styleId="CM53">
    <w:name w:val="CM53"/>
    <w:basedOn w:val="Normal"/>
    <w:next w:val="Normal"/>
    <w:uiPriority w:val="99"/>
    <w:rsid w:val="00613955"/>
    <w:pPr>
      <w:widowControl w:val="0"/>
      <w:autoSpaceDE w:val="0"/>
      <w:autoSpaceDN w:val="0"/>
      <w:adjustRightInd w:val="0"/>
    </w:pPr>
    <w:rPr>
      <w:rFonts w:ascii="Arial" w:eastAsiaTheme="minorEastAsia" w:hAnsi="Arial" w:cs="Arial"/>
      <w:sz w:val="24"/>
      <w:szCs w:val="24"/>
      <w:lang w:eastAsia="es-MX"/>
    </w:rPr>
  </w:style>
  <w:style w:type="paragraph" w:customStyle="1" w:styleId="CM9">
    <w:name w:val="CM9"/>
    <w:basedOn w:val="Normal"/>
    <w:next w:val="Normal"/>
    <w:uiPriority w:val="99"/>
    <w:rsid w:val="00613955"/>
    <w:pPr>
      <w:widowControl w:val="0"/>
      <w:autoSpaceDE w:val="0"/>
      <w:autoSpaceDN w:val="0"/>
      <w:adjustRightInd w:val="0"/>
      <w:spacing w:line="403" w:lineRule="atLeast"/>
    </w:pPr>
    <w:rPr>
      <w:rFonts w:ascii="Arial" w:eastAsiaTheme="minorEastAsia" w:hAnsi="Arial" w:cs="Arial"/>
      <w:sz w:val="24"/>
      <w:szCs w:val="24"/>
      <w:lang w:eastAsia="es-MX"/>
    </w:rPr>
  </w:style>
  <w:style w:type="paragraph" w:customStyle="1" w:styleId="CM56">
    <w:name w:val="CM56"/>
    <w:basedOn w:val="Normal"/>
    <w:next w:val="Normal"/>
    <w:uiPriority w:val="99"/>
    <w:rsid w:val="00613955"/>
    <w:pPr>
      <w:widowControl w:val="0"/>
      <w:autoSpaceDE w:val="0"/>
      <w:autoSpaceDN w:val="0"/>
      <w:adjustRightInd w:val="0"/>
    </w:pPr>
    <w:rPr>
      <w:rFonts w:ascii="Arial" w:eastAsiaTheme="minorEastAsia" w:hAnsi="Arial" w:cs="Arial"/>
      <w:sz w:val="24"/>
      <w:szCs w:val="24"/>
      <w:lang w:eastAsia="es-MX"/>
    </w:rPr>
  </w:style>
  <w:style w:type="paragraph" w:customStyle="1" w:styleId="CM16">
    <w:name w:val="CM16"/>
    <w:basedOn w:val="Normal"/>
    <w:next w:val="Normal"/>
    <w:uiPriority w:val="99"/>
    <w:rsid w:val="00613955"/>
    <w:pPr>
      <w:widowControl w:val="0"/>
      <w:autoSpaceDE w:val="0"/>
      <w:autoSpaceDN w:val="0"/>
      <w:adjustRightInd w:val="0"/>
      <w:spacing w:line="400" w:lineRule="atLeast"/>
    </w:pPr>
    <w:rPr>
      <w:rFonts w:ascii="Arial" w:eastAsiaTheme="minorEastAsia" w:hAnsi="Arial" w:cs="Arial"/>
      <w:sz w:val="24"/>
      <w:szCs w:val="24"/>
      <w:lang w:eastAsia="es-MX"/>
    </w:rPr>
  </w:style>
  <w:style w:type="paragraph" w:customStyle="1" w:styleId="CM18">
    <w:name w:val="CM18"/>
    <w:basedOn w:val="Normal"/>
    <w:next w:val="Normal"/>
    <w:uiPriority w:val="99"/>
    <w:rsid w:val="00613955"/>
    <w:pPr>
      <w:widowControl w:val="0"/>
      <w:autoSpaceDE w:val="0"/>
      <w:autoSpaceDN w:val="0"/>
      <w:adjustRightInd w:val="0"/>
    </w:pPr>
    <w:rPr>
      <w:rFonts w:ascii="Arial" w:eastAsiaTheme="minorEastAsia" w:hAnsi="Arial" w:cs="Arial"/>
      <w:sz w:val="24"/>
      <w:szCs w:val="24"/>
      <w:lang w:eastAsia="es-MX"/>
    </w:rPr>
  </w:style>
  <w:style w:type="paragraph" w:customStyle="1" w:styleId="Default">
    <w:name w:val="Default"/>
    <w:rsid w:val="00613955"/>
    <w:pPr>
      <w:widowControl w:val="0"/>
      <w:autoSpaceDE w:val="0"/>
      <w:autoSpaceDN w:val="0"/>
      <w:adjustRightInd w:val="0"/>
    </w:pPr>
    <w:rPr>
      <w:rFonts w:ascii="Arial" w:eastAsiaTheme="minorEastAsia" w:hAnsi="Arial" w:cs="Arial"/>
      <w:color w:val="000000"/>
      <w:sz w:val="24"/>
      <w:szCs w:val="24"/>
      <w:lang w:eastAsia="es-MX"/>
    </w:rPr>
  </w:style>
  <w:style w:type="paragraph" w:customStyle="1" w:styleId="CM45">
    <w:name w:val="CM45"/>
    <w:basedOn w:val="Default"/>
    <w:next w:val="Default"/>
    <w:uiPriority w:val="99"/>
    <w:rsid w:val="00613955"/>
    <w:rPr>
      <w:color w:val="auto"/>
    </w:rPr>
  </w:style>
  <w:style w:type="paragraph" w:customStyle="1" w:styleId="CM54">
    <w:name w:val="CM54"/>
    <w:basedOn w:val="Default"/>
    <w:next w:val="Default"/>
    <w:uiPriority w:val="99"/>
    <w:rsid w:val="00613955"/>
    <w:rPr>
      <w:color w:val="auto"/>
    </w:rPr>
  </w:style>
  <w:style w:type="paragraph" w:customStyle="1" w:styleId="CM5">
    <w:name w:val="CM5"/>
    <w:basedOn w:val="Default"/>
    <w:next w:val="Default"/>
    <w:uiPriority w:val="99"/>
    <w:rsid w:val="00613955"/>
    <w:rPr>
      <w:color w:val="auto"/>
    </w:rPr>
  </w:style>
  <w:style w:type="paragraph" w:customStyle="1" w:styleId="CM46">
    <w:name w:val="CM46"/>
    <w:basedOn w:val="Default"/>
    <w:next w:val="Default"/>
    <w:uiPriority w:val="99"/>
    <w:rsid w:val="00613955"/>
    <w:rPr>
      <w:color w:val="auto"/>
    </w:rPr>
  </w:style>
  <w:style w:type="paragraph" w:customStyle="1" w:styleId="CM58">
    <w:name w:val="CM58"/>
    <w:basedOn w:val="Default"/>
    <w:next w:val="Default"/>
    <w:uiPriority w:val="99"/>
    <w:rsid w:val="00613955"/>
    <w:rPr>
      <w:color w:val="auto"/>
    </w:rPr>
  </w:style>
  <w:style w:type="paragraph" w:customStyle="1" w:styleId="CM50">
    <w:name w:val="CM50"/>
    <w:basedOn w:val="Default"/>
    <w:next w:val="Default"/>
    <w:uiPriority w:val="99"/>
    <w:rsid w:val="00613955"/>
    <w:rPr>
      <w:color w:val="auto"/>
    </w:rPr>
  </w:style>
  <w:style w:type="paragraph" w:customStyle="1" w:styleId="CM49">
    <w:name w:val="CM49"/>
    <w:basedOn w:val="Default"/>
    <w:next w:val="Default"/>
    <w:uiPriority w:val="99"/>
    <w:rsid w:val="00613955"/>
    <w:rPr>
      <w:color w:val="auto"/>
    </w:rPr>
  </w:style>
  <w:style w:type="paragraph" w:customStyle="1" w:styleId="CM55">
    <w:name w:val="CM55"/>
    <w:basedOn w:val="Default"/>
    <w:next w:val="Default"/>
    <w:uiPriority w:val="99"/>
    <w:rsid w:val="00613955"/>
    <w:rPr>
      <w:color w:val="auto"/>
    </w:rPr>
  </w:style>
  <w:style w:type="paragraph" w:customStyle="1" w:styleId="CM24">
    <w:name w:val="CM24"/>
    <w:basedOn w:val="Default"/>
    <w:next w:val="Default"/>
    <w:uiPriority w:val="99"/>
    <w:rsid w:val="00613955"/>
    <w:pPr>
      <w:spacing w:line="408" w:lineRule="atLeast"/>
    </w:pPr>
    <w:rPr>
      <w:color w:val="auto"/>
    </w:rPr>
  </w:style>
  <w:style w:type="paragraph" w:customStyle="1" w:styleId="CM52">
    <w:name w:val="CM52"/>
    <w:basedOn w:val="Default"/>
    <w:next w:val="Default"/>
    <w:uiPriority w:val="99"/>
    <w:rsid w:val="00613955"/>
    <w:rPr>
      <w:color w:val="auto"/>
    </w:rPr>
  </w:style>
  <w:style w:type="paragraph" w:customStyle="1" w:styleId="CM57">
    <w:name w:val="CM57"/>
    <w:basedOn w:val="Default"/>
    <w:next w:val="Default"/>
    <w:uiPriority w:val="99"/>
    <w:rsid w:val="00613955"/>
    <w:rPr>
      <w:color w:val="auto"/>
    </w:rPr>
  </w:style>
  <w:style w:type="paragraph" w:customStyle="1" w:styleId="CM1">
    <w:name w:val="CM1"/>
    <w:basedOn w:val="Default"/>
    <w:next w:val="Default"/>
    <w:uiPriority w:val="99"/>
    <w:rsid w:val="00613955"/>
    <w:rPr>
      <w:color w:val="auto"/>
    </w:rPr>
  </w:style>
  <w:style w:type="paragraph" w:customStyle="1" w:styleId="CM8">
    <w:name w:val="CM8"/>
    <w:basedOn w:val="Default"/>
    <w:next w:val="Default"/>
    <w:uiPriority w:val="99"/>
    <w:rsid w:val="00613955"/>
    <w:pPr>
      <w:spacing w:line="400" w:lineRule="atLeast"/>
    </w:pPr>
    <w:rPr>
      <w:color w:val="auto"/>
    </w:rPr>
  </w:style>
  <w:style w:type="paragraph" w:customStyle="1" w:styleId="CM59">
    <w:name w:val="CM59"/>
    <w:basedOn w:val="Default"/>
    <w:next w:val="Default"/>
    <w:uiPriority w:val="99"/>
    <w:rsid w:val="00613955"/>
    <w:rPr>
      <w:color w:val="auto"/>
    </w:rPr>
  </w:style>
  <w:style w:type="paragraph" w:customStyle="1" w:styleId="CM41">
    <w:name w:val="CM41"/>
    <w:basedOn w:val="Default"/>
    <w:next w:val="Default"/>
    <w:uiPriority w:val="99"/>
    <w:rsid w:val="000F51F4"/>
    <w:pPr>
      <w:spacing w:line="400" w:lineRule="atLeast"/>
    </w:pPr>
    <w:rPr>
      <w:color w:val="auto"/>
    </w:rPr>
  </w:style>
  <w:style w:type="paragraph" w:customStyle="1" w:styleId="CM61">
    <w:name w:val="CM61"/>
    <w:basedOn w:val="Default"/>
    <w:next w:val="Default"/>
    <w:uiPriority w:val="99"/>
    <w:rsid w:val="000F51F4"/>
    <w:rPr>
      <w:color w:val="auto"/>
    </w:rPr>
  </w:style>
  <w:style w:type="paragraph" w:customStyle="1" w:styleId="CM60">
    <w:name w:val="CM60"/>
    <w:basedOn w:val="Default"/>
    <w:next w:val="Default"/>
    <w:uiPriority w:val="99"/>
    <w:rsid w:val="000F51F4"/>
    <w:rPr>
      <w:color w:val="auto"/>
    </w:rPr>
  </w:style>
  <w:style w:type="paragraph" w:styleId="Prrafodelista">
    <w:name w:val="List Paragraph"/>
    <w:basedOn w:val="Normal"/>
    <w:uiPriority w:val="34"/>
    <w:qFormat/>
    <w:rsid w:val="00870923"/>
    <w:pPr>
      <w:ind w:left="720"/>
      <w:contextualSpacing/>
    </w:pPr>
  </w:style>
  <w:style w:type="table" w:styleId="Tablaconcuadrcula">
    <w:name w:val="Table Grid"/>
    <w:basedOn w:val="Tablanormal"/>
    <w:uiPriority w:val="39"/>
    <w:rsid w:val="009E1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5">
    <w:name w:val="CM15"/>
    <w:basedOn w:val="Default"/>
    <w:next w:val="Default"/>
    <w:uiPriority w:val="99"/>
    <w:rsid w:val="00CC1C8D"/>
    <w:rPr>
      <w:color w:val="auto"/>
    </w:rPr>
  </w:style>
  <w:style w:type="paragraph" w:customStyle="1" w:styleId="CM3">
    <w:name w:val="CM3"/>
    <w:basedOn w:val="Default"/>
    <w:next w:val="Default"/>
    <w:uiPriority w:val="99"/>
    <w:rsid w:val="00CC1C8D"/>
    <w:rPr>
      <w:color w:val="auto"/>
    </w:rPr>
  </w:style>
  <w:style w:type="paragraph" w:customStyle="1" w:styleId="CM19">
    <w:name w:val="CM19"/>
    <w:basedOn w:val="Default"/>
    <w:next w:val="Default"/>
    <w:uiPriority w:val="99"/>
    <w:rsid w:val="00CC1C8D"/>
    <w:rPr>
      <w:color w:val="auto"/>
    </w:rPr>
  </w:style>
  <w:style w:type="paragraph" w:customStyle="1" w:styleId="CM10">
    <w:name w:val="CM10"/>
    <w:basedOn w:val="Default"/>
    <w:next w:val="Default"/>
    <w:uiPriority w:val="99"/>
    <w:rsid w:val="00CC1C8D"/>
    <w:pPr>
      <w:spacing w:line="400" w:lineRule="atLeast"/>
    </w:pPr>
    <w:rPr>
      <w:color w:val="auto"/>
    </w:rPr>
  </w:style>
  <w:style w:type="paragraph" w:customStyle="1" w:styleId="CM17">
    <w:name w:val="CM17"/>
    <w:basedOn w:val="Default"/>
    <w:next w:val="Default"/>
    <w:uiPriority w:val="99"/>
    <w:rsid w:val="00CC1C8D"/>
    <w:rPr>
      <w:color w:val="auto"/>
    </w:rPr>
  </w:style>
  <w:style w:type="paragraph" w:customStyle="1" w:styleId="CM14">
    <w:name w:val="CM14"/>
    <w:basedOn w:val="Default"/>
    <w:next w:val="Default"/>
    <w:uiPriority w:val="99"/>
    <w:rsid w:val="00CC1C8D"/>
    <w:rPr>
      <w:color w:val="auto"/>
    </w:rPr>
  </w:style>
  <w:style w:type="paragraph" w:customStyle="1" w:styleId="CM21">
    <w:name w:val="CM21"/>
    <w:basedOn w:val="Default"/>
    <w:next w:val="Default"/>
    <w:uiPriority w:val="99"/>
    <w:rsid w:val="00CC1C8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5949</Words>
  <Characters>32720</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38592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Lumbreras</dc:creator>
  <cp:keywords/>
  <dc:description/>
  <cp:lastModifiedBy>Juan Lumbreras</cp:lastModifiedBy>
  <cp:revision>2</cp:revision>
  <dcterms:created xsi:type="dcterms:W3CDTF">2022-08-12T18:14:00Z</dcterms:created>
  <dcterms:modified xsi:type="dcterms:W3CDTF">2022-08-12T18:14:00Z</dcterms:modified>
</cp:coreProperties>
</file>