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AE5A5" w14:textId="66701E80" w:rsidR="008F363E" w:rsidRDefault="008F363E" w:rsidP="008F363E">
      <w:pPr>
        <w:spacing w:after="0" w:line="240" w:lineRule="auto"/>
        <w:jc w:val="both"/>
        <w:rPr>
          <w:rFonts w:ascii="Arial" w:hAnsi="Arial" w:cs="Arial"/>
          <w:b/>
          <w:bCs/>
          <w:sz w:val="26"/>
          <w:szCs w:val="26"/>
          <w:lang w:eastAsia="es-MX"/>
        </w:rPr>
      </w:pPr>
    </w:p>
    <w:p w14:paraId="056DD9FC" w14:textId="77777777" w:rsidR="008F363E" w:rsidRPr="008F363E" w:rsidRDefault="008F363E" w:rsidP="008F363E">
      <w:pPr>
        <w:spacing w:after="0" w:line="240" w:lineRule="auto"/>
        <w:jc w:val="both"/>
        <w:rPr>
          <w:rFonts w:ascii="Arial Narrow" w:eastAsia="Times New Roman" w:hAnsi="Arial Narrow" w:cs="Times New Roman"/>
          <w:color w:val="000000"/>
          <w:sz w:val="26"/>
          <w:szCs w:val="26"/>
          <w:lang w:val="es-ES" w:eastAsia="es-ES"/>
        </w:rPr>
      </w:pPr>
    </w:p>
    <w:p w14:paraId="238F413C" w14:textId="4E6E9CA1" w:rsidR="008F363E" w:rsidRPr="006D2AB7" w:rsidRDefault="008F363E" w:rsidP="008F363E">
      <w:pPr>
        <w:spacing w:after="0" w:line="240" w:lineRule="auto"/>
        <w:jc w:val="both"/>
        <w:rPr>
          <w:rFonts w:ascii="Arial Narrow" w:eastAsia="Times New Roman" w:hAnsi="Arial Narrow" w:cs="Times New Roman"/>
          <w:b/>
          <w:color w:val="000000"/>
          <w:sz w:val="26"/>
          <w:szCs w:val="26"/>
          <w:lang w:val="es-ES" w:eastAsia="es-ES"/>
        </w:rPr>
      </w:pPr>
      <w:r w:rsidRPr="008F363E">
        <w:rPr>
          <w:rFonts w:ascii="Arial Narrow" w:eastAsia="Times New Roman" w:hAnsi="Arial Narrow" w:cs="Times New Roman"/>
          <w:color w:val="000000"/>
          <w:sz w:val="26"/>
          <w:szCs w:val="26"/>
          <w:lang w:val="es-ES" w:eastAsia="es-ES"/>
        </w:rPr>
        <w:t xml:space="preserve">Iniciativa con Proyecto de Decreto, por el que se adiciona el párrafo tercero y cuarto al artículo 182 del </w:t>
      </w:r>
      <w:r w:rsidRPr="006D2AB7">
        <w:rPr>
          <w:rFonts w:ascii="Arial Narrow" w:eastAsia="Times New Roman" w:hAnsi="Arial Narrow" w:cs="Times New Roman"/>
          <w:b/>
          <w:color w:val="000000"/>
          <w:sz w:val="26"/>
          <w:szCs w:val="26"/>
          <w:lang w:val="es-ES" w:eastAsia="es-ES"/>
        </w:rPr>
        <w:t xml:space="preserve">Código Procesal Civil para el Estado de Coahuila de Zaragoza. </w:t>
      </w:r>
    </w:p>
    <w:p w14:paraId="3D1722D6" w14:textId="77777777" w:rsidR="008F363E" w:rsidRPr="008F363E" w:rsidRDefault="008F363E" w:rsidP="008F363E">
      <w:pPr>
        <w:spacing w:after="0" w:line="240" w:lineRule="auto"/>
        <w:jc w:val="both"/>
        <w:rPr>
          <w:rFonts w:ascii="Arial Narrow" w:eastAsia="Times New Roman" w:hAnsi="Arial Narrow" w:cs="Times New Roman"/>
          <w:color w:val="000000"/>
          <w:sz w:val="26"/>
          <w:szCs w:val="26"/>
          <w:lang w:val="es-ES" w:eastAsia="es-ES"/>
        </w:rPr>
      </w:pPr>
    </w:p>
    <w:p w14:paraId="3BA04A4D" w14:textId="7240129C" w:rsidR="008F363E" w:rsidRPr="008F363E" w:rsidRDefault="008F363E" w:rsidP="008F363E">
      <w:pPr>
        <w:spacing w:after="0" w:line="240" w:lineRule="auto"/>
        <w:jc w:val="both"/>
        <w:rPr>
          <w:rFonts w:ascii="Arial Narrow" w:eastAsia="Times New Roman" w:hAnsi="Arial Narrow" w:cs="Times New Roman"/>
          <w:color w:val="000000"/>
          <w:sz w:val="26"/>
          <w:szCs w:val="26"/>
          <w:lang w:val="es-ES" w:eastAsia="es-ES"/>
        </w:rPr>
      </w:pPr>
      <w:bookmarkStart w:id="0" w:name="_gjdgxs" w:colFirst="0" w:colLast="0"/>
      <w:bookmarkEnd w:id="0"/>
      <w:r w:rsidRPr="008F363E">
        <w:rPr>
          <w:rFonts w:ascii="Arial Narrow" w:eastAsia="Times New Roman" w:hAnsi="Arial Narrow" w:cs="Times New Roman"/>
          <w:color w:val="000000"/>
          <w:sz w:val="26"/>
          <w:szCs w:val="26"/>
          <w:lang w:val="es-ES" w:eastAsia="es-ES"/>
        </w:rPr>
        <w:t xml:space="preserve">Planteada por la </w:t>
      </w:r>
      <w:r w:rsidR="006D2AB7" w:rsidRPr="006D2AB7">
        <w:rPr>
          <w:rFonts w:ascii="Arial Narrow" w:eastAsia="Times New Roman" w:hAnsi="Arial Narrow" w:cs="Times New Roman"/>
          <w:b/>
          <w:color w:val="000000"/>
          <w:sz w:val="26"/>
          <w:szCs w:val="26"/>
          <w:lang w:val="es-ES" w:eastAsia="es-ES"/>
        </w:rPr>
        <w:t>Diputada Teresa de Jesús Meraz García</w:t>
      </w:r>
      <w:r w:rsidRPr="008F363E">
        <w:rPr>
          <w:rFonts w:ascii="Arial Narrow" w:eastAsia="Times New Roman" w:hAnsi="Arial Narrow" w:cs="Times New Roman"/>
          <w:b/>
          <w:color w:val="000000"/>
          <w:sz w:val="26"/>
          <w:szCs w:val="26"/>
          <w:lang w:val="es-ES" w:eastAsia="es-ES"/>
        </w:rPr>
        <w:t xml:space="preserve">, </w:t>
      </w:r>
      <w:r w:rsidRPr="008F363E">
        <w:rPr>
          <w:rFonts w:ascii="Arial Narrow" w:eastAsia="Times New Roman" w:hAnsi="Arial Narrow" w:cs="Times New Roman"/>
          <w:color w:val="000000"/>
          <w:sz w:val="26"/>
          <w:szCs w:val="26"/>
          <w:lang w:val="es-ES" w:eastAsia="es-ES"/>
        </w:rPr>
        <w:t>del Grupo Parlamentario, "Movimiento Regeneración Nacional” del Partido Morena.</w:t>
      </w:r>
    </w:p>
    <w:p w14:paraId="0F4F4EA8" w14:textId="77777777" w:rsidR="008F363E" w:rsidRPr="008F363E" w:rsidRDefault="008F363E" w:rsidP="008F363E">
      <w:pPr>
        <w:spacing w:after="0" w:line="240" w:lineRule="auto"/>
        <w:jc w:val="both"/>
        <w:rPr>
          <w:rFonts w:ascii="Arial Narrow" w:eastAsia="Times New Roman" w:hAnsi="Arial Narrow" w:cs="Times New Roman"/>
          <w:color w:val="000000"/>
          <w:sz w:val="26"/>
          <w:szCs w:val="26"/>
          <w:lang w:val="es-ES" w:eastAsia="es-ES"/>
        </w:rPr>
      </w:pPr>
    </w:p>
    <w:p w14:paraId="70893EF9" w14:textId="4BC88B22" w:rsidR="008F363E" w:rsidRPr="008F363E" w:rsidRDefault="008F363E" w:rsidP="008F363E">
      <w:pPr>
        <w:spacing w:after="0" w:line="240" w:lineRule="auto"/>
        <w:jc w:val="both"/>
        <w:rPr>
          <w:rFonts w:ascii="Arial Narrow" w:eastAsia="Times New Roman" w:hAnsi="Arial Narrow" w:cs="Times New Roman"/>
          <w:b/>
          <w:color w:val="000000"/>
          <w:sz w:val="26"/>
          <w:szCs w:val="26"/>
          <w:lang w:val="es-ES" w:eastAsia="es-ES"/>
        </w:rPr>
      </w:pPr>
      <w:r w:rsidRPr="008F363E">
        <w:rPr>
          <w:rFonts w:ascii="Arial Narrow" w:eastAsia="Times New Roman" w:hAnsi="Arial Narrow" w:cs="Times New Roman"/>
          <w:color w:val="000000"/>
          <w:sz w:val="26"/>
          <w:szCs w:val="26"/>
          <w:lang w:val="es-ES" w:eastAsia="es-ES"/>
        </w:rPr>
        <w:t xml:space="preserve">Fecha de Lectura de la Iniciativa: </w:t>
      </w:r>
      <w:r w:rsidR="004D7354">
        <w:rPr>
          <w:rFonts w:ascii="Arial Narrow" w:eastAsia="Times New Roman" w:hAnsi="Arial Narrow" w:cs="Times New Roman"/>
          <w:color w:val="000000"/>
          <w:sz w:val="26"/>
          <w:szCs w:val="26"/>
          <w:lang w:val="es-ES" w:eastAsia="es-ES"/>
        </w:rPr>
        <w:t>14</w:t>
      </w:r>
      <w:bookmarkStart w:id="1" w:name="_GoBack"/>
      <w:bookmarkEnd w:id="1"/>
      <w:r w:rsidRPr="008F363E">
        <w:rPr>
          <w:rFonts w:ascii="Arial Narrow" w:eastAsia="Times New Roman" w:hAnsi="Arial Narrow" w:cs="Times New Roman"/>
          <w:b/>
          <w:color w:val="000000"/>
          <w:sz w:val="26"/>
          <w:szCs w:val="26"/>
          <w:lang w:val="es-ES" w:eastAsia="es-ES"/>
        </w:rPr>
        <w:t xml:space="preserve"> de Junio de 2022.</w:t>
      </w:r>
    </w:p>
    <w:p w14:paraId="5C41BC48" w14:textId="77777777" w:rsidR="008F363E" w:rsidRPr="008F363E" w:rsidRDefault="008F363E" w:rsidP="008F363E">
      <w:pPr>
        <w:spacing w:after="0" w:line="240" w:lineRule="auto"/>
        <w:jc w:val="both"/>
        <w:rPr>
          <w:rFonts w:ascii="Arial Narrow" w:eastAsia="Times New Roman" w:hAnsi="Arial Narrow" w:cs="Arial"/>
          <w:sz w:val="26"/>
          <w:szCs w:val="26"/>
          <w:lang w:val="es-ES" w:eastAsia="es-ES"/>
        </w:rPr>
      </w:pPr>
    </w:p>
    <w:p w14:paraId="16E0517D" w14:textId="77777777" w:rsidR="008F363E" w:rsidRPr="008F363E" w:rsidRDefault="008F363E" w:rsidP="008F363E">
      <w:pPr>
        <w:spacing w:after="0" w:line="240" w:lineRule="auto"/>
        <w:jc w:val="both"/>
        <w:rPr>
          <w:rFonts w:ascii="Arial Narrow" w:eastAsia="Times New Roman" w:hAnsi="Arial Narrow" w:cs="Times New Roman"/>
          <w:b/>
          <w:color w:val="000000"/>
          <w:sz w:val="26"/>
          <w:szCs w:val="26"/>
          <w:lang w:val="es-ES" w:eastAsia="es-ES"/>
        </w:rPr>
      </w:pPr>
      <w:r w:rsidRPr="008F363E">
        <w:rPr>
          <w:rFonts w:ascii="Arial Narrow" w:eastAsia="Times New Roman" w:hAnsi="Arial Narrow" w:cs="Times New Roman"/>
          <w:color w:val="000000"/>
          <w:sz w:val="26"/>
          <w:szCs w:val="26"/>
          <w:lang w:val="es-ES" w:eastAsia="es-ES"/>
        </w:rPr>
        <w:t xml:space="preserve">Turnada a la </w:t>
      </w:r>
      <w:r w:rsidRPr="008F363E">
        <w:rPr>
          <w:rFonts w:ascii="Arial Narrow" w:eastAsia="Times New Roman" w:hAnsi="Arial Narrow" w:cs="Times New Roman"/>
          <w:b/>
          <w:color w:val="000000"/>
          <w:sz w:val="26"/>
          <w:szCs w:val="26"/>
          <w:lang w:val="es-ES" w:eastAsia="es-ES"/>
        </w:rPr>
        <w:t>Comisión de Gobernación, Puntos Constitucionales y Justicia.</w:t>
      </w:r>
    </w:p>
    <w:p w14:paraId="354922EC" w14:textId="77777777" w:rsidR="008F363E" w:rsidRPr="008F363E" w:rsidRDefault="008F363E" w:rsidP="008F363E">
      <w:pPr>
        <w:spacing w:after="0" w:line="240" w:lineRule="auto"/>
        <w:jc w:val="both"/>
        <w:rPr>
          <w:rFonts w:ascii="Arial Narrow" w:eastAsia="Times New Roman" w:hAnsi="Arial Narrow" w:cs="Times New Roman"/>
          <w:color w:val="000000"/>
          <w:sz w:val="26"/>
          <w:szCs w:val="26"/>
          <w:lang w:val="es-ES" w:eastAsia="es-ES"/>
        </w:rPr>
      </w:pPr>
    </w:p>
    <w:p w14:paraId="51CD976B" w14:textId="77777777" w:rsidR="008F363E" w:rsidRPr="008F363E" w:rsidRDefault="008F363E" w:rsidP="008F363E">
      <w:pPr>
        <w:spacing w:after="0" w:line="240" w:lineRule="auto"/>
        <w:jc w:val="both"/>
        <w:rPr>
          <w:rFonts w:ascii="Arial Narrow" w:eastAsia="Times New Roman" w:hAnsi="Arial Narrow" w:cs="Times New Roman"/>
          <w:b/>
          <w:color w:val="000000"/>
          <w:sz w:val="26"/>
          <w:szCs w:val="26"/>
          <w:lang w:val="es-ES" w:eastAsia="es-ES"/>
        </w:rPr>
      </w:pPr>
      <w:r w:rsidRPr="008F363E">
        <w:rPr>
          <w:rFonts w:ascii="Arial Narrow" w:eastAsia="Times New Roman" w:hAnsi="Arial Narrow" w:cs="Times New Roman"/>
          <w:b/>
          <w:color w:val="000000"/>
          <w:sz w:val="26"/>
          <w:szCs w:val="26"/>
          <w:lang w:val="es-ES" w:eastAsia="es-ES"/>
        </w:rPr>
        <w:t xml:space="preserve">Fecha de lectura del Dictamen: </w:t>
      </w:r>
    </w:p>
    <w:p w14:paraId="5736BBFC" w14:textId="77777777" w:rsidR="008F363E" w:rsidRPr="008F363E" w:rsidRDefault="008F363E" w:rsidP="008F363E">
      <w:pPr>
        <w:spacing w:after="0" w:line="240" w:lineRule="auto"/>
        <w:jc w:val="both"/>
        <w:rPr>
          <w:rFonts w:ascii="Arial Narrow" w:eastAsia="Times New Roman" w:hAnsi="Arial Narrow" w:cs="Times New Roman"/>
          <w:b/>
          <w:color w:val="000000"/>
          <w:sz w:val="26"/>
          <w:szCs w:val="26"/>
          <w:lang w:val="es-ES" w:eastAsia="es-ES"/>
        </w:rPr>
      </w:pPr>
    </w:p>
    <w:p w14:paraId="69D6A3C3" w14:textId="77777777" w:rsidR="008F363E" w:rsidRPr="008F363E" w:rsidRDefault="008F363E" w:rsidP="008F363E">
      <w:pPr>
        <w:spacing w:after="0" w:line="240" w:lineRule="auto"/>
        <w:ind w:left="1418" w:hanging="1418"/>
        <w:jc w:val="both"/>
        <w:rPr>
          <w:rFonts w:ascii="Arial Narrow" w:eastAsia="Times New Roman" w:hAnsi="Arial Narrow" w:cs="Times New Roman"/>
          <w:b/>
          <w:color w:val="000000"/>
          <w:sz w:val="26"/>
          <w:szCs w:val="26"/>
          <w:lang w:val="es-ES" w:eastAsia="es-ES"/>
        </w:rPr>
      </w:pPr>
      <w:r w:rsidRPr="008F363E">
        <w:rPr>
          <w:rFonts w:ascii="Arial Narrow" w:eastAsia="Times New Roman" w:hAnsi="Arial Narrow" w:cs="Times New Roman"/>
          <w:b/>
          <w:color w:val="000000"/>
          <w:sz w:val="26"/>
          <w:szCs w:val="26"/>
          <w:lang w:val="es-ES" w:eastAsia="es-ES"/>
        </w:rPr>
        <w:t xml:space="preserve">Decreto No. </w:t>
      </w:r>
    </w:p>
    <w:p w14:paraId="6A555B49" w14:textId="77777777" w:rsidR="008F363E" w:rsidRPr="008F363E" w:rsidRDefault="008F363E" w:rsidP="008F363E">
      <w:pPr>
        <w:spacing w:after="0" w:line="240" w:lineRule="auto"/>
        <w:ind w:left="1418" w:hanging="1418"/>
        <w:jc w:val="both"/>
        <w:rPr>
          <w:rFonts w:ascii="Arial Narrow" w:eastAsia="Times New Roman" w:hAnsi="Arial Narrow" w:cs="Times New Roman"/>
          <w:b/>
          <w:color w:val="000000"/>
          <w:sz w:val="26"/>
          <w:szCs w:val="26"/>
          <w:lang w:val="es-ES" w:eastAsia="es-ES"/>
        </w:rPr>
      </w:pPr>
    </w:p>
    <w:p w14:paraId="679BEB7D" w14:textId="77777777" w:rsidR="008F363E" w:rsidRPr="008F363E" w:rsidRDefault="008F363E" w:rsidP="008F363E">
      <w:pPr>
        <w:spacing w:after="0" w:line="240" w:lineRule="auto"/>
        <w:jc w:val="both"/>
        <w:rPr>
          <w:rFonts w:ascii="Arial Narrow" w:eastAsia="Times New Roman" w:hAnsi="Arial Narrow" w:cs="Times New Roman"/>
          <w:color w:val="000000"/>
          <w:sz w:val="26"/>
          <w:szCs w:val="26"/>
          <w:lang w:val="es-ES" w:eastAsia="es-ES"/>
        </w:rPr>
      </w:pPr>
      <w:r w:rsidRPr="008F363E">
        <w:rPr>
          <w:rFonts w:ascii="Arial Narrow" w:eastAsia="Times New Roman" w:hAnsi="Arial Narrow" w:cs="Times New Roman"/>
          <w:color w:val="000000"/>
          <w:sz w:val="26"/>
          <w:szCs w:val="26"/>
          <w:lang w:val="es-ES" w:eastAsia="es-ES"/>
        </w:rPr>
        <w:t xml:space="preserve">Publicación en el Periódico Oficial del Gobierno del Estado: </w:t>
      </w:r>
    </w:p>
    <w:p w14:paraId="63A610CC" w14:textId="77777777" w:rsidR="008F363E" w:rsidRPr="008F363E" w:rsidRDefault="008F363E" w:rsidP="008F363E">
      <w:pPr>
        <w:spacing w:after="0" w:line="240" w:lineRule="auto"/>
        <w:jc w:val="both"/>
        <w:rPr>
          <w:rFonts w:ascii="Arial Narrow" w:eastAsia="Times New Roman" w:hAnsi="Arial Narrow" w:cs="Times New Roman"/>
          <w:color w:val="000000"/>
          <w:sz w:val="26"/>
          <w:szCs w:val="26"/>
          <w:lang w:val="es-ES" w:eastAsia="es-ES"/>
        </w:rPr>
      </w:pPr>
    </w:p>
    <w:p w14:paraId="74DF3BA5" w14:textId="77777777" w:rsidR="008F363E" w:rsidRPr="008F363E" w:rsidRDefault="008F363E" w:rsidP="008F363E">
      <w:pPr>
        <w:spacing w:after="0" w:line="240" w:lineRule="auto"/>
        <w:jc w:val="both"/>
        <w:rPr>
          <w:rFonts w:ascii="Arial" w:eastAsia="Arial" w:hAnsi="Arial"/>
          <w:b/>
          <w:sz w:val="28"/>
          <w:szCs w:val="28"/>
          <w:lang w:val="es-ES_tradnl"/>
        </w:rPr>
      </w:pPr>
    </w:p>
    <w:p w14:paraId="33002B78" w14:textId="77777777" w:rsidR="008F363E" w:rsidRPr="008F363E" w:rsidRDefault="008F363E" w:rsidP="008F363E">
      <w:pPr>
        <w:spacing w:after="0" w:line="240" w:lineRule="auto"/>
        <w:jc w:val="both"/>
        <w:rPr>
          <w:rFonts w:ascii="Arial" w:eastAsia="Arial" w:hAnsi="Arial"/>
          <w:b/>
          <w:sz w:val="28"/>
          <w:szCs w:val="28"/>
          <w:lang w:val="es-ES_tradnl"/>
        </w:rPr>
      </w:pPr>
    </w:p>
    <w:p w14:paraId="764EF35B" w14:textId="67A8527B" w:rsidR="008F363E" w:rsidRPr="008F363E" w:rsidRDefault="008F363E" w:rsidP="008F363E">
      <w:pPr>
        <w:spacing w:after="0" w:line="240" w:lineRule="auto"/>
        <w:jc w:val="both"/>
        <w:rPr>
          <w:rFonts w:ascii="Arial" w:hAnsi="Arial" w:cs="Arial"/>
          <w:b/>
          <w:bCs/>
          <w:sz w:val="26"/>
          <w:szCs w:val="26"/>
          <w:lang w:val="es-ES_tradnl" w:eastAsia="es-MX"/>
        </w:rPr>
      </w:pPr>
    </w:p>
    <w:p w14:paraId="3F712076" w14:textId="77777777" w:rsidR="008F363E" w:rsidRDefault="008F363E" w:rsidP="008F363E">
      <w:pPr>
        <w:spacing w:after="0" w:line="240" w:lineRule="auto"/>
        <w:jc w:val="both"/>
        <w:rPr>
          <w:rFonts w:ascii="Arial" w:hAnsi="Arial" w:cs="Arial"/>
          <w:b/>
          <w:bCs/>
          <w:sz w:val="26"/>
          <w:szCs w:val="26"/>
          <w:lang w:eastAsia="es-MX"/>
        </w:rPr>
      </w:pPr>
    </w:p>
    <w:p w14:paraId="440E9EC4" w14:textId="77777777" w:rsidR="008F363E" w:rsidRDefault="008F363E" w:rsidP="008F363E">
      <w:pPr>
        <w:spacing w:after="0" w:line="240" w:lineRule="auto"/>
        <w:jc w:val="both"/>
        <w:rPr>
          <w:rFonts w:ascii="Arial" w:hAnsi="Arial" w:cs="Arial"/>
          <w:b/>
          <w:bCs/>
          <w:sz w:val="26"/>
          <w:szCs w:val="26"/>
          <w:lang w:eastAsia="es-MX"/>
        </w:rPr>
      </w:pPr>
    </w:p>
    <w:p w14:paraId="4815E5E9" w14:textId="77777777" w:rsidR="008F363E" w:rsidRDefault="008F363E" w:rsidP="008F363E">
      <w:pPr>
        <w:spacing w:after="0" w:line="240" w:lineRule="auto"/>
        <w:jc w:val="both"/>
        <w:rPr>
          <w:rFonts w:ascii="Arial" w:hAnsi="Arial" w:cs="Arial"/>
          <w:b/>
          <w:bCs/>
          <w:sz w:val="26"/>
          <w:szCs w:val="26"/>
          <w:lang w:eastAsia="es-MX"/>
        </w:rPr>
      </w:pPr>
    </w:p>
    <w:p w14:paraId="0053A8CF" w14:textId="77777777" w:rsidR="008F363E" w:rsidRDefault="008F363E" w:rsidP="008F363E">
      <w:pPr>
        <w:spacing w:after="0" w:line="240" w:lineRule="auto"/>
        <w:jc w:val="both"/>
        <w:rPr>
          <w:rFonts w:ascii="Arial" w:hAnsi="Arial" w:cs="Arial"/>
          <w:b/>
          <w:bCs/>
          <w:sz w:val="26"/>
          <w:szCs w:val="26"/>
          <w:lang w:eastAsia="es-MX"/>
        </w:rPr>
      </w:pPr>
    </w:p>
    <w:p w14:paraId="44FE3956" w14:textId="77777777" w:rsidR="008F363E" w:rsidRDefault="008F363E">
      <w:pPr>
        <w:rPr>
          <w:rFonts w:ascii="Arial" w:hAnsi="Arial" w:cs="Arial"/>
          <w:b/>
          <w:bCs/>
          <w:sz w:val="26"/>
          <w:szCs w:val="26"/>
          <w:lang w:eastAsia="es-MX"/>
        </w:rPr>
      </w:pPr>
      <w:r>
        <w:rPr>
          <w:rFonts w:ascii="Arial" w:hAnsi="Arial" w:cs="Arial"/>
          <w:b/>
          <w:bCs/>
          <w:sz w:val="26"/>
          <w:szCs w:val="26"/>
          <w:lang w:eastAsia="es-MX"/>
        </w:rPr>
        <w:br w:type="page"/>
      </w:r>
    </w:p>
    <w:p w14:paraId="7614BBCB" w14:textId="1C2B523A" w:rsidR="00E10CDC" w:rsidRPr="0053753C" w:rsidRDefault="00E10CDC" w:rsidP="000801EB">
      <w:pPr>
        <w:spacing w:before="100" w:beforeAutospacing="1" w:after="100" w:afterAutospacing="1" w:line="360" w:lineRule="auto"/>
        <w:jc w:val="both"/>
        <w:rPr>
          <w:rFonts w:ascii="Arial" w:hAnsi="Arial" w:cs="Arial"/>
          <w:b/>
          <w:bCs/>
          <w:sz w:val="26"/>
          <w:szCs w:val="26"/>
          <w:lang w:eastAsia="es-MX"/>
        </w:rPr>
      </w:pPr>
      <w:r w:rsidRPr="0053753C">
        <w:rPr>
          <w:rFonts w:ascii="Arial" w:hAnsi="Arial" w:cs="Arial"/>
          <w:b/>
          <w:bCs/>
          <w:sz w:val="26"/>
          <w:szCs w:val="26"/>
          <w:lang w:eastAsia="es-MX"/>
        </w:rPr>
        <w:lastRenderedPageBreak/>
        <w:t xml:space="preserve">INICIATIVA CON PROYECTO DE DECRETO QUE PRESENTA LA DIPUTADA </w:t>
      </w:r>
      <w:r w:rsidR="00D119AF" w:rsidRPr="0053753C">
        <w:rPr>
          <w:rFonts w:ascii="Arial" w:hAnsi="Arial" w:cs="Arial"/>
          <w:b/>
          <w:bCs/>
          <w:sz w:val="26"/>
          <w:szCs w:val="26"/>
          <w:lang w:eastAsia="es-MX"/>
        </w:rPr>
        <w:t>TERESA DE JEÚS MERAZ GARCÍA</w:t>
      </w:r>
      <w:r w:rsidRPr="0053753C">
        <w:rPr>
          <w:rFonts w:ascii="Arial" w:hAnsi="Arial" w:cs="Arial"/>
          <w:b/>
          <w:bCs/>
          <w:sz w:val="26"/>
          <w:szCs w:val="26"/>
          <w:lang w:eastAsia="es-MX"/>
        </w:rPr>
        <w:t xml:space="preserve"> CONJUNTAMENTE CON LAS DIPUTADAS Y </w:t>
      </w:r>
      <w:r w:rsidR="00AC230C" w:rsidRPr="0053753C">
        <w:rPr>
          <w:rFonts w:ascii="Arial" w:hAnsi="Arial" w:cs="Arial"/>
          <w:b/>
          <w:bCs/>
          <w:sz w:val="26"/>
          <w:szCs w:val="26"/>
          <w:lang w:eastAsia="es-MX"/>
        </w:rPr>
        <w:t>E</w:t>
      </w:r>
      <w:r w:rsidRPr="0053753C">
        <w:rPr>
          <w:rFonts w:ascii="Arial" w:hAnsi="Arial" w:cs="Arial"/>
          <w:b/>
          <w:bCs/>
          <w:sz w:val="26"/>
          <w:szCs w:val="26"/>
          <w:lang w:eastAsia="es-MX"/>
        </w:rPr>
        <w:t xml:space="preserve">L DIPUTADO INTEGRANTES DEL GRUPO PARLAMENTARIO DEL </w:t>
      </w:r>
      <w:r w:rsidR="000801EB" w:rsidRPr="0053753C">
        <w:rPr>
          <w:rFonts w:ascii="Arial" w:hAnsi="Arial" w:cs="Arial"/>
          <w:b/>
          <w:bCs/>
          <w:sz w:val="26"/>
          <w:szCs w:val="26"/>
          <w:lang w:eastAsia="es-MX"/>
        </w:rPr>
        <w:t>movimiento de regeneración nacional</w:t>
      </w:r>
      <w:r w:rsidRPr="0053753C">
        <w:rPr>
          <w:rFonts w:ascii="Arial" w:hAnsi="Arial" w:cs="Arial"/>
          <w:b/>
          <w:bCs/>
          <w:sz w:val="26"/>
          <w:szCs w:val="26"/>
          <w:lang w:eastAsia="es-MX"/>
        </w:rPr>
        <w:t xml:space="preserve">, DEL PARTIDO </w:t>
      </w:r>
      <w:r w:rsidR="000801EB" w:rsidRPr="0053753C">
        <w:rPr>
          <w:rFonts w:ascii="Arial" w:hAnsi="Arial" w:cs="Arial"/>
          <w:b/>
          <w:bCs/>
          <w:sz w:val="26"/>
          <w:szCs w:val="26"/>
          <w:lang w:eastAsia="es-MX"/>
        </w:rPr>
        <w:t>morena</w:t>
      </w:r>
      <w:r w:rsidRPr="0053753C">
        <w:rPr>
          <w:rFonts w:ascii="Arial" w:hAnsi="Arial" w:cs="Arial"/>
          <w:b/>
          <w:bCs/>
          <w:sz w:val="26"/>
          <w:szCs w:val="26"/>
          <w:lang w:eastAsia="es-MX"/>
        </w:rPr>
        <w:t xml:space="preserve">, POR EL QUE SE </w:t>
      </w:r>
      <w:r w:rsidR="000801EB" w:rsidRPr="0053753C">
        <w:rPr>
          <w:rFonts w:ascii="Arial" w:hAnsi="Arial" w:cs="Arial"/>
          <w:b/>
          <w:bCs/>
          <w:sz w:val="26"/>
          <w:szCs w:val="26"/>
          <w:lang w:eastAsia="es-MX"/>
        </w:rPr>
        <w:t xml:space="preserve">ADICIONA </w:t>
      </w:r>
      <w:r w:rsidR="006E7426" w:rsidRPr="0053753C">
        <w:rPr>
          <w:rFonts w:ascii="Arial" w:hAnsi="Arial" w:cs="Arial"/>
          <w:b/>
          <w:bCs/>
          <w:sz w:val="26"/>
          <w:szCs w:val="26"/>
          <w:lang w:eastAsia="es-MX"/>
        </w:rPr>
        <w:t xml:space="preserve">EL PÁRRAFO </w:t>
      </w:r>
      <w:r w:rsidR="001342DE" w:rsidRPr="0053753C">
        <w:rPr>
          <w:rFonts w:ascii="Arial" w:hAnsi="Arial" w:cs="Arial"/>
          <w:b/>
          <w:bCs/>
          <w:sz w:val="26"/>
          <w:szCs w:val="26"/>
          <w:lang w:eastAsia="es-MX"/>
        </w:rPr>
        <w:t>TERCERO</w:t>
      </w:r>
      <w:r w:rsidR="000801EB" w:rsidRPr="0053753C">
        <w:rPr>
          <w:rFonts w:ascii="Arial" w:hAnsi="Arial" w:cs="Arial"/>
          <w:b/>
          <w:bCs/>
          <w:sz w:val="26"/>
          <w:szCs w:val="26"/>
          <w:lang w:eastAsia="es-MX"/>
        </w:rPr>
        <w:t xml:space="preserve"> </w:t>
      </w:r>
      <w:r w:rsidR="00AC230C" w:rsidRPr="0053753C">
        <w:rPr>
          <w:rFonts w:ascii="Arial" w:hAnsi="Arial" w:cs="Arial"/>
          <w:b/>
          <w:bCs/>
          <w:sz w:val="26"/>
          <w:szCs w:val="26"/>
          <w:lang w:eastAsia="es-MX"/>
        </w:rPr>
        <w:t xml:space="preserve">Y CUARTO </w:t>
      </w:r>
      <w:r w:rsidR="006C5789">
        <w:rPr>
          <w:rFonts w:ascii="Arial" w:hAnsi="Arial" w:cs="Arial"/>
          <w:b/>
          <w:bCs/>
          <w:sz w:val="26"/>
          <w:szCs w:val="26"/>
          <w:lang w:eastAsia="es-MX"/>
        </w:rPr>
        <w:t>AL</w:t>
      </w:r>
      <w:r w:rsidR="000801EB" w:rsidRPr="0053753C">
        <w:rPr>
          <w:rFonts w:ascii="Arial" w:hAnsi="Arial" w:cs="Arial"/>
          <w:b/>
          <w:bCs/>
          <w:sz w:val="26"/>
          <w:szCs w:val="26"/>
          <w:lang w:eastAsia="es-MX"/>
        </w:rPr>
        <w:t xml:space="preserve"> ARTÍCULO </w:t>
      </w:r>
      <w:r w:rsidR="00AC230C" w:rsidRPr="0053753C">
        <w:rPr>
          <w:rFonts w:ascii="Arial" w:hAnsi="Arial" w:cs="Arial"/>
          <w:b/>
          <w:bCs/>
          <w:sz w:val="26"/>
          <w:szCs w:val="26"/>
          <w:lang w:eastAsia="es-MX"/>
        </w:rPr>
        <w:t xml:space="preserve">182 </w:t>
      </w:r>
      <w:r w:rsidR="000801EB" w:rsidRPr="0053753C">
        <w:rPr>
          <w:rFonts w:ascii="Arial" w:hAnsi="Arial" w:cs="Arial"/>
          <w:b/>
          <w:bCs/>
          <w:sz w:val="26"/>
          <w:szCs w:val="26"/>
          <w:lang w:eastAsia="es-MX"/>
        </w:rPr>
        <w:t>DEL CÓDIGO PROCESAL CIVIL PARA EL ESTADO DE COAHUILA DE ZARAGOZA.</w:t>
      </w:r>
      <w:r w:rsidR="006E7426" w:rsidRPr="0053753C">
        <w:rPr>
          <w:rFonts w:ascii="Arial" w:hAnsi="Arial" w:cs="Arial"/>
          <w:b/>
          <w:bCs/>
          <w:sz w:val="26"/>
          <w:szCs w:val="26"/>
          <w:lang w:eastAsia="es-MX"/>
        </w:rPr>
        <w:t xml:space="preserve"> </w:t>
      </w:r>
    </w:p>
    <w:p w14:paraId="067B167B" w14:textId="77777777" w:rsidR="006C5789" w:rsidRDefault="00E10CDC" w:rsidP="00C24C3E">
      <w:pPr>
        <w:spacing w:line="240" w:lineRule="auto"/>
        <w:jc w:val="both"/>
        <w:rPr>
          <w:rFonts w:ascii="Arial" w:eastAsia="Arial" w:hAnsi="Arial" w:cs="Arial"/>
          <w:b/>
          <w:sz w:val="26"/>
          <w:szCs w:val="26"/>
        </w:rPr>
      </w:pPr>
      <w:r w:rsidRPr="0053753C">
        <w:rPr>
          <w:rFonts w:ascii="Arial" w:eastAsia="Arial" w:hAnsi="Arial" w:cs="Arial"/>
          <w:b/>
          <w:sz w:val="26"/>
          <w:szCs w:val="26"/>
        </w:rPr>
        <w:t>H. PLENO DEL CONGRESO DEL ESTADO</w:t>
      </w:r>
    </w:p>
    <w:p w14:paraId="71327BDB" w14:textId="75C08602" w:rsidR="00E10CDC" w:rsidRPr="0053753C" w:rsidRDefault="00E10CDC" w:rsidP="00C24C3E">
      <w:pPr>
        <w:spacing w:line="240" w:lineRule="auto"/>
        <w:jc w:val="both"/>
        <w:rPr>
          <w:rFonts w:ascii="Arial" w:eastAsia="Arial" w:hAnsi="Arial" w:cs="Arial"/>
          <w:b/>
          <w:sz w:val="26"/>
          <w:szCs w:val="26"/>
        </w:rPr>
      </w:pPr>
      <w:r w:rsidRPr="0053753C">
        <w:rPr>
          <w:rFonts w:ascii="Arial" w:eastAsia="Arial" w:hAnsi="Arial" w:cs="Arial"/>
          <w:b/>
          <w:sz w:val="26"/>
          <w:szCs w:val="26"/>
        </w:rPr>
        <w:t>DE COAHUILA DE ZARAGOZA</w:t>
      </w:r>
    </w:p>
    <w:p w14:paraId="38C6857B" w14:textId="77777777" w:rsidR="00E10CDC" w:rsidRPr="0053753C" w:rsidRDefault="00E10CDC" w:rsidP="00C24C3E">
      <w:pPr>
        <w:spacing w:line="240" w:lineRule="auto"/>
        <w:jc w:val="both"/>
        <w:rPr>
          <w:rFonts w:ascii="Arial" w:eastAsia="Arial" w:hAnsi="Arial" w:cs="Arial"/>
          <w:b/>
          <w:sz w:val="26"/>
          <w:szCs w:val="26"/>
        </w:rPr>
      </w:pPr>
      <w:r w:rsidRPr="0053753C">
        <w:rPr>
          <w:rFonts w:ascii="Arial" w:eastAsia="Arial" w:hAnsi="Arial" w:cs="Arial"/>
          <w:b/>
          <w:sz w:val="26"/>
          <w:szCs w:val="26"/>
        </w:rPr>
        <w:t>PRESENTE. -</w:t>
      </w:r>
    </w:p>
    <w:p w14:paraId="32FBA284" w14:textId="77777777" w:rsidR="00E10CDC" w:rsidRPr="0053753C" w:rsidRDefault="00E10CDC" w:rsidP="00E10CDC">
      <w:pPr>
        <w:jc w:val="both"/>
        <w:rPr>
          <w:rFonts w:ascii="Arial" w:eastAsia="Arial" w:hAnsi="Arial" w:cs="Arial"/>
          <w:b/>
          <w:sz w:val="26"/>
          <w:szCs w:val="26"/>
        </w:rPr>
      </w:pPr>
    </w:p>
    <w:p w14:paraId="7A966BD4" w14:textId="102A1263" w:rsidR="00E10CDC" w:rsidRPr="0053753C" w:rsidRDefault="00E10CDC" w:rsidP="00C24C3E">
      <w:pPr>
        <w:spacing w:before="100" w:beforeAutospacing="1" w:after="100" w:afterAutospacing="1" w:line="276" w:lineRule="auto"/>
        <w:jc w:val="both"/>
        <w:rPr>
          <w:rFonts w:ascii="Arial" w:hAnsi="Arial" w:cs="Arial"/>
          <w:sz w:val="26"/>
          <w:szCs w:val="26"/>
          <w:lang w:eastAsia="es-MX"/>
        </w:rPr>
      </w:pPr>
      <w:r w:rsidRPr="0053753C">
        <w:rPr>
          <w:rFonts w:ascii="Arial" w:hAnsi="Arial" w:cs="Arial"/>
          <w:sz w:val="26"/>
          <w:szCs w:val="26"/>
          <w:lang w:eastAsia="es-MX"/>
        </w:rPr>
        <w:t xml:space="preserve">La suscrita Diputada </w:t>
      </w:r>
      <w:r w:rsidR="00D119AF" w:rsidRPr="0053753C">
        <w:rPr>
          <w:rFonts w:ascii="Arial" w:hAnsi="Arial" w:cs="Arial"/>
          <w:sz w:val="26"/>
          <w:szCs w:val="26"/>
          <w:lang w:eastAsia="es-MX"/>
        </w:rPr>
        <w:t>Teresa de Jesús Meraz García</w:t>
      </w:r>
      <w:r w:rsidRPr="0053753C">
        <w:rPr>
          <w:rFonts w:ascii="Arial" w:hAnsi="Arial" w:cs="Arial"/>
          <w:sz w:val="26"/>
          <w:szCs w:val="26"/>
          <w:lang w:eastAsia="es-MX"/>
        </w:rPr>
        <w:t xml:space="preserve">,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w:t>
      </w:r>
      <w:r w:rsidR="00575D8C" w:rsidRPr="0053753C">
        <w:rPr>
          <w:rFonts w:ascii="Arial" w:hAnsi="Arial" w:cs="Arial"/>
          <w:sz w:val="26"/>
          <w:szCs w:val="26"/>
          <w:lang w:eastAsia="es-MX"/>
        </w:rPr>
        <w:t>de</w:t>
      </w:r>
      <w:r w:rsidR="00D119AF" w:rsidRPr="0053753C">
        <w:rPr>
          <w:rFonts w:ascii="Arial" w:hAnsi="Arial" w:cs="Arial"/>
          <w:sz w:val="26"/>
          <w:szCs w:val="26"/>
          <w:lang w:eastAsia="es-MX"/>
        </w:rPr>
        <w:t>l Código Procesal Civil del Estado de Coahuila de Zaragoza</w:t>
      </w:r>
      <w:r w:rsidRPr="0053753C">
        <w:rPr>
          <w:rFonts w:ascii="Arial" w:hAnsi="Arial" w:cs="Arial"/>
          <w:sz w:val="26"/>
          <w:szCs w:val="26"/>
          <w:lang w:eastAsia="es-MX"/>
        </w:rPr>
        <w:t xml:space="preserve">, a razón de la siguiente: </w:t>
      </w:r>
    </w:p>
    <w:p w14:paraId="77B3A7F6" w14:textId="466A92BF" w:rsidR="00E10CDC" w:rsidRPr="0053753C" w:rsidRDefault="00C219F4" w:rsidP="00E10CDC">
      <w:pPr>
        <w:spacing w:before="100" w:beforeAutospacing="1" w:after="100" w:afterAutospacing="1" w:line="360" w:lineRule="auto"/>
        <w:jc w:val="center"/>
        <w:rPr>
          <w:rFonts w:ascii="Arial" w:hAnsi="Arial" w:cs="Arial"/>
          <w:b/>
          <w:bCs/>
          <w:sz w:val="26"/>
          <w:szCs w:val="26"/>
          <w:lang w:eastAsia="es-MX"/>
        </w:rPr>
      </w:pPr>
      <w:r w:rsidRPr="0053753C">
        <w:rPr>
          <w:rFonts w:ascii="Arial" w:hAnsi="Arial" w:cs="Arial"/>
          <w:b/>
          <w:bCs/>
          <w:sz w:val="26"/>
          <w:szCs w:val="26"/>
          <w:lang w:eastAsia="es-MX"/>
        </w:rPr>
        <w:t>EXPOSICIÓN DE MOTIVOS</w:t>
      </w:r>
    </w:p>
    <w:p w14:paraId="54F53D95" w14:textId="7F6B0570" w:rsidR="00AC5FF5" w:rsidRPr="0053753C" w:rsidRDefault="00231279" w:rsidP="00231279">
      <w:pPr>
        <w:spacing w:before="100" w:beforeAutospacing="1" w:after="100" w:afterAutospacing="1" w:line="360" w:lineRule="auto"/>
        <w:jc w:val="both"/>
        <w:rPr>
          <w:rFonts w:ascii="Arial" w:hAnsi="Arial" w:cs="Arial"/>
          <w:bCs/>
          <w:sz w:val="26"/>
          <w:szCs w:val="26"/>
          <w:lang w:eastAsia="es-MX"/>
        </w:rPr>
      </w:pPr>
      <w:r w:rsidRPr="0053753C">
        <w:rPr>
          <w:rFonts w:ascii="Arial" w:hAnsi="Arial" w:cs="Arial"/>
          <w:bCs/>
          <w:sz w:val="26"/>
          <w:szCs w:val="26"/>
          <w:lang w:eastAsia="es-MX"/>
        </w:rPr>
        <w:t xml:space="preserve">El derecho de acceso a la justicia </w:t>
      </w:r>
      <w:r w:rsidR="00AC5FF5" w:rsidRPr="0053753C">
        <w:rPr>
          <w:rFonts w:ascii="Arial" w:hAnsi="Arial" w:cs="Arial"/>
          <w:bCs/>
          <w:sz w:val="26"/>
          <w:szCs w:val="26"/>
          <w:lang w:eastAsia="es-MX"/>
        </w:rPr>
        <w:t xml:space="preserve">es sin lugar a duda un pilar en la defensa de diversas prerrogativas que en virtud de </w:t>
      </w:r>
      <w:r w:rsidR="0053753C" w:rsidRPr="0053753C">
        <w:rPr>
          <w:rFonts w:ascii="Arial" w:hAnsi="Arial" w:cs="Arial"/>
          <w:bCs/>
          <w:sz w:val="26"/>
          <w:szCs w:val="26"/>
          <w:lang w:eastAsia="es-MX"/>
        </w:rPr>
        <w:t>los tan variados</w:t>
      </w:r>
      <w:r w:rsidR="00AC5FF5" w:rsidRPr="0053753C">
        <w:rPr>
          <w:rFonts w:ascii="Arial" w:hAnsi="Arial" w:cs="Arial"/>
          <w:bCs/>
          <w:sz w:val="26"/>
          <w:szCs w:val="26"/>
          <w:lang w:eastAsia="es-MX"/>
        </w:rPr>
        <w:t xml:space="preserve"> procedimientos</w:t>
      </w:r>
      <w:r w:rsidR="0053753C" w:rsidRPr="0053753C">
        <w:rPr>
          <w:rFonts w:ascii="Arial" w:hAnsi="Arial" w:cs="Arial"/>
          <w:bCs/>
          <w:sz w:val="26"/>
          <w:szCs w:val="26"/>
          <w:lang w:eastAsia="es-MX"/>
        </w:rPr>
        <w:t xml:space="preserve"> que</w:t>
      </w:r>
      <w:r w:rsidR="00AC5FF5" w:rsidRPr="0053753C">
        <w:rPr>
          <w:rFonts w:ascii="Arial" w:hAnsi="Arial" w:cs="Arial"/>
          <w:bCs/>
          <w:sz w:val="26"/>
          <w:szCs w:val="26"/>
          <w:lang w:eastAsia="es-MX"/>
        </w:rPr>
        <w:t xml:space="preserve"> se pueda llegar a ejercitar. Este, f</w:t>
      </w:r>
      <w:r w:rsidR="00AD7804" w:rsidRPr="0053753C">
        <w:rPr>
          <w:rFonts w:ascii="Arial" w:hAnsi="Arial" w:cs="Arial"/>
          <w:bCs/>
          <w:sz w:val="26"/>
          <w:szCs w:val="26"/>
          <w:lang w:eastAsia="es-MX"/>
        </w:rPr>
        <w:t xml:space="preserve">orma parte de un catálogo de derechos </w:t>
      </w:r>
      <w:r w:rsidR="005156F5" w:rsidRPr="0053753C">
        <w:rPr>
          <w:rFonts w:ascii="Arial" w:hAnsi="Arial" w:cs="Arial"/>
          <w:bCs/>
          <w:sz w:val="26"/>
          <w:szCs w:val="26"/>
          <w:lang w:eastAsia="es-MX"/>
        </w:rPr>
        <w:t xml:space="preserve">fundamentales </w:t>
      </w:r>
      <w:r w:rsidR="00AD7804" w:rsidRPr="0053753C">
        <w:rPr>
          <w:rFonts w:ascii="Arial" w:hAnsi="Arial" w:cs="Arial"/>
          <w:bCs/>
          <w:sz w:val="26"/>
          <w:szCs w:val="26"/>
          <w:lang w:eastAsia="es-MX"/>
        </w:rPr>
        <w:t xml:space="preserve">que </w:t>
      </w:r>
      <w:r w:rsidR="005156F5" w:rsidRPr="0053753C">
        <w:rPr>
          <w:rFonts w:ascii="Arial" w:hAnsi="Arial" w:cs="Arial"/>
          <w:bCs/>
          <w:sz w:val="26"/>
          <w:szCs w:val="26"/>
          <w:lang w:eastAsia="es-MX"/>
        </w:rPr>
        <w:t>deben garantizarse y respetarse en un Estado Democrático</w:t>
      </w:r>
      <w:r w:rsidR="00AC5FF5" w:rsidRPr="0053753C">
        <w:rPr>
          <w:rFonts w:ascii="Arial" w:hAnsi="Arial" w:cs="Arial"/>
          <w:bCs/>
          <w:sz w:val="26"/>
          <w:szCs w:val="26"/>
          <w:lang w:eastAsia="es-MX"/>
        </w:rPr>
        <w:t xml:space="preserve">. </w:t>
      </w:r>
    </w:p>
    <w:p w14:paraId="01BFE52F" w14:textId="19458BE1" w:rsidR="00A70C59" w:rsidRPr="0053753C" w:rsidRDefault="00AC5FF5" w:rsidP="00231279">
      <w:pPr>
        <w:spacing w:before="100" w:beforeAutospacing="1" w:after="100" w:afterAutospacing="1" w:line="360" w:lineRule="auto"/>
        <w:jc w:val="both"/>
        <w:rPr>
          <w:rFonts w:ascii="Arial" w:hAnsi="Arial" w:cs="Arial"/>
          <w:bCs/>
          <w:sz w:val="26"/>
          <w:szCs w:val="26"/>
          <w:lang w:eastAsia="es-MX"/>
        </w:rPr>
      </w:pPr>
      <w:r w:rsidRPr="0053753C">
        <w:rPr>
          <w:rFonts w:ascii="Arial" w:hAnsi="Arial" w:cs="Arial"/>
          <w:bCs/>
          <w:sz w:val="26"/>
          <w:szCs w:val="26"/>
          <w:lang w:eastAsia="es-MX"/>
        </w:rPr>
        <w:t xml:space="preserve">No obstante, todas las entidades federativas tienen bajos índices de aprobación en cuanto a la concepción </w:t>
      </w:r>
      <w:r w:rsidR="008152D1">
        <w:rPr>
          <w:rFonts w:ascii="Arial" w:hAnsi="Arial" w:cs="Arial"/>
          <w:bCs/>
          <w:sz w:val="26"/>
          <w:szCs w:val="26"/>
          <w:lang w:eastAsia="es-MX"/>
        </w:rPr>
        <w:t xml:space="preserve">un verdadero </w:t>
      </w:r>
      <w:r w:rsidRPr="0053753C">
        <w:rPr>
          <w:rFonts w:ascii="Arial" w:hAnsi="Arial" w:cs="Arial"/>
          <w:bCs/>
          <w:sz w:val="26"/>
          <w:szCs w:val="26"/>
          <w:lang w:eastAsia="es-MX"/>
        </w:rPr>
        <w:t xml:space="preserve">Estado de Derecho, pues sus sistemas de justicia tienen indudablemente crisis que no pueden pasar desapercibidas. </w:t>
      </w:r>
    </w:p>
    <w:p w14:paraId="12E73094" w14:textId="6985405D" w:rsidR="00AC5FF5" w:rsidRPr="0053753C" w:rsidRDefault="00E71340" w:rsidP="00231279">
      <w:pPr>
        <w:spacing w:before="100" w:beforeAutospacing="1" w:after="100" w:afterAutospacing="1" w:line="360" w:lineRule="auto"/>
        <w:jc w:val="both"/>
        <w:rPr>
          <w:rFonts w:ascii="Arial" w:hAnsi="Arial" w:cs="Arial"/>
          <w:sz w:val="26"/>
          <w:szCs w:val="26"/>
        </w:rPr>
      </w:pPr>
      <w:r w:rsidRPr="0053753C">
        <w:rPr>
          <w:rFonts w:ascii="Arial" w:hAnsi="Arial" w:cs="Arial"/>
          <w:sz w:val="26"/>
          <w:szCs w:val="26"/>
        </w:rPr>
        <w:t>El World Justice Project (WJP) en su cuarto reporte sobre el Índice de Estado de Derecho en México (IEDMX) 2021-2022</w:t>
      </w:r>
      <w:r w:rsidR="00B63F49" w:rsidRPr="0053753C">
        <w:rPr>
          <w:rStyle w:val="Refdenotaalpie"/>
          <w:rFonts w:ascii="Arial" w:hAnsi="Arial" w:cs="Arial"/>
          <w:sz w:val="26"/>
          <w:szCs w:val="26"/>
        </w:rPr>
        <w:footnoteReference w:id="1"/>
      </w:r>
      <w:r w:rsidR="00B63F49" w:rsidRPr="0053753C">
        <w:rPr>
          <w:rFonts w:ascii="Arial" w:hAnsi="Arial" w:cs="Arial"/>
          <w:sz w:val="26"/>
          <w:szCs w:val="26"/>
        </w:rPr>
        <w:t>, informó que hubo una reducción en la efectividad de la justicia civil y</w:t>
      </w:r>
      <w:r w:rsidR="001139FD" w:rsidRPr="0053753C">
        <w:rPr>
          <w:rFonts w:ascii="Arial" w:hAnsi="Arial" w:cs="Arial"/>
          <w:sz w:val="26"/>
          <w:szCs w:val="26"/>
        </w:rPr>
        <w:t xml:space="preserve"> en un factor de medición</w:t>
      </w:r>
      <w:r w:rsidR="004D1F9F" w:rsidRPr="0053753C">
        <w:rPr>
          <w:rFonts w:ascii="Arial" w:hAnsi="Arial" w:cs="Arial"/>
          <w:sz w:val="26"/>
          <w:szCs w:val="26"/>
        </w:rPr>
        <w:t xml:space="preserve"> </w:t>
      </w:r>
      <w:r w:rsidR="00B63F49" w:rsidRPr="0053753C">
        <w:rPr>
          <w:rFonts w:ascii="Arial" w:hAnsi="Arial" w:cs="Arial"/>
          <w:sz w:val="26"/>
          <w:szCs w:val="26"/>
        </w:rPr>
        <w:t xml:space="preserve">del 0 al 1, solo el </w:t>
      </w:r>
      <w:r w:rsidR="0053753C">
        <w:rPr>
          <w:rFonts w:ascii="Arial" w:hAnsi="Arial" w:cs="Arial"/>
          <w:sz w:val="26"/>
          <w:szCs w:val="26"/>
        </w:rPr>
        <w:t>0</w:t>
      </w:r>
      <w:r w:rsidR="00B63F49" w:rsidRPr="0053753C">
        <w:rPr>
          <w:rFonts w:ascii="Arial" w:hAnsi="Arial" w:cs="Arial"/>
          <w:sz w:val="26"/>
          <w:szCs w:val="26"/>
        </w:rPr>
        <w:t>.29 considera que el sistema de justicia civil es expedito</w:t>
      </w:r>
      <w:r w:rsidR="007464BD" w:rsidRPr="0053753C">
        <w:rPr>
          <w:rFonts w:ascii="Arial" w:hAnsi="Arial" w:cs="Arial"/>
          <w:sz w:val="26"/>
          <w:szCs w:val="26"/>
        </w:rPr>
        <w:t xml:space="preserve">, el </w:t>
      </w:r>
      <w:r w:rsidR="0053753C">
        <w:rPr>
          <w:rFonts w:ascii="Arial" w:hAnsi="Arial" w:cs="Arial"/>
          <w:sz w:val="26"/>
          <w:szCs w:val="26"/>
        </w:rPr>
        <w:t>0</w:t>
      </w:r>
      <w:r w:rsidR="007464BD" w:rsidRPr="0053753C">
        <w:rPr>
          <w:rFonts w:ascii="Arial" w:hAnsi="Arial" w:cs="Arial"/>
          <w:sz w:val="26"/>
          <w:szCs w:val="26"/>
        </w:rPr>
        <w:t xml:space="preserve">.44 considera que las personas servidoras públicas del poder judicial no abusan de sus funciones para obtener beneficios privados y el </w:t>
      </w:r>
      <w:r w:rsidR="0053753C">
        <w:rPr>
          <w:rFonts w:ascii="Arial" w:hAnsi="Arial" w:cs="Arial"/>
          <w:sz w:val="26"/>
          <w:szCs w:val="26"/>
        </w:rPr>
        <w:t>0</w:t>
      </w:r>
      <w:r w:rsidR="007464BD" w:rsidRPr="0053753C">
        <w:rPr>
          <w:rFonts w:ascii="Arial" w:hAnsi="Arial" w:cs="Arial"/>
          <w:sz w:val="26"/>
          <w:szCs w:val="26"/>
        </w:rPr>
        <w:t>.38 considera que el sistema de justicia civil garantiza un proceso de calidad.</w:t>
      </w:r>
      <w:r w:rsidR="00B63F49" w:rsidRPr="0053753C">
        <w:rPr>
          <w:rStyle w:val="Refdenotaalpie"/>
          <w:rFonts w:ascii="Arial" w:hAnsi="Arial" w:cs="Arial"/>
          <w:sz w:val="26"/>
          <w:szCs w:val="26"/>
        </w:rPr>
        <w:footnoteReference w:id="2"/>
      </w:r>
      <w:r w:rsidR="007464BD" w:rsidRPr="0053753C">
        <w:rPr>
          <w:rFonts w:ascii="Arial" w:hAnsi="Arial" w:cs="Arial"/>
          <w:sz w:val="26"/>
          <w:szCs w:val="26"/>
        </w:rPr>
        <w:t xml:space="preserve"> </w:t>
      </w:r>
      <w:r w:rsidR="00AC5FF5" w:rsidRPr="0053753C">
        <w:rPr>
          <w:rFonts w:ascii="Arial" w:hAnsi="Arial" w:cs="Arial"/>
          <w:sz w:val="26"/>
          <w:szCs w:val="26"/>
          <w:shd w:val="clear" w:color="auto" w:fill="FFFFFF"/>
        </w:rPr>
        <w:tab/>
        <w:t xml:space="preserve"> </w:t>
      </w:r>
    </w:p>
    <w:p w14:paraId="5F19520A" w14:textId="5883FF9E" w:rsidR="00DB557A" w:rsidRPr="0053753C" w:rsidRDefault="007464BD" w:rsidP="006172F3">
      <w:pPr>
        <w:spacing w:line="360" w:lineRule="auto"/>
        <w:jc w:val="both"/>
        <w:rPr>
          <w:rFonts w:ascii="Arial" w:hAnsi="Arial" w:cs="Arial"/>
          <w:sz w:val="26"/>
          <w:szCs w:val="26"/>
          <w:shd w:val="clear" w:color="auto" w:fill="FFFFFF"/>
        </w:rPr>
      </w:pPr>
      <w:r w:rsidRPr="0053753C">
        <w:rPr>
          <w:rFonts w:ascii="Arial" w:hAnsi="Arial" w:cs="Arial"/>
          <w:sz w:val="26"/>
          <w:szCs w:val="26"/>
          <w:shd w:val="clear" w:color="auto" w:fill="FFFFFF"/>
        </w:rPr>
        <w:t>El sistema de Justicia Civil es una herramienta con la que los gobernados cuentan para poder ejercitar su derecho de acceso a la Justicia, mismo que se encuentra estipulado en l</w:t>
      </w:r>
      <w:r w:rsidR="00DB557A" w:rsidRPr="0053753C">
        <w:rPr>
          <w:rFonts w:ascii="Arial" w:hAnsi="Arial" w:cs="Arial"/>
          <w:sz w:val="26"/>
          <w:szCs w:val="26"/>
          <w:shd w:val="clear" w:color="auto" w:fill="FFFFFF"/>
        </w:rPr>
        <w:t xml:space="preserve">a Constitución Mexicana en el artículo 17, </w:t>
      </w:r>
      <w:r w:rsidRPr="0053753C">
        <w:rPr>
          <w:rFonts w:ascii="Arial" w:hAnsi="Arial" w:cs="Arial"/>
          <w:sz w:val="26"/>
          <w:szCs w:val="26"/>
          <w:shd w:val="clear" w:color="auto" w:fill="FFFFFF"/>
        </w:rPr>
        <w:t xml:space="preserve">y que, con respecto a lo que interesa, en su </w:t>
      </w:r>
      <w:r w:rsidR="00DB557A" w:rsidRPr="0053753C">
        <w:rPr>
          <w:rFonts w:ascii="Arial" w:hAnsi="Arial" w:cs="Arial"/>
          <w:sz w:val="26"/>
          <w:szCs w:val="26"/>
          <w:shd w:val="clear" w:color="auto" w:fill="FFFFFF"/>
        </w:rPr>
        <w:t>segundo párrafo</w:t>
      </w:r>
      <w:r w:rsidRPr="0053753C">
        <w:rPr>
          <w:rFonts w:ascii="Arial" w:hAnsi="Arial" w:cs="Arial"/>
          <w:sz w:val="26"/>
          <w:szCs w:val="26"/>
          <w:shd w:val="clear" w:color="auto" w:fill="FFFFFF"/>
        </w:rPr>
        <w:t xml:space="preserve"> establece</w:t>
      </w:r>
      <w:r w:rsidR="00DB557A" w:rsidRPr="0053753C">
        <w:rPr>
          <w:rFonts w:ascii="Arial" w:hAnsi="Arial" w:cs="Arial"/>
          <w:sz w:val="26"/>
          <w:szCs w:val="26"/>
          <w:shd w:val="clear" w:color="auto" w:fill="FFFFFF"/>
        </w:rPr>
        <w:t xml:space="preserve"> una premisa fundamental con relación a la prestación de los servicios </w:t>
      </w:r>
      <w:r w:rsidRPr="0053753C">
        <w:rPr>
          <w:rFonts w:ascii="Arial" w:hAnsi="Arial" w:cs="Arial"/>
          <w:sz w:val="26"/>
          <w:szCs w:val="26"/>
          <w:shd w:val="clear" w:color="auto" w:fill="FFFFFF"/>
        </w:rPr>
        <w:t xml:space="preserve">de </w:t>
      </w:r>
      <w:r w:rsidR="00DB557A" w:rsidRPr="0053753C">
        <w:rPr>
          <w:rFonts w:ascii="Arial" w:hAnsi="Arial" w:cs="Arial"/>
          <w:sz w:val="26"/>
          <w:szCs w:val="26"/>
          <w:shd w:val="clear" w:color="auto" w:fill="FFFFFF"/>
        </w:rPr>
        <w:t xml:space="preserve">Justicia. </w:t>
      </w:r>
    </w:p>
    <w:p w14:paraId="42B9C188" w14:textId="50BF0D17" w:rsidR="00DB557A" w:rsidRPr="0053753C" w:rsidRDefault="00DB557A" w:rsidP="006172F3">
      <w:pPr>
        <w:spacing w:line="360" w:lineRule="auto"/>
        <w:jc w:val="both"/>
        <w:rPr>
          <w:rFonts w:ascii="Arial" w:hAnsi="Arial" w:cs="Arial"/>
          <w:sz w:val="26"/>
          <w:szCs w:val="26"/>
          <w:shd w:val="clear" w:color="auto" w:fill="FFFFFF"/>
        </w:rPr>
      </w:pPr>
      <w:r w:rsidRPr="0053753C">
        <w:rPr>
          <w:rFonts w:ascii="Arial" w:hAnsi="Arial" w:cs="Arial"/>
          <w:sz w:val="26"/>
          <w:szCs w:val="26"/>
          <w:shd w:val="clear" w:color="auto" w:fill="FFFFFF"/>
        </w:rPr>
        <w:t xml:space="preserve">A la letra el dispositivo Constitucional citado establece lo que a continuación se cita: </w:t>
      </w:r>
    </w:p>
    <w:p w14:paraId="63111FE4" w14:textId="4698BA7A" w:rsidR="00DB557A" w:rsidRPr="0053753C" w:rsidRDefault="00DB557A" w:rsidP="00DB557A">
      <w:pPr>
        <w:spacing w:line="360" w:lineRule="auto"/>
        <w:ind w:left="567" w:right="567"/>
        <w:jc w:val="both"/>
        <w:rPr>
          <w:rFonts w:ascii="Arial" w:hAnsi="Arial" w:cs="Arial"/>
          <w:b/>
          <w:sz w:val="26"/>
          <w:szCs w:val="26"/>
        </w:rPr>
      </w:pPr>
      <w:r w:rsidRPr="0053753C">
        <w:rPr>
          <w:rFonts w:ascii="Arial" w:hAnsi="Arial" w:cs="Arial"/>
          <w:b/>
          <w:sz w:val="26"/>
          <w:szCs w:val="26"/>
        </w:rPr>
        <w:t>“Artículo 17.</w:t>
      </w:r>
    </w:p>
    <w:p w14:paraId="070F8FCB" w14:textId="440C809D" w:rsidR="00DB557A" w:rsidRPr="0053753C" w:rsidRDefault="00DB557A" w:rsidP="00DB557A">
      <w:pPr>
        <w:spacing w:line="360" w:lineRule="auto"/>
        <w:ind w:left="567" w:right="567"/>
        <w:jc w:val="both"/>
        <w:rPr>
          <w:rFonts w:ascii="Arial" w:hAnsi="Arial" w:cs="Arial"/>
          <w:b/>
          <w:sz w:val="26"/>
          <w:szCs w:val="26"/>
        </w:rPr>
      </w:pPr>
      <w:r w:rsidRPr="0053753C">
        <w:rPr>
          <w:rFonts w:ascii="Arial" w:hAnsi="Arial" w:cs="Arial"/>
          <w:b/>
          <w:sz w:val="26"/>
          <w:szCs w:val="26"/>
        </w:rPr>
        <w:t>(…)</w:t>
      </w:r>
    </w:p>
    <w:p w14:paraId="4EE35CBF" w14:textId="516BDC58" w:rsidR="00DB557A" w:rsidRPr="0053753C" w:rsidRDefault="00DB557A" w:rsidP="00DB557A">
      <w:pPr>
        <w:spacing w:line="360" w:lineRule="auto"/>
        <w:ind w:left="567" w:right="567"/>
        <w:jc w:val="both"/>
        <w:rPr>
          <w:rFonts w:ascii="Arial" w:hAnsi="Arial" w:cs="Arial"/>
          <w:sz w:val="26"/>
          <w:szCs w:val="26"/>
        </w:rPr>
      </w:pPr>
      <w:r w:rsidRPr="0053753C">
        <w:rPr>
          <w:rFonts w:ascii="Arial" w:hAnsi="Arial" w:cs="Arial"/>
          <w:sz w:val="26"/>
          <w:szCs w:val="26"/>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p w14:paraId="3E1DDFC0" w14:textId="77777777" w:rsidR="007464BD" w:rsidRPr="0053753C" w:rsidRDefault="007464BD" w:rsidP="007464BD">
      <w:pPr>
        <w:spacing w:line="276" w:lineRule="auto"/>
        <w:jc w:val="both"/>
        <w:rPr>
          <w:rFonts w:ascii="Arial" w:hAnsi="Arial" w:cs="Arial"/>
          <w:sz w:val="26"/>
          <w:szCs w:val="26"/>
        </w:rPr>
      </w:pPr>
    </w:p>
    <w:p w14:paraId="1B1DAE21" w14:textId="6230D26A" w:rsidR="007464BD" w:rsidRPr="0053753C" w:rsidRDefault="007464BD" w:rsidP="008F694B">
      <w:pPr>
        <w:spacing w:line="360" w:lineRule="auto"/>
        <w:jc w:val="both"/>
        <w:rPr>
          <w:rFonts w:ascii="Arial" w:hAnsi="Arial" w:cs="Arial"/>
          <w:sz w:val="26"/>
          <w:szCs w:val="26"/>
        </w:rPr>
      </w:pPr>
      <w:r w:rsidRPr="0053753C">
        <w:rPr>
          <w:rFonts w:ascii="Arial" w:hAnsi="Arial" w:cs="Arial"/>
          <w:sz w:val="26"/>
          <w:szCs w:val="26"/>
        </w:rPr>
        <w:t>Las costas</w:t>
      </w:r>
      <w:r w:rsidR="008F694B" w:rsidRPr="0053753C">
        <w:rPr>
          <w:rFonts w:ascii="Arial" w:hAnsi="Arial" w:cs="Arial"/>
          <w:sz w:val="26"/>
          <w:szCs w:val="26"/>
        </w:rPr>
        <w:t xml:space="preserve"> en su sentido amplio son “la totalidad de los gastos económicos que se produzcan en la sustanciación de un proceso”</w:t>
      </w:r>
      <w:r w:rsidR="0053753C">
        <w:rPr>
          <w:rFonts w:ascii="Arial" w:hAnsi="Arial" w:cs="Arial"/>
          <w:sz w:val="26"/>
          <w:szCs w:val="26"/>
        </w:rPr>
        <w:t>,</w:t>
      </w:r>
      <w:r w:rsidR="00820FA4" w:rsidRPr="0053753C">
        <w:rPr>
          <w:rStyle w:val="Refdenotaalpie"/>
          <w:rFonts w:ascii="Arial" w:hAnsi="Arial" w:cs="Arial"/>
          <w:sz w:val="26"/>
          <w:szCs w:val="26"/>
        </w:rPr>
        <w:footnoteReference w:id="3"/>
      </w:r>
      <w:r w:rsidR="008F694B" w:rsidRPr="0053753C">
        <w:rPr>
          <w:rFonts w:ascii="Arial" w:hAnsi="Arial" w:cs="Arial"/>
          <w:sz w:val="26"/>
          <w:szCs w:val="26"/>
        </w:rPr>
        <w:t xml:space="preserve"> sin embargo, las costas </w:t>
      </w:r>
      <w:r w:rsidRPr="0053753C">
        <w:rPr>
          <w:rFonts w:ascii="Arial" w:hAnsi="Arial" w:cs="Arial"/>
          <w:sz w:val="26"/>
          <w:szCs w:val="26"/>
        </w:rPr>
        <w:t>judiciales a que hace referencia el artículo</w:t>
      </w:r>
      <w:r w:rsidR="0053753C">
        <w:rPr>
          <w:rFonts w:ascii="Arial" w:hAnsi="Arial" w:cs="Arial"/>
          <w:sz w:val="26"/>
          <w:szCs w:val="26"/>
        </w:rPr>
        <w:t>,</w:t>
      </w:r>
      <w:r w:rsidRPr="0053753C">
        <w:rPr>
          <w:rFonts w:ascii="Arial" w:hAnsi="Arial" w:cs="Arial"/>
          <w:sz w:val="26"/>
          <w:szCs w:val="26"/>
        </w:rPr>
        <w:t xml:space="preserve"> no debe confundirse, aunque en ocasiones sean utilizadas como sinónimos, con aquellas costas que corren a cargo de la parte contraria en un litigio</w:t>
      </w:r>
      <w:r w:rsidR="008F694B" w:rsidRPr="0053753C">
        <w:rPr>
          <w:rFonts w:ascii="Arial" w:hAnsi="Arial" w:cs="Arial"/>
          <w:sz w:val="26"/>
          <w:szCs w:val="26"/>
        </w:rPr>
        <w:t>,</w:t>
      </w:r>
      <w:r w:rsidRPr="0053753C">
        <w:rPr>
          <w:rFonts w:ascii="Arial" w:hAnsi="Arial" w:cs="Arial"/>
          <w:sz w:val="26"/>
          <w:szCs w:val="26"/>
        </w:rPr>
        <w:t xml:space="preserve"> que debe cubrir la parte vencedora </w:t>
      </w:r>
      <w:r w:rsidR="008F694B" w:rsidRPr="0053753C">
        <w:rPr>
          <w:rFonts w:ascii="Arial" w:hAnsi="Arial" w:cs="Arial"/>
          <w:sz w:val="26"/>
          <w:szCs w:val="26"/>
        </w:rPr>
        <w:t xml:space="preserve">del juicio </w:t>
      </w:r>
      <w:r w:rsidRPr="0053753C">
        <w:rPr>
          <w:rFonts w:ascii="Arial" w:hAnsi="Arial" w:cs="Arial"/>
          <w:sz w:val="26"/>
          <w:szCs w:val="26"/>
        </w:rPr>
        <w:t xml:space="preserve">por concepto de los gastos que con motivo del </w:t>
      </w:r>
      <w:r w:rsidR="008F694B" w:rsidRPr="0053753C">
        <w:rPr>
          <w:rFonts w:ascii="Arial" w:hAnsi="Arial" w:cs="Arial"/>
          <w:sz w:val="26"/>
          <w:szCs w:val="26"/>
        </w:rPr>
        <w:t>mismo</w:t>
      </w:r>
      <w:r w:rsidRPr="0053753C">
        <w:rPr>
          <w:rFonts w:ascii="Arial" w:hAnsi="Arial" w:cs="Arial"/>
          <w:sz w:val="26"/>
          <w:szCs w:val="26"/>
        </w:rPr>
        <w:t xml:space="preserve"> se originaron, tales como honorarios, el gasto que origina el desahogo de diversas probanzas</w:t>
      </w:r>
      <w:r w:rsidR="008F694B" w:rsidRPr="0053753C">
        <w:rPr>
          <w:rFonts w:ascii="Arial" w:hAnsi="Arial" w:cs="Arial"/>
          <w:sz w:val="26"/>
          <w:szCs w:val="26"/>
        </w:rPr>
        <w:t xml:space="preserve"> que por su naturaleza corren a cargo de las partes,</w:t>
      </w:r>
      <w:r w:rsidRPr="0053753C">
        <w:rPr>
          <w:rFonts w:ascii="Arial" w:hAnsi="Arial" w:cs="Arial"/>
          <w:sz w:val="26"/>
          <w:szCs w:val="26"/>
        </w:rPr>
        <w:t xml:space="preserve"> pues el precepto Constitucional claramente hace referencia a la prohibición </w:t>
      </w:r>
      <w:r w:rsidR="008F694B" w:rsidRPr="0053753C">
        <w:rPr>
          <w:rFonts w:ascii="Arial" w:hAnsi="Arial" w:cs="Arial"/>
          <w:sz w:val="26"/>
          <w:szCs w:val="26"/>
        </w:rPr>
        <w:t>dirigida al</w:t>
      </w:r>
      <w:r w:rsidRPr="0053753C">
        <w:rPr>
          <w:rFonts w:ascii="Arial" w:hAnsi="Arial" w:cs="Arial"/>
          <w:sz w:val="26"/>
          <w:szCs w:val="26"/>
        </w:rPr>
        <w:t xml:space="preserve"> aparato judicial de </w:t>
      </w:r>
      <w:r w:rsidR="00D84A3E">
        <w:rPr>
          <w:rFonts w:ascii="Arial" w:hAnsi="Arial" w:cs="Arial"/>
          <w:sz w:val="26"/>
          <w:szCs w:val="26"/>
        </w:rPr>
        <w:t xml:space="preserve">no </w:t>
      </w:r>
      <w:r w:rsidRPr="0053753C">
        <w:rPr>
          <w:rFonts w:ascii="Arial" w:hAnsi="Arial" w:cs="Arial"/>
          <w:sz w:val="26"/>
          <w:szCs w:val="26"/>
        </w:rPr>
        <w:t>cobrar monto alguno por el servicio que están obligados a prestar</w:t>
      </w:r>
      <w:r w:rsidR="008F694B" w:rsidRPr="0053753C">
        <w:rPr>
          <w:rFonts w:ascii="Arial" w:hAnsi="Arial" w:cs="Arial"/>
          <w:sz w:val="26"/>
          <w:szCs w:val="26"/>
        </w:rPr>
        <w:t xml:space="preserve">. </w:t>
      </w:r>
    </w:p>
    <w:p w14:paraId="31F0FF40" w14:textId="77777777" w:rsidR="00DB557A" w:rsidRPr="0053753C" w:rsidRDefault="00DB557A" w:rsidP="00DB557A">
      <w:pPr>
        <w:spacing w:line="360" w:lineRule="auto"/>
        <w:jc w:val="both"/>
        <w:rPr>
          <w:rFonts w:ascii="Arial" w:hAnsi="Arial" w:cs="Arial"/>
          <w:sz w:val="26"/>
          <w:szCs w:val="26"/>
          <w:shd w:val="clear" w:color="auto" w:fill="FFFFFF"/>
        </w:rPr>
      </w:pPr>
    </w:p>
    <w:p w14:paraId="69E69121" w14:textId="77777777" w:rsidR="00F91A90" w:rsidRDefault="00DB557A" w:rsidP="00DB557A">
      <w:pPr>
        <w:spacing w:line="360" w:lineRule="auto"/>
        <w:jc w:val="both"/>
        <w:rPr>
          <w:rFonts w:ascii="Arial" w:hAnsi="Arial" w:cs="Arial"/>
          <w:sz w:val="26"/>
          <w:szCs w:val="26"/>
        </w:rPr>
      </w:pPr>
      <w:r w:rsidRPr="0053753C">
        <w:rPr>
          <w:rFonts w:ascii="Arial" w:hAnsi="Arial" w:cs="Arial"/>
          <w:sz w:val="26"/>
          <w:szCs w:val="26"/>
        </w:rPr>
        <w:t xml:space="preserve">Del precepto </w:t>
      </w:r>
      <w:r w:rsidR="008F694B" w:rsidRPr="0053753C">
        <w:rPr>
          <w:rFonts w:ascii="Arial" w:hAnsi="Arial" w:cs="Arial"/>
          <w:sz w:val="26"/>
          <w:szCs w:val="26"/>
        </w:rPr>
        <w:t>fundamental antes</w:t>
      </w:r>
      <w:r w:rsidRPr="0053753C">
        <w:rPr>
          <w:rFonts w:ascii="Arial" w:hAnsi="Arial" w:cs="Arial"/>
          <w:sz w:val="26"/>
          <w:szCs w:val="26"/>
        </w:rPr>
        <w:t xml:space="preserve"> citado se desprende</w:t>
      </w:r>
      <w:r w:rsidR="008F694B" w:rsidRPr="0053753C">
        <w:rPr>
          <w:rFonts w:ascii="Arial" w:hAnsi="Arial" w:cs="Arial"/>
          <w:sz w:val="26"/>
          <w:szCs w:val="26"/>
        </w:rPr>
        <w:t xml:space="preserve"> entonces</w:t>
      </w:r>
      <w:r w:rsidRPr="0053753C">
        <w:rPr>
          <w:rFonts w:ascii="Arial" w:hAnsi="Arial" w:cs="Arial"/>
          <w:sz w:val="26"/>
          <w:szCs w:val="26"/>
        </w:rPr>
        <w:t xml:space="preserve"> que el servicio proporcionado por los Tribunales establecidos por el Estado, debe ser gratuito, lo que significa que el personal que materialmente realice las funciones para lo cual fueron creados los órganos jurisdiccionales, no deben percibir ingreso alguno proveniente de los us</w:t>
      </w:r>
      <w:r w:rsidR="00F91A90">
        <w:rPr>
          <w:rFonts w:ascii="Arial" w:hAnsi="Arial" w:cs="Arial"/>
          <w:sz w:val="26"/>
          <w:szCs w:val="26"/>
        </w:rPr>
        <w:t>uarios del servicio de justicia.</w:t>
      </w:r>
    </w:p>
    <w:p w14:paraId="3DC8FC16" w14:textId="77777777" w:rsidR="00F91A90" w:rsidRDefault="00F91A90" w:rsidP="007464BD">
      <w:pPr>
        <w:spacing w:line="360" w:lineRule="auto"/>
        <w:jc w:val="both"/>
        <w:rPr>
          <w:rFonts w:ascii="Arial" w:hAnsi="Arial" w:cs="Arial"/>
          <w:sz w:val="26"/>
          <w:szCs w:val="26"/>
          <w:shd w:val="clear" w:color="auto" w:fill="FFFFFF"/>
        </w:rPr>
      </w:pPr>
    </w:p>
    <w:p w14:paraId="38ED1CF1" w14:textId="230A8EC5" w:rsidR="007464BD" w:rsidRPr="0053753C" w:rsidRDefault="008F694B" w:rsidP="007464BD">
      <w:pPr>
        <w:spacing w:line="360" w:lineRule="auto"/>
        <w:jc w:val="both"/>
        <w:rPr>
          <w:rFonts w:ascii="Arial" w:hAnsi="Arial" w:cs="Arial"/>
          <w:sz w:val="26"/>
          <w:szCs w:val="26"/>
          <w:shd w:val="clear" w:color="auto" w:fill="FFFFFF"/>
        </w:rPr>
      </w:pPr>
      <w:r w:rsidRPr="0053753C">
        <w:rPr>
          <w:rFonts w:ascii="Arial" w:hAnsi="Arial" w:cs="Arial"/>
          <w:sz w:val="26"/>
          <w:szCs w:val="26"/>
          <w:shd w:val="clear" w:color="auto" w:fill="FFFFFF"/>
        </w:rPr>
        <w:t>No obstante, n</w:t>
      </w:r>
      <w:r w:rsidR="007464BD" w:rsidRPr="0053753C">
        <w:rPr>
          <w:rFonts w:ascii="Arial" w:hAnsi="Arial" w:cs="Arial"/>
          <w:sz w:val="26"/>
          <w:szCs w:val="26"/>
          <w:shd w:val="clear" w:color="auto" w:fill="FFFFFF"/>
        </w:rPr>
        <w:t>uestro sistema de Justicia Civil estatal se funda en determinadas prácticas que vuelven la prestación del servicio de justicia desigual para los sujetos que participan en él, dichas prácticas relacionadas con erogaciones que los usuarios del sistema</w:t>
      </w:r>
      <w:r w:rsidRPr="0053753C">
        <w:rPr>
          <w:rFonts w:ascii="Arial" w:hAnsi="Arial" w:cs="Arial"/>
          <w:sz w:val="26"/>
          <w:szCs w:val="26"/>
          <w:shd w:val="clear" w:color="auto" w:fill="FFFFFF"/>
        </w:rPr>
        <w:t>, de facto,</w:t>
      </w:r>
      <w:r w:rsidR="007464BD" w:rsidRPr="0053753C">
        <w:rPr>
          <w:rFonts w:ascii="Arial" w:hAnsi="Arial" w:cs="Arial"/>
          <w:sz w:val="26"/>
          <w:szCs w:val="26"/>
          <w:shd w:val="clear" w:color="auto" w:fill="FFFFFF"/>
        </w:rPr>
        <w:t xml:space="preserve"> </w:t>
      </w:r>
      <w:r w:rsidRPr="0053753C">
        <w:rPr>
          <w:rFonts w:ascii="Arial" w:hAnsi="Arial" w:cs="Arial"/>
          <w:sz w:val="26"/>
          <w:szCs w:val="26"/>
          <w:shd w:val="clear" w:color="auto" w:fill="FFFFFF"/>
        </w:rPr>
        <w:t xml:space="preserve">están obligadas a </w:t>
      </w:r>
      <w:r w:rsidR="007464BD" w:rsidRPr="0053753C">
        <w:rPr>
          <w:rFonts w:ascii="Arial" w:hAnsi="Arial" w:cs="Arial"/>
          <w:sz w:val="26"/>
          <w:szCs w:val="26"/>
          <w:shd w:val="clear" w:color="auto" w:fill="FFFFFF"/>
        </w:rPr>
        <w:t xml:space="preserve">realizar para que los trámites que requieran puedan </w:t>
      </w:r>
      <w:r w:rsidR="009C40DF" w:rsidRPr="0053753C">
        <w:rPr>
          <w:rFonts w:ascii="Arial" w:hAnsi="Arial" w:cs="Arial"/>
          <w:sz w:val="26"/>
          <w:szCs w:val="26"/>
          <w:shd w:val="clear" w:color="auto" w:fill="FFFFFF"/>
        </w:rPr>
        <w:t>tener</w:t>
      </w:r>
      <w:r w:rsidR="007464BD" w:rsidRPr="0053753C">
        <w:rPr>
          <w:rFonts w:ascii="Arial" w:hAnsi="Arial" w:cs="Arial"/>
          <w:sz w:val="26"/>
          <w:szCs w:val="26"/>
          <w:shd w:val="clear" w:color="auto" w:fill="FFFFFF"/>
        </w:rPr>
        <w:t xml:space="preserve"> un avance</w:t>
      </w:r>
      <w:r w:rsidRPr="0053753C">
        <w:rPr>
          <w:rFonts w:ascii="Arial" w:hAnsi="Arial" w:cs="Arial"/>
          <w:sz w:val="26"/>
          <w:szCs w:val="26"/>
          <w:shd w:val="clear" w:color="auto" w:fill="FFFFFF"/>
        </w:rPr>
        <w:t xml:space="preserve">, convirtiéndolas así a dichas erogaciones como </w:t>
      </w:r>
      <w:r w:rsidR="001342DE" w:rsidRPr="0053753C">
        <w:rPr>
          <w:rFonts w:ascii="Arial" w:hAnsi="Arial" w:cs="Arial"/>
          <w:sz w:val="26"/>
          <w:szCs w:val="26"/>
          <w:shd w:val="clear" w:color="auto" w:fill="FFFFFF"/>
        </w:rPr>
        <w:t>requisitos</w:t>
      </w:r>
      <w:r w:rsidRPr="0053753C">
        <w:rPr>
          <w:rFonts w:ascii="Arial" w:hAnsi="Arial" w:cs="Arial"/>
          <w:sz w:val="26"/>
          <w:szCs w:val="26"/>
          <w:shd w:val="clear" w:color="auto" w:fill="FFFFFF"/>
        </w:rPr>
        <w:t xml:space="preserve"> sine qua</w:t>
      </w:r>
      <w:r w:rsidR="009C40DF" w:rsidRPr="0053753C">
        <w:rPr>
          <w:rFonts w:ascii="Arial" w:hAnsi="Arial" w:cs="Arial"/>
          <w:sz w:val="26"/>
          <w:szCs w:val="26"/>
          <w:shd w:val="clear" w:color="auto" w:fill="FFFFFF"/>
        </w:rPr>
        <w:t xml:space="preserve"> </w:t>
      </w:r>
      <w:r w:rsidRPr="0053753C">
        <w:rPr>
          <w:rFonts w:ascii="Arial" w:hAnsi="Arial" w:cs="Arial"/>
          <w:sz w:val="26"/>
          <w:szCs w:val="26"/>
          <w:shd w:val="clear" w:color="auto" w:fill="FFFFFF"/>
        </w:rPr>
        <w:t xml:space="preserve">non los juicios tienden a paralizarse. </w:t>
      </w:r>
    </w:p>
    <w:p w14:paraId="63DD0D48" w14:textId="77777777" w:rsidR="009C40DF" w:rsidRPr="0053753C" w:rsidRDefault="009C40DF" w:rsidP="007464BD">
      <w:pPr>
        <w:spacing w:line="360" w:lineRule="auto"/>
        <w:jc w:val="both"/>
        <w:rPr>
          <w:rFonts w:ascii="Arial" w:hAnsi="Arial" w:cs="Arial"/>
          <w:sz w:val="26"/>
          <w:szCs w:val="26"/>
          <w:shd w:val="clear" w:color="auto" w:fill="FFFFFF"/>
        </w:rPr>
      </w:pPr>
    </w:p>
    <w:p w14:paraId="7E5931C2" w14:textId="403E978A" w:rsidR="008F694B" w:rsidRPr="0053753C" w:rsidRDefault="000E6D3D" w:rsidP="007464BD">
      <w:pPr>
        <w:spacing w:line="360" w:lineRule="auto"/>
        <w:jc w:val="both"/>
        <w:rPr>
          <w:rFonts w:ascii="Arial" w:hAnsi="Arial" w:cs="Arial"/>
          <w:sz w:val="26"/>
          <w:szCs w:val="26"/>
          <w:shd w:val="clear" w:color="auto" w:fill="FFFFFF"/>
        </w:rPr>
      </w:pPr>
      <w:r>
        <w:rPr>
          <w:rFonts w:ascii="Arial" w:hAnsi="Arial" w:cs="Arial"/>
          <w:sz w:val="26"/>
          <w:szCs w:val="26"/>
          <w:shd w:val="clear" w:color="auto" w:fill="FFFFFF"/>
        </w:rPr>
        <w:t xml:space="preserve">En virtud de lo antes expuesto </w:t>
      </w:r>
      <w:r w:rsidR="008F694B" w:rsidRPr="0053753C">
        <w:rPr>
          <w:rFonts w:ascii="Arial" w:hAnsi="Arial" w:cs="Arial"/>
          <w:sz w:val="26"/>
          <w:szCs w:val="26"/>
          <w:shd w:val="clear" w:color="auto" w:fill="FFFFFF"/>
        </w:rPr>
        <w:t>resulta evidentemente grave tomando en consideración que e</w:t>
      </w:r>
      <w:r w:rsidR="00820FA4" w:rsidRPr="0053753C">
        <w:rPr>
          <w:rFonts w:ascii="Arial" w:hAnsi="Arial" w:cs="Arial"/>
          <w:sz w:val="26"/>
          <w:szCs w:val="26"/>
          <w:shd w:val="clear" w:color="auto" w:fill="FFFFFF"/>
        </w:rPr>
        <w:t xml:space="preserve">l Estado de Derecho debe generar las condiciones que permeen eficaz y efectivamente en el cumplimiento, respeto y garantía de los derechos Humanos, por lo que resulta irónico que sea el propio </w:t>
      </w:r>
      <w:r w:rsidR="003818B6">
        <w:rPr>
          <w:rFonts w:ascii="Arial" w:hAnsi="Arial" w:cs="Arial"/>
          <w:sz w:val="26"/>
          <w:szCs w:val="26"/>
          <w:shd w:val="clear" w:color="auto" w:fill="FFFFFF"/>
        </w:rPr>
        <w:t>Poder Judicial del Estado</w:t>
      </w:r>
      <w:r w:rsidR="00820FA4" w:rsidRPr="0053753C">
        <w:rPr>
          <w:rFonts w:ascii="Arial" w:hAnsi="Arial" w:cs="Arial"/>
          <w:sz w:val="26"/>
          <w:szCs w:val="26"/>
          <w:shd w:val="clear" w:color="auto" w:fill="FFFFFF"/>
        </w:rPr>
        <w:t xml:space="preserve"> el que a través de sus </w:t>
      </w:r>
      <w:r w:rsidR="001342DE" w:rsidRPr="0053753C">
        <w:rPr>
          <w:rFonts w:ascii="Arial" w:hAnsi="Arial" w:cs="Arial"/>
          <w:sz w:val="26"/>
          <w:szCs w:val="26"/>
          <w:shd w:val="clear" w:color="auto" w:fill="FFFFFF"/>
        </w:rPr>
        <w:t>servidores y servidoras</w:t>
      </w:r>
      <w:r w:rsidR="00820FA4" w:rsidRPr="0053753C">
        <w:rPr>
          <w:rFonts w:ascii="Arial" w:hAnsi="Arial" w:cs="Arial"/>
          <w:sz w:val="26"/>
          <w:szCs w:val="26"/>
          <w:shd w:val="clear" w:color="auto" w:fill="FFFFFF"/>
        </w:rPr>
        <w:t xml:space="preserve"> perpetren las violaciones a los mismos. </w:t>
      </w:r>
    </w:p>
    <w:p w14:paraId="480B9BCB" w14:textId="77777777" w:rsidR="009C40DF" w:rsidRPr="0053753C" w:rsidRDefault="009C40DF" w:rsidP="007464BD">
      <w:pPr>
        <w:spacing w:line="360" w:lineRule="auto"/>
        <w:jc w:val="both"/>
        <w:rPr>
          <w:rFonts w:ascii="Arial" w:hAnsi="Arial" w:cs="Arial"/>
          <w:sz w:val="26"/>
          <w:szCs w:val="26"/>
          <w:shd w:val="clear" w:color="auto" w:fill="FFFFFF"/>
        </w:rPr>
      </w:pPr>
    </w:p>
    <w:p w14:paraId="560FD862" w14:textId="03A54107" w:rsidR="007464BD" w:rsidRPr="0053753C" w:rsidRDefault="00820FA4" w:rsidP="00820FA4">
      <w:pPr>
        <w:spacing w:line="360" w:lineRule="auto"/>
        <w:jc w:val="both"/>
        <w:rPr>
          <w:rFonts w:ascii="Arial" w:hAnsi="Arial" w:cs="Arial"/>
          <w:sz w:val="26"/>
          <w:szCs w:val="26"/>
        </w:rPr>
      </w:pPr>
      <w:r w:rsidRPr="0053753C">
        <w:rPr>
          <w:rFonts w:ascii="Arial" w:hAnsi="Arial" w:cs="Arial"/>
          <w:sz w:val="26"/>
          <w:szCs w:val="26"/>
        </w:rPr>
        <w:t xml:space="preserve">La realización de tales prácticas debilita los mandatos constitucionales de igualdad y de no discriminación, porque como hecho notorio conocemos la existencia de sectores de la población cuya situación vulnerable, atendiendo a factores como el económico, impide u obstaculiza el acceder a las instituciones en busca de justicia. </w:t>
      </w:r>
    </w:p>
    <w:p w14:paraId="75BC4C3B" w14:textId="77777777" w:rsidR="00AC230C" w:rsidRPr="0053753C" w:rsidRDefault="00AC230C" w:rsidP="00820FA4">
      <w:pPr>
        <w:spacing w:line="360" w:lineRule="auto"/>
        <w:jc w:val="both"/>
        <w:rPr>
          <w:rFonts w:ascii="Arial" w:hAnsi="Arial" w:cs="Arial"/>
          <w:sz w:val="26"/>
          <w:szCs w:val="26"/>
        </w:rPr>
      </w:pPr>
    </w:p>
    <w:p w14:paraId="7794AFB5" w14:textId="00649650" w:rsidR="00820FA4" w:rsidRPr="0053753C" w:rsidRDefault="00820FA4" w:rsidP="00820FA4">
      <w:pPr>
        <w:spacing w:line="360" w:lineRule="auto"/>
        <w:jc w:val="both"/>
        <w:rPr>
          <w:rFonts w:ascii="Arial" w:hAnsi="Arial" w:cs="Arial"/>
          <w:sz w:val="26"/>
          <w:szCs w:val="26"/>
        </w:rPr>
      </w:pPr>
      <w:r w:rsidRPr="0053753C">
        <w:rPr>
          <w:rFonts w:ascii="Arial" w:hAnsi="Arial" w:cs="Arial"/>
          <w:sz w:val="26"/>
          <w:szCs w:val="26"/>
        </w:rPr>
        <w:t xml:space="preserve">Sin embargo, aun y cuando los gobernados estuviesen en aptitud de erogar los montos que hagan falta para que los juicios prosperen o muestren un avance, permitirlo sería ir en contra de nuestra norma fundamental, y de los principios de un Estado Democrático y de Derecho, permitiendo así que el acceso a la Justicia no sea un Derecho Humano, sino una simple prestación de servicio a cambio de un pago realizado por el que de dicho servicio se va a beneficiar, dotando entonces de mero contenido económico a tan trascendente derecho fundamental. </w:t>
      </w:r>
    </w:p>
    <w:p w14:paraId="2DE72D31" w14:textId="77777777" w:rsidR="009C40DF" w:rsidRPr="0053753C" w:rsidRDefault="009C40DF" w:rsidP="00820FA4">
      <w:pPr>
        <w:spacing w:line="360" w:lineRule="auto"/>
        <w:jc w:val="both"/>
        <w:rPr>
          <w:rFonts w:ascii="Arial" w:hAnsi="Arial" w:cs="Arial"/>
          <w:sz w:val="26"/>
          <w:szCs w:val="26"/>
        </w:rPr>
      </w:pPr>
    </w:p>
    <w:p w14:paraId="3ECF2521" w14:textId="5B38A88F" w:rsidR="009C40DF" w:rsidRPr="0053753C" w:rsidRDefault="007D3D7D" w:rsidP="00820FA4">
      <w:pPr>
        <w:spacing w:line="360" w:lineRule="auto"/>
        <w:jc w:val="both"/>
        <w:rPr>
          <w:rFonts w:ascii="Arial" w:hAnsi="Arial" w:cs="Arial"/>
          <w:sz w:val="26"/>
          <w:szCs w:val="26"/>
        </w:rPr>
      </w:pPr>
      <w:r w:rsidRPr="0053753C">
        <w:rPr>
          <w:rFonts w:ascii="Arial" w:hAnsi="Arial" w:cs="Arial"/>
          <w:sz w:val="26"/>
          <w:szCs w:val="26"/>
        </w:rPr>
        <w:t xml:space="preserve">Siguiendo con la argumentación, </w:t>
      </w:r>
      <w:r w:rsidR="00C01B87" w:rsidRPr="0053753C">
        <w:rPr>
          <w:rFonts w:ascii="Arial" w:hAnsi="Arial" w:cs="Arial"/>
          <w:sz w:val="26"/>
          <w:szCs w:val="26"/>
        </w:rPr>
        <w:t>se debe precisar que el ejercicio de este derecho permite la realización y/o la defensa de muchos otros derechos que pueden verse perjudicados por actos de particulares, incluso de las propias autoridades, por lo que su ejercicio</w:t>
      </w:r>
      <w:r w:rsidR="001342DE" w:rsidRPr="0053753C">
        <w:rPr>
          <w:rFonts w:ascii="Arial" w:hAnsi="Arial" w:cs="Arial"/>
          <w:sz w:val="26"/>
          <w:szCs w:val="26"/>
        </w:rPr>
        <w:t>,</w:t>
      </w:r>
      <w:r w:rsidR="00C01B87" w:rsidRPr="0053753C">
        <w:rPr>
          <w:rFonts w:ascii="Arial" w:hAnsi="Arial" w:cs="Arial"/>
          <w:sz w:val="26"/>
          <w:szCs w:val="26"/>
        </w:rPr>
        <w:t xml:space="preserve"> en definitiva</w:t>
      </w:r>
      <w:r w:rsidR="001342DE" w:rsidRPr="0053753C">
        <w:rPr>
          <w:rFonts w:ascii="Arial" w:hAnsi="Arial" w:cs="Arial"/>
          <w:sz w:val="26"/>
          <w:szCs w:val="26"/>
        </w:rPr>
        <w:t>,</w:t>
      </w:r>
      <w:r w:rsidR="00C01B87" w:rsidRPr="0053753C">
        <w:rPr>
          <w:rFonts w:ascii="Arial" w:hAnsi="Arial" w:cs="Arial"/>
          <w:sz w:val="26"/>
          <w:szCs w:val="26"/>
        </w:rPr>
        <w:t xml:space="preserve"> no puede verse supeditado a erogaciones económicas que tienen como finalidad pagar a las autoridades para que realicen las funciones para las que fueron creadas. </w:t>
      </w:r>
    </w:p>
    <w:p w14:paraId="37B69595" w14:textId="77777777" w:rsidR="009C40DF" w:rsidRPr="0053753C" w:rsidRDefault="009C40DF" w:rsidP="00820FA4">
      <w:pPr>
        <w:spacing w:line="360" w:lineRule="auto"/>
        <w:jc w:val="both"/>
        <w:rPr>
          <w:rFonts w:ascii="Arial" w:hAnsi="Arial" w:cs="Arial"/>
          <w:sz w:val="26"/>
          <w:szCs w:val="26"/>
        </w:rPr>
      </w:pPr>
    </w:p>
    <w:p w14:paraId="5F033C12" w14:textId="7CE2751C" w:rsidR="009C40DF" w:rsidRPr="0053753C" w:rsidRDefault="00C01B87" w:rsidP="009C40DF">
      <w:pPr>
        <w:spacing w:line="360" w:lineRule="auto"/>
        <w:jc w:val="both"/>
        <w:rPr>
          <w:rFonts w:ascii="Arial" w:hAnsi="Arial" w:cs="Arial"/>
          <w:sz w:val="26"/>
          <w:szCs w:val="26"/>
        </w:rPr>
      </w:pPr>
      <w:r w:rsidRPr="0053753C">
        <w:rPr>
          <w:rFonts w:ascii="Arial" w:hAnsi="Arial" w:cs="Arial"/>
          <w:sz w:val="26"/>
          <w:szCs w:val="26"/>
        </w:rPr>
        <w:t xml:space="preserve">Lo anterior lo ha comprendido </w:t>
      </w:r>
      <w:r w:rsidR="009C40DF" w:rsidRPr="0053753C">
        <w:rPr>
          <w:rFonts w:ascii="Arial" w:hAnsi="Arial" w:cs="Arial"/>
          <w:sz w:val="26"/>
          <w:szCs w:val="26"/>
        </w:rPr>
        <w:t>el Poder Judicial del Estado de Coahuila, a través de disposiciones internas, como lo es el Reglamento de las Centrales de Actuari</w:t>
      </w:r>
      <w:r w:rsidR="000E6D3D">
        <w:rPr>
          <w:rFonts w:ascii="Arial" w:hAnsi="Arial" w:cs="Arial"/>
          <w:sz w:val="26"/>
          <w:szCs w:val="26"/>
        </w:rPr>
        <w:t>os</w:t>
      </w:r>
      <w:r w:rsidR="009C40DF" w:rsidRPr="0053753C">
        <w:rPr>
          <w:rFonts w:ascii="Arial" w:hAnsi="Arial" w:cs="Arial"/>
          <w:sz w:val="26"/>
          <w:szCs w:val="26"/>
        </w:rPr>
        <w:t xml:space="preserve">, </w:t>
      </w:r>
      <w:r w:rsidR="000E6D3D">
        <w:rPr>
          <w:rFonts w:ascii="Arial" w:hAnsi="Arial" w:cs="Arial"/>
          <w:sz w:val="26"/>
          <w:szCs w:val="26"/>
        </w:rPr>
        <w:t xml:space="preserve">donde se establece </w:t>
      </w:r>
      <w:r w:rsidR="009C40DF" w:rsidRPr="0053753C">
        <w:rPr>
          <w:rFonts w:ascii="Arial" w:hAnsi="Arial" w:cs="Arial"/>
          <w:sz w:val="26"/>
          <w:szCs w:val="26"/>
        </w:rPr>
        <w:t>como falta administrativa el solicitar o recibir algún medio de transporte y/o incentivo económico o de otra naturaleza por las partes para realizar las funciones a las que están obligados, no obstante, se requiere que de la misma manera dichos límites se encuentre</w:t>
      </w:r>
      <w:r w:rsidR="001342DE" w:rsidRPr="0053753C">
        <w:rPr>
          <w:rFonts w:ascii="Arial" w:hAnsi="Arial" w:cs="Arial"/>
          <w:sz w:val="26"/>
          <w:szCs w:val="26"/>
        </w:rPr>
        <w:t>n</w:t>
      </w:r>
      <w:r w:rsidR="009C40DF" w:rsidRPr="0053753C">
        <w:rPr>
          <w:rFonts w:ascii="Arial" w:hAnsi="Arial" w:cs="Arial"/>
          <w:sz w:val="26"/>
          <w:szCs w:val="26"/>
        </w:rPr>
        <w:t xml:space="preserve"> establecidos en el Código adjetivo en materia civil del Estado, pues dicho ordenamiento </w:t>
      </w:r>
      <w:r w:rsidR="000E6D3D">
        <w:rPr>
          <w:rFonts w:ascii="Arial" w:hAnsi="Arial" w:cs="Arial"/>
          <w:sz w:val="26"/>
          <w:szCs w:val="26"/>
        </w:rPr>
        <w:t>es lo que dota de operatividad al</w:t>
      </w:r>
      <w:r w:rsidR="009C40DF" w:rsidRPr="0053753C">
        <w:rPr>
          <w:rFonts w:ascii="Arial" w:hAnsi="Arial" w:cs="Arial"/>
          <w:sz w:val="26"/>
          <w:szCs w:val="26"/>
        </w:rPr>
        <w:t xml:space="preserve"> sistema de justicia en la materia. </w:t>
      </w:r>
    </w:p>
    <w:p w14:paraId="59849F71" w14:textId="77777777" w:rsidR="00AC230C" w:rsidRPr="0053753C" w:rsidRDefault="00AC230C" w:rsidP="009C40DF">
      <w:pPr>
        <w:spacing w:line="360" w:lineRule="auto"/>
        <w:jc w:val="both"/>
        <w:rPr>
          <w:rFonts w:ascii="Arial" w:hAnsi="Arial" w:cs="Arial"/>
          <w:sz w:val="26"/>
          <w:szCs w:val="26"/>
        </w:rPr>
      </w:pPr>
    </w:p>
    <w:p w14:paraId="1BCD18ED" w14:textId="5742E4C1" w:rsidR="009C40DF" w:rsidRPr="0053753C" w:rsidRDefault="009C40DF" w:rsidP="009C40DF">
      <w:pPr>
        <w:spacing w:line="360" w:lineRule="auto"/>
        <w:jc w:val="both"/>
        <w:rPr>
          <w:rFonts w:ascii="Arial" w:hAnsi="Arial" w:cs="Arial"/>
          <w:sz w:val="26"/>
          <w:szCs w:val="26"/>
        </w:rPr>
      </w:pPr>
      <w:r w:rsidRPr="0053753C">
        <w:rPr>
          <w:rFonts w:ascii="Arial" w:hAnsi="Arial" w:cs="Arial"/>
          <w:sz w:val="26"/>
          <w:szCs w:val="26"/>
        </w:rPr>
        <w:t xml:space="preserve">Los ajustes que deben realizarse atienden a una lógica procesal, cuya inobservancia puede hacerse valer a través de los </w:t>
      </w:r>
      <w:r w:rsidR="00AC230C" w:rsidRPr="0053753C">
        <w:rPr>
          <w:rFonts w:ascii="Arial" w:hAnsi="Arial" w:cs="Arial"/>
          <w:sz w:val="26"/>
          <w:szCs w:val="26"/>
        </w:rPr>
        <w:t>recursos legales</w:t>
      </w:r>
      <w:r w:rsidRPr="0053753C">
        <w:rPr>
          <w:rFonts w:ascii="Arial" w:hAnsi="Arial" w:cs="Arial"/>
          <w:sz w:val="26"/>
          <w:szCs w:val="26"/>
        </w:rPr>
        <w:t xml:space="preserve"> que en dicha instancia para tales efectos el ordenamiento prevea</w:t>
      </w:r>
      <w:r w:rsidR="00AC230C" w:rsidRPr="0053753C">
        <w:rPr>
          <w:rFonts w:ascii="Arial" w:hAnsi="Arial" w:cs="Arial"/>
          <w:sz w:val="26"/>
          <w:szCs w:val="26"/>
        </w:rPr>
        <w:t>, así como lo que en materia de responsabilidades administrativas se encuentre consagrado, luego entonces,</w:t>
      </w:r>
      <w:r w:rsidR="001342DE" w:rsidRPr="0053753C">
        <w:rPr>
          <w:rFonts w:ascii="Arial" w:hAnsi="Arial" w:cs="Arial"/>
          <w:sz w:val="26"/>
          <w:szCs w:val="26"/>
        </w:rPr>
        <w:t xml:space="preserve"> c</w:t>
      </w:r>
      <w:r w:rsidRPr="0053753C">
        <w:rPr>
          <w:rFonts w:ascii="Arial" w:hAnsi="Arial" w:cs="Arial"/>
          <w:sz w:val="26"/>
          <w:szCs w:val="26"/>
        </w:rPr>
        <w:t xml:space="preserve">omo uno de los pilares del Estado de </w:t>
      </w:r>
      <w:r w:rsidR="001342DE" w:rsidRPr="0053753C">
        <w:rPr>
          <w:rFonts w:ascii="Arial" w:hAnsi="Arial" w:cs="Arial"/>
          <w:sz w:val="26"/>
          <w:szCs w:val="26"/>
        </w:rPr>
        <w:t>D</w:t>
      </w:r>
      <w:r w:rsidRPr="0053753C">
        <w:rPr>
          <w:rFonts w:ascii="Arial" w:hAnsi="Arial" w:cs="Arial"/>
          <w:sz w:val="26"/>
          <w:szCs w:val="26"/>
        </w:rPr>
        <w:t>erecho en nuestra entidad federativa, debemos dotar de contenido garante a todo el corolario legislativo, pues al ser parte de nuestras funciones y obligaciones</w:t>
      </w:r>
      <w:r w:rsidR="001342DE" w:rsidRPr="0053753C">
        <w:rPr>
          <w:rFonts w:ascii="Arial" w:hAnsi="Arial" w:cs="Arial"/>
          <w:sz w:val="26"/>
          <w:szCs w:val="26"/>
        </w:rPr>
        <w:t xml:space="preserve">, estamos inexcusablemente obligados a velar por la protección más amplia y de forma progresiva de los derechos fundamentales de nuestros gobernados. </w:t>
      </w:r>
    </w:p>
    <w:p w14:paraId="05D9A1E2" w14:textId="77777777" w:rsidR="00DB557A" w:rsidRPr="0053753C" w:rsidRDefault="00DB557A" w:rsidP="00954DB1">
      <w:pPr>
        <w:spacing w:line="276" w:lineRule="auto"/>
        <w:jc w:val="both"/>
        <w:rPr>
          <w:rFonts w:ascii="Arial" w:hAnsi="Arial" w:cs="Arial"/>
          <w:sz w:val="26"/>
          <w:szCs w:val="26"/>
        </w:rPr>
      </w:pPr>
    </w:p>
    <w:p w14:paraId="1543B2A0" w14:textId="77777777" w:rsidR="00C87CB2" w:rsidRDefault="00C87CB2" w:rsidP="006E3406">
      <w:pPr>
        <w:spacing w:line="360" w:lineRule="auto"/>
        <w:jc w:val="both"/>
        <w:rPr>
          <w:rFonts w:ascii="Arial" w:hAnsi="Arial" w:cs="Arial"/>
          <w:sz w:val="26"/>
          <w:szCs w:val="26"/>
        </w:rPr>
      </w:pPr>
    </w:p>
    <w:p w14:paraId="79CF38C1" w14:textId="3AFDD827" w:rsidR="00CC5D99" w:rsidRDefault="00CC5D99" w:rsidP="00CC5D99">
      <w:pPr>
        <w:spacing w:line="360" w:lineRule="auto"/>
        <w:jc w:val="both"/>
        <w:rPr>
          <w:rFonts w:ascii="Arial" w:eastAsia="Arial" w:hAnsi="Arial" w:cs="Arial"/>
          <w:sz w:val="28"/>
          <w:szCs w:val="28"/>
        </w:rPr>
      </w:pPr>
      <w:r w:rsidRPr="00C116BD">
        <w:rPr>
          <w:rFonts w:ascii="Arial" w:eastAsia="Arial" w:hAnsi="Arial" w:cs="Arial"/>
          <w:sz w:val="28"/>
          <w:szCs w:val="28"/>
        </w:rPr>
        <w:t xml:space="preserve">En virtud de lo anteriormente expuesto, el Grupo Parlamentario del movimiento de regeneración nacional, del Partido morena, ponemos a la consideración de este H. Pleno del Congreso, el siguiente proyecto de decreto por el que se </w:t>
      </w:r>
      <w:r>
        <w:rPr>
          <w:rFonts w:ascii="Arial" w:eastAsia="Arial" w:hAnsi="Arial" w:cs="Arial"/>
          <w:sz w:val="28"/>
          <w:szCs w:val="28"/>
        </w:rPr>
        <w:t xml:space="preserve">adiciona el tercer y cuarto párrafo </w:t>
      </w:r>
      <w:r w:rsidR="009F72F0">
        <w:rPr>
          <w:rFonts w:ascii="Arial" w:eastAsia="Arial" w:hAnsi="Arial" w:cs="Arial"/>
          <w:sz w:val="28"/>
          <w:szCs w:val="28"/>
        </w:rPr>
        <w:t>al</w:t>
      </w:r>
      <w:r>
        <w:rPr>
          <w:rFonts w:ascii="Arial" w:eastAsia="Arial" w:hAnsi="Arial" w:cs="Arial"/>
          <w:sz w:val="28"/>
          <w:szCs w:val="28"/>
        </w:rPr>
        <w:t xml:space="preserve"> artículo 182 </w:t>
      </w:r>
      <w:r w:rsidRPr="0053753C">
        <w:rPr>
          <w:rFonts w:ascii="Arial" w:hAnsi="Arial" w:cs="Arial"/>
          <w:sz w:val="26"/>
          <w:szCs w:val="26"/>
        </w:rPr>
        <w:t>del Código Procesal</w:t>
      </w:r>
      <w:r w:rsidR="00314499">
        <w:rPr>
          <w:rFonts w:ascii="Arial" w:hAnsi="Arial" w:cs="Arial"/>
          <w:sz w:val="26"/>
          <w:szCs w:val="26"/>
        </w:rPr>
        <w:t xml:space="preserve"> </w:t>
      </w:r>
      <w:r w:rsidR="007C0982">
        <w:rPr>
          <w:rFonts w:ascii="Arial" w:hAnsi="Arial" w:cs="Arial"/>
          <w:sz w:val="26"/>
          <w:szCs w:val="26"/>
        </w:rPr>
        <w:t xml:space="preserve">Civil </w:t>
      </w:r>
      <w:r w:rsidR="00314499">
        <w:rPr>
          <w:rFonts w:ascii="Arial" w:hAnsi="Arial" w:cs="Arial"/>
          <w:sz w:val="26"/>
          <w:szCs w:val="26"/>
        </w:rPr>
        <w:t>del Estado de Coahuila de Zaragoza,</w:t>
      </w:r>
      <w:r w:rsidRPr="0053753C">
        <w:rPr>
          <w:rFonts w:ascii="Arial" w:hAnsi="Arial" w:cs="Arial"/>
          <w:sz w:val="26"/>
          <w:szCs w:val="26"/>
        </w:rPr>
        <w:t xml:space="preserve"> para quedar </w:t>
      </w:r>
      <w:r>
        <w:rPr>
          <w:rFonts w:ascii="Arial" w:hAnsi="Arial" w:cs="Arial"/>
          <w:sz w:val="26"/>
          <w:szCs w:val="26"/>
        </w:rPr>
        <w:t xml:space="preserve">como sigue: </w:t>
      </w:r>
      <w:r w:rsidRPr="0053753C">
        <w:rPr>
          <w:rFonts w:ascii="Arial" w:hAnsi="Arial" w:cs="Arial"/>
          <w:sz w:val="26"/>
          <w:szCs w:val="26"/>
        </w:rPr>
        <w:t xml:space="preserve"> </w:t>
      </w:r>
      <w:r>
        <w:rPr>
          <w:rFonts w:ascii="Arial" w:eastAsia="Arial" w:hAnsi="Arial" w:cs="Arial"/>
          <w:sz w:val="28"/>
          <w:szCs w:val="28"/>
        </w:rPr>
        <w:t xml:space="preserve"> </w:t>
      </w:r>
    </w:p>
    <w:p w14:paraId="397A0F0A" w14:textId="28613271" w:rsidR="001342DE" w:rsidRPr="0053753C" w:rsidRDefault="001342DE" w:rsidP="00EB53F0">
      <w:pPr>
        <w:spacing w:line="360" w:lineRule="auto"/>
        <w:ind w:right="567"/>
        <w:jc w:val="both"/>
        <w:rPr>
          <w:rFonts w:ascii="Arial" w:hAnsi="Arial" w:cs="Arial"/>
          <w:sz w:val="26"/>
          <w:szCs w:val="26"/>
        </w:rPr>
      </w:pPr>
    </w:p>
    <w:p w14:paraId="7A70E34B" w14:textId="1FD7A0F5" w:rsidR="00242533" w:rsidRPr="0053753C" w:rsidRDefault="00242533" w:rsidP="00CC5D99">
      <w:pPr>
        <w:spacing w:line="360" w:lineRule="auto"/>
        <w:ind w:right="567"/>
        <w:rPr>
          <w:rFonts w:ascii="Arial" w:hAnsi="Arial" w:cs="Arial"/>
          <w:b/>
          <w:sz w:val="26"/>
          <w:szCs w:val="26"/>
        </w:rPr>
      </w:pPr>
      <w:r w:rsidRPr="0053753C">
        <w:rPr>
          <w:rFonts w:ascii="Arial" w:hAnsi="Arial" w:cs="Arial"/>
          <w:b/>
          <w:sz w:val="26"/>
          <w:szCs w:val="26"/>
        </w:rPr>
        <w:t>ARTÍCULO 182.</w:t>
      </w:r>
    </w:p>
    <w:p w14:paraId="4C99B49F" w14:textId="77777777" w:rsidR="00242533" w:rsidRPr="0053753C" w:rsidRDefault="00242533" w:rsidP="009F72F0">
      <w:pPr>
        <w:spacing w:line="360" w:lineRule="auto"/>
        <w:ind w:right="567"/>
        <w:jc w:val="both"/>
        <w:rPr>
          <w:rFonts w:ascii="Arial" w:hAnsi="Arial" w:cs="Arial"/>
          <w:sz w:val="26"/>
          <w:szCs w:val="26"/>
        </w:rPr>
      </w:pPr>
      <w:r w:rsidRPr="0053753C">
        <w:rPr>
          <w:rFonts w:ascii="Arial" w:hAnsi="Arial" w:cs="Arial"/>
          <w:sz w:val="26"/>
          <w:szCs w:val="26"/>
        </w:rPr>
        <w:t xml:space="preserve">La cumplimentación de las resoluciones judiciales y de las notificaciones que deban tener lugar fuera del local del tribunal, cuando no estén encomendadas especialmente a otro funcionario, estará a cargo de los actuarios adscritos. </w:t>
      </w:r>
    </w:p>
    <w:p w14:paraId="5BB14E79" w14:textId="3FB30949" w:rsidR="00242533" w:rsidRPr="0053753C" w:rsidRDefault="00242533" w:rsidP="009F72F0">
      <w:pPr>
        <w:spacing w:line="360" w:lineRule="auto"/>
        <w:ind w:right="567"/>
        <w:jc w:val="both"/>
        <w:rPr>
          <w:rFonts w:ascii="Arial" w:hAnsi="Arial" w:cs="Arial"/>
          <w:sz w:val="26"/>
          <w:szCs w:val="26"/>
        </w:rPr>
      </w:pPr>
      <w:r w:rsidRPr="0053753C">
        <w:rPr>
          <w:rFonts w:ascii="Arial" w:hAnsi="Arial" w:cs="Arial"/>
          <w:sz w:val="26"/>
          <w:szCs w:val="26"/>
        </w:rPr>
        <w:t>En el desempeño de su cometido, observarán las disposiciones legales aplicables, se abstendrán de resolver toda cuestión de fondo, excepción hecha de lo previsto por el artículo 944 fracción IX, pero deberán hacer constar las peticiones y oposiciones de los interesados relativas a las diligencias que practiquen.</w:t>
      </w:r>
    </w:p>
    <w:p w14:paraId="314A41C3" w14:textId="77777777" w:rsidR="00314499" w:rsidRDefault="00314499" w:rsidP="00467071">
      <w:pPr>
        <w:spacing w:line="360" w:lineRule="auto"/>
        <w:ind w:right="567"/>
        <w:jc w:val="both"/>
        <w:rPr>
          <w:rFonts w:ascii="Arial" w:hAnsi="Arial" w:cs="Arial"/>
          <w:b/>
          <w:sz w:val="26"/>
          <w:szCs w:val="26"/>
        </w:rPr>
      </w:pPr>
    </w:p>
    <w:p w14:paraId="4B685497" w14:textId="77777777" w:rsidR="00C84E40" w:rsidRPr="00467071" w:rsidRDefault="00242533" w:rsidP="00467071">
      <w:pPr>
        <w:spacing w:line="360" w:lineRule="auto"/>
        <w:ind w:right="567"/>
        <w:jc w:val="both"/>
        <w:rPr>
          <w:rFonts w:ascii="Arial" w:hAnsi="Arial" w:cs="Arial"/>
          <w:b/>
          <w:sz w:val="26"/>
          <w:szCs w:val="26"/>
        </w:rPr>
      </w:pPr>
      <w:r w:rsidRPr="00467071">
        <w:rPr>
          <w:rFonts w:ascii="Arial" w:hAnsi="Arial" w:cs="Arial"/>
          <w:b/>
          <w:sz w:val="26"/>
          <w:szCs w:val="26"/>
        </w:rPr>
        <w:t>En la práctica de las diligencias que por resolución judicial estén obligados a realizar, no podrán recibir dádiva alguna de las partes, por lo que sus actuaciones serán realizadas de oficio</w:t>
      </w:r>
      <w:r w:rsidR="00C84E40" w:rsidRPr="00467071">
        <w:rPr>
          <w:rFonts w:ascii="Arial" w:hAnsi="Arial" w:cs="Arial"/>
          <w:b/>
          <w:sz w:val="26"/>
          <w:szCs w:val="26"/>
        </w:rPr>
        <w:t xml:space="preserve">. </w:t>
      </w:r>
    </w:p>
    <w:p w14:paraId="3A884D5A" w14:textId="77777777" w:rsidR="00314499" w:rsidRDefault="00314499" w:rsidP="00AD4867">
      <w:pPr>
        <w:spacing w:line="360" w:lineRule="auto"/>
        <w:ind w:right="567"/>
        <w:jc w:val="both"/>
        <w:rPr>
          <w:rFonts w:ascii="Arial" w:hAnsi="Arial" w:cs="Arial"/>
          <w:b/>
          <w:sz w:val="26"/>
          <w:szCs w:val="26"/>
        </w:rPr>
      </w:pPr>
    </w:p>
    <w:p w14:paraId="22EED630" w14:textId="51908BA6" w:rsidR="001342DE" w:rsidRPr="00314499" w:rsidRDefault="00C84E40" w:rsidP="00AD4867">
      <w:pPr>
        <w:spacing w:line="360" w:lineRule="auto"/>
        <w:ind w:right="567"/>
        <w:jc w:val="both"/>
        <w:rPr>
          <w:rFonts w:ascii="Arial" w:hAnsi="Arial" w:cs="Arial"/>
          <w:b/>
          <w:sz w:val="26"/>
          <w:szCs w:val="26"/>
        </w:rPr>
      </w:pPr>
      <w:r w:rsidRPr="0053753C">
        <w:rPr>
          <w:rFonts w:ascii="Arial" w:hAnsi="Arial" w:cs="Arial"/>
          <w:b/>
          <w:sz w:val="26"/>
          <w:szCs w:val="26"/>
        </w:rPr>
        <w:t xml:space="preserve">El juzgador impondrá a los infractores de esta disposición la corrección disciplinaria que corresponda de acuerdo con el artículo 174 de este Código. </w:t>
      </w:r>
    </w:p>
    <w:p w14:paraId="08C9A33F" w14:textId="77777777" w:rsidR="00314499" w:rsidRDefault="00314499" w:rsidP="00C84E40">
      <w:pPr>
        <w:spacing w:line="360" w:lineRule="auto"/>
        <w:ind w:left="567" w:right="567"/>
        <w:jc w:val="center"/>
        <w:rPr>
          <w:rFonts w:ascii="Arial" w:eastAsia="Calibri" w:hAnsi="Arial" w:cs="Arial"/>
          <w:b/>
          <w:sz w:val="26"/>
          <w:szCs w:val="26"/>
        </w:rPr>
      </w:pPr>
    </w:p>
    <w:p w14:paraId="39989D61" w14:textId="4B9AECC0" w:rsidR="00D173A9" w:rsidRPr="0053753C" w:rsidRDefault="00AD4867" w:rsidP="00C84E40">
      <w:pPr>
        <w:spacing w:line="360" w:lineRule="auto"/>
        <w:ind w:left="567" w:right="567"/>
        <w:jc w:val="center"/>
        <w:rPr>
          <w:rFonts w:ascii="Arial" w:eastAsia="Calibri" w:hAnsi="Arial" w:cs="Arial"/>
          <w:b/>
          <w:sz w:val="26"/>
          <w:szCs w:val="26"/>
        </w:rPr>
      </w:pPr>
      <w:r>
        <w:rPr>
          <w:rFonts w:ascii="Arial" w:eastAsia="Calibri" w:hAnsi="Arial" w:cs="Arial"/>
          <w:b/>
          <w:sz w:val="26"/>
          <w:szCs w:val="26"/>
        </w:rPr>
        <w:t xml:space="preserve">ARTÍCULO </w:t>
      </w:r>
      <w:r w:rsidR="00D173A9" w:rsidRPr="0053753C">
        <w:rPr>
          <w:rFonts w:ascii="Arial" w:eastAsia="Calibri" w:hAnsi="Arial" w:cs="Arial"/>
          <w:b/>
          <w:sz w:val="26"/>
          <w:szCs w:val="26"/>
        </w:rPr>
        <w:t>T</w:t>
      </w:r>
      <w:r>
        <w:rPr>
          <w:rFonts w:ascii="Arial" w:eastAsia="Calibri" w:hAnsi="Arial" w:cs="Arial"/>
          <w:b/>
          <w:sz w:val="26"/>
          <w:szCs w:val="26"/>
        </w:rPr>
        <w:t>RANSITORIO</w:t>
      </w:r>
    </w:p>
    <w:p w14:paraId="0C45EEE1" w14:textId="5F1A0C5A" w:rsidR="00D173A9" w:rsidRPr="0053753C" w:rsidRDefault="009F72F0" w:rsidP="00467071">
      <w:pPr>
        <w:spacing w:line="360" w:lineRule="auto"/>
        <w:ind w:right="567"/>
        <w:jc w:val="both"/>
        <w:rPr>
          <w:rFonts w:ascii="Arial" w:eastAsia="Calibri" w:hAnsi="Arial" w:cs="Arial"/>
          <w:bCs/>
          <w:sz w:val="26"/>
          <w:szCs w:val="26"/>
        </w:rPr>
      </w:pPr>
      <w:r>
        <w:rPr>
          <w:rFonts w:ascii="Arial" w:eastAsia="Calibri" w:hAnsi="Arial" w:cs="Arial"/>
          <w:b/>
          <w:sz w:val="26"/>
          <w:szCs w:val="26"/>
        </w:rPr>
        <w:t xml:space="preserve">ÚNICO. </w:t>
      </w:r>
      <w:r w:rsidR="00D173A9" w:rsidRPr="0053753C">
        <w:rPr>
          <w:rFonts w:ascii="Arial" w:eastAsia="Calibri" w:hAnsi="Arial" w:cs="Arial"/>
          <w:bCs/>
          <w:sz w:val="26"/>
          <w:szCs w:val="26"/>
        </w:rPr>
        <w:t>El presente decreto entrara en vigor a partir del día siguiente de su publicación en el Periódico Oficial del Estado de Coahuila de Zaragoza.</w:t>
      </w:r>
    </w:p>
    <w:p w14:paraId="4665C3FD" w14:textId="77777777" w:rsidR="00467071" w:rsidRDefault="00467071" w:rsidP="00467071">
      <w:pPr>
        <w:spacing w:before="100" w:beforeAutospacing="1" w:after="0" w:line="240" w:lineRule="auto"/>
        <w:jc w:val="center"/>
        <w:rPr>
          <w:rFonts w:ascii="Arial" w:hAnsi="Arial" w:cs="Arial"/>
          <w:b/>
          <w:bCs/>
          <w:sz w:val="26"/>
          <w:szCs w:val="26"/>
          <w:lang w:eastAsia="es-MX"/>
        </w:rPr>
      </w:pPr>
    </w:p>
    <w:p w14:paraId="49E3B42D" w14:textId="77777777" w:rsidR="00467071" w:rsidRDefault="00CD42FC" w:rsidP="00467071">
      <w:pPr>
        <w:spacing w:before="100" w:beforeAutospacing="1" w:after="0" w:line="240" w:lineRule="auto"/>
        <w:jc w:val="center"/>
        <w:rPr>
          <w:rFonts w:ascii="Arial" w:hAnsi="Arial" w:cs="Arial"/>
          <w:b/>
          <w:bCs/>
          <w:sz w:val="26"/>
          <w:szCs w:val="26"/>
          <w:lang w:eastAsia="es-MX"/>
        </w:rPr>
      </w:pPr>
      <w:r w:rsidRPr="0053753C">
        <w:rPr>
          <w:rFonts w:ascii="Arial" w:hAnsi="Arial" w:cs="Arial"/>
          <w:b/>
          <w:bCs/>
          <w:sz w:val="26"/>
          <w:szCs w:val="26"/>
          <w:lang w:eastAsia="es-MX"/>
        </w:rPr>
        <w:t>Atentamente</w:t>
      </w:r>
    </w:p>
    <w:p w14:paraId="54D7A3EE" w14:textId="3F8402A2" w:rsidR="00E10CDC" w:rsidRPr="0053753C" w:rsidRDefault="00CD42FC" w:rsidP="00467071">
      <w:pPr>
        <w:spacing w:before="100" w:beforeAutospacing="1" w:after="0" w:line="240" w:lineRule="auto"/>
        <w:jc w:val="center"/>
        <w:rPr>
          <w:rFonts w:ascii="Arial" w:hAnsi="Arial" w:cs="Arial"/>
          <w:b/>
          <w:bCs/>
          <w:sz w:val="26"/>
          <w:szCs w:val="26"/>
          <w:lang w:eastAsia="es-MX"/>
        </w:rPr>
      </w:pPr>
      <w:r w:rsidRPr="0053753C">
        <w:rPr>
          <w:rFonts w:ascii="Arial" w:hAnsi="Arial" w:cs="Arial"/>
          <w:b/>
          <w:bCs/>
          <w:sz w:val="26"/>
          <w:szCs w:val="26"/>
          <w:lang w:eastAsia="es-MX"/>
        </w:rPr>
        <w:t xml:space="preserve">Saltillo, Coahuila, </w:t>
      </w:r>
      <w:r w:rsidR="006968D2">
        <w:rPr>
          <w:rFonts w:ascii="Arial" w:hAnsi="Arial" w:cs="Arial"/>
          <w:b/>
          <w:bCs/>
          <w:sz w:val="26"/>
          <w:szCs w:val="26"/>
          <w:lang w:eastAsia="es-MX"/>
        </w:rPr>
        <w:t xml:space="preserve">a 14 </w:t>
      </w:r>
      <w:r w:rsidR="007D33EE" w:rsidRPr="0053753C">
        <w:rPr>
          <w:rFonts w:ascii="Arial" w:hAnsi="Arial" w:cs="Arial"/>
          <w:b/>
          <w:bCs/>
          <w:sz w:val="26"/>
          <w:szCs w:val="26"/>
          <w:lang w:eastAsia="es-MX"/>
        </w:rPr>
        <w:t>d</w:t>
      </w:r>
      <w:r w:rsidRPr="0053753C">
        <w:rPr>
          <w:rFonts w:ascii="Arial" w:hAnsi="Arial" w:cs="Arial"/>
          <w:b/>
          <w:bCs/>
          <w:sz w:val="26"/>
          <w:szCs w:val="26"/>
          <w:lang w:eastAsia="es-MX"/>
        </w:rPr>
        <w:t xml:space="preserve">e </w:t>
      </w:r>
      <w:r w:rsidR="006968D2">
        <w:rPr>
          <w:rFonts w:ascii="Arial" w:hAnsi="Arial" w:cs="Arial"/>
          <w:b/>
          <w:bCs/>
          <w:sz w:val="26"/>
          <w:szCs w:val="26"/>
          <w:lang w:eastAsia="es-MX"/>
        </w:rPr>
        <w:t>Junio</w:t>
      </w:r>
      <w:r w:rsidRPr="0053753C">
        <w:rPr>
          <w:rFonts w:ascii="Arial" w:hAnsi="Arial" w:cs="Arial"/>
          <w:b/>
          <w:bCs/>
          <w:sz w:val="26"/>
          <w:szCs w:val="26"/>
          <w:lang w:eastAsia="es-MX"/>
        </w:rPr>
        <w:t xml:space="preserve"> </w:t>
      </w:r>
      <w:r w:rsidR="007D33EE" w:rsidRPr="0053753C">
        <w:rPr>
          <w:rFonts w:ascii="Arial" w:hAnsi="Arial" w:cs="Arial"/>
          <w:b/>
          <w:bCs/>
          <w:sz w:val="26"/>
          <w:szCs w:val="26"/>
          <w:lang w:eastAsia="es-MX"/>
        </w:rPr>
        <w:t>d</w:t>
      </w:r>
      <w:r w:rsidRPr="0053753C">
        <w:rPr>
          <w:rFonts w:ascii="Arial" w:hAnsi="Arial" w:cs="Arial"/>
          <w:b/>
          <w:bCs/>
          <w:sz w:val="26"/>
          <w:szCs w:val="26"/>
          <w:lang w:eastAsia="es-MX"/>
        </w:rPr>
        <w:t>e 2022</w:t>
      </w:r>
    </w:p>
    <w:p w14:paraId="6FB8CA82" w14:textId="2C66AAB5" w:rsidR="00E10CDC" w:rsidRPr="0053753C" w:rsidRDefault="00CD42FC" w:rsidP="00467071">
      <w:pPr>
        <w:spacing w:before="100" w:beforeAutospacing="1" w:after="0" w:line="240" w:lineRule="auto"/>
        <w:jc w:val="center"/>
        <w:rPr>
          <w:rFonts w:ascii="Arial" w:hAnsi="Arial" w:cs="Arial"/>
          <w:b/>
          <w:bCs/>
          <w:sz w:val="26"/>
          <w:szCs w:val="26"/>
          <w:lang w:eastAsia="es-MX"/>
        </w:rPr>
      </w:pPr>
      <w:r w:rsidRPr="0053753C">
        <w:rPr>
          <w:rFonts w:ascii="Arial" w:hAnsi="Arial" w:cs="Arial"/>
          <w:b/>
          <w:bCs/>
          <w:sz w:val="26"/>
          <w:szCs w:val="26"/>
          <w:lang w:eastAsia="es-MX"/>
        </w:rPr>
        <w:t xml:space="preserve">Grupo Parlamentario </w:t>
      </w:r>
      <w:r w:rsidR="006755B2" w:rsidRPr="0053753C">
        <w:rPr>
          <w:rFonts w:ascii="Arial" w:hAnsi="Arial" w:cs="Arial"/>
          <w:b/>
          <w:bCs/>
          <w:sz w:val="26"/>
          <w:szCs w:val="26"/>
          <w:lang w:eastAsia="es-MX"/>
        </w:rPr>
        <w:t xml:space="preserve">movimiento de regeneración nacional, </w:t>
      </w:r>
      <w:r w:rsidRPr="0053753C">
        <w:rPr>
          <w:rFonts w:ascii="Arial" w:hAnsi="Arial" w:cs="Arial"/>
          <w:b/>
          <w:bCs/>
          <w:sz w:val="26"/>
          <w:szCs w:val="26"/>
          <w:lang w:eastAsia="es-MX"/>
        </w:rPr>
        <w:t xml:space="preserve">del </w:t>
      </w:r>
      <w:r w:rsidR="006968D2">
        <w:rPr>
          <w:rFonts w:ascii="Arial" w:hAnsi="Arial" w:cs="Arial"/>
          <w:b/>
          <w:bCs/>
          <w:sz w:val="26"/>
          <w:szCs w:val="26"/>
          <w:lang w:eastAsia="es-MX"/>
        </w:rPr>
        <w:t>P</w:t>
      </w:r>
      <w:r w:rsidRPr="0053753C">
        <w:rPr>
          <w:rFonts w:ascii="Arial" w:hAnsi="Arial" w:cs="Arial"/>
          <w:b/>
          <w:bCs/>
          <w:sz w:val="26"/>
          <w:szCs w:val="26"/>
          <w:lang w:eastAsia="es-MX"/>
        </w:rPr>
        <w:t>artido</w:t>
      </w:r>
      <w:r w:rsidR="006755B2" w:rsidRPr="0053753C">
        <w:rPr>
          <w:rFonts w:ascii="Arial" w:hAnsi="Arial" w:cs="Arial"/>
          <w:b/>
          <w:bCs/>
          <w:sz w:val="26"/>
          <w:szCs w:val="26"/>
          <w:lang w:eastAsia="es-MX"/>
        </w:rPr>
        <w:t xml:space="preserve">, </w:t>
      </w:r>
      <w:r w:rsidR="00E10CDC" w:rsidRPr="0053753C">
        <w:rPr>
          <w:rFonts w:ascii="Arial" w:hAnsi="Arial" w:cs="Arial"/>
          <w:b/>
          <w:bCs/>
          <w:sz w:val="26"/>
          <w:szCs w:val="26"/>
          <w:lang w:eastAsia="es-MX"/>
        </w:rPr>
        <w:t>morena</w:t>
      </w:r>
      <w:r w:rsidR="006755B2" w:rsidRPr="0053753C">
        <w:rPr>
          <w:rFonts w:ascii="Arial" w:hAnsi="Arial" w:cs="Arial"/>
          <w:b/>
          <w:bCs/>
          <w:sz w:val="26"/>
          <w:szCs w:val="26"/>
          <w:lang w:eastAsia="es-MX"/>
        </w:rPr>
        <w:t>.</w:t>
      </w:r>
    </w:p>
    <w:p w14:paraId="7824F95B" w14:textId="0466C94E" w:rsidR="00E10CDC" w:rsidRPr="0053753C" w:rsidRDefault="00A87839" w:rsidP="00467071">
      <w:pPr>
        <w:spacing w:before="100" w:beforeAutospacing="1" w:after="100" w:afterAutospacing="1" w:line="240" w:lineRule="auto"/>
        <w:rPr>
          <w:rFonts w:ascii="Arial" w:hAnsi="Arial" w:cs="Arial"/>
          <w:b/>
          <w:bCs/>
          <w:sz w:val="26"/>
          <w:szCs w:val="26"/>
          <w:lang w:eastAsia="es-MX"/>
        </w:rPr>
      </w:pPr>
      <w:r>
        <w:rPr>
          <w:rFonts w:ascii="Arial" w:eastAsia="Times New Roman" w:hAnsi="Arial" w:cs="Arial"/>
          <w:b/>
          <w:noProof/>
          <w:color w:val="000000"/>
          <w:sz w:val="28"/>
          <w:szCs w:val="28"/>
          <w:lang w:eastAsia="es-MX"/>
        </w:rPr>
        <w:drawing>
          <wp:anchor distT="0" distB="0" distL="114300" distR="114300" simplePos="0" relativeHeight="251663360" behindDoc="0" locked="0" layoutInCell="1" allowOverlap="1" wp14:anchorId="162125CE" wp14:editId="7645576D">
            <wp:simplePos x="0" y="0"/>
            <wp:positionH relativeFrom="column">
              <wp:posOffset>1946275</wp:posOffset>
            </wp:positionH>
            <wp:positionV relativeFrom="paragraph">
              <wp:posOffset>228600</wp:posOffset>
            </wp:positionV>
            <wp:extent cx="2310130" cy="566420"/>
            <wp:effectExtent l="0" t="0" r="0" b="0"/>
            <wp:wrapSquare wrapText="bothSides"/>
            <wp:docPr id="10"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8">
                      <a:extLst>
                        <a:ext uri="{28A0092B-C50C-407E-A947-70E740481C1C}">
                          <a14:useLocalDpi xmlns:a14="http://schemas.microsoft.com/office/drawing/2010/main" val="0"/>
                        </a:ext>
                      </a:extLst>
                    </a:blip>
                    <a:srcRect l="13471" t="27407" r="25648" b="20741"/>
                    <a:stretch>
                      <a:fillRect/>
                    </a:stretch>
                  </pic:blipFill>
                  <pic:spPr bwMode="auto">
                    <a:xfrm>
                      <a:off x="0" y="0"/>
                      <a:ext cx="2310130" cy="566420"/>
                    </a:xfrm>
                    <a:prstGeom prst="rect">
                      <a:avLst/>
                    </a:prstGeom>
                    <a:noFill/>
                    <a:ln>
                      <a:noFill/>
                    </a:ln>
                  </pic:spPr>
                </pic:pic>
              </a:graphicData>
            </a:graphic>
          </wp:anchor>
        </w:drawing>
      </w:r>
    </w:p>
    <w:p w14:paraId="11795539" w14:textId="4A5A471C" w:rsidR="00AD4867" w:rsidRDefault="00AD4867" w:rsidP="006968D2">
      <w:pPr>
        <w:spacing w:before="100" w:beforeAutospacing="1" w:after="100" w:afterAutospacing="1"/>
        <w:jc w:val="center"/>
        <w:rPr>
          <w:rFonts w:ascii="Arial" w:hAnsi="Arial" w:cs="Arial"/>
          <w:b/>
          <w:bCs/>
          <w:sz w:val="26"/>
          <w:szCs w:val="26"/>
          <w:lang w:eastAsia="es-MX"/>
        </w:rPr>
      </w:pPr>
    </w:p>
    <w:p w14:paraId="7D7EEEDA" w14:textId="597D04A2" w:rsidR="006968D2" w:rsidRDefault="00E10CDC" w:rsidP="006968D2">
      <w:pPr>
        <w:spacing w:before="100" w:beforeAutospacing="1" w:after="100" w:afterAutospacing="1"/>
        <w:jc w:val="center"/>
        <w:rPr>
          <w:rFonts w:ascii="Arial" w:hAnsi="Arial" w:cs="Arial"/>
          <w:b/>
          <w:bCs/>
          <w:sz w:val="26"/>
          <w:szCs w:val="26"/>
          <w:lang w:eastAsia="es-MX"/>
        </w:rPr>
      </w:pPr>
      <w:r w:rsidRPr="0053753C">
        <w:rPr>
          <w:rFonts w:ascii="Arial" w:hAnsi="Arial" w:cs="Arial"/>
          <w:b/>
          <w:bCs/>
          <w:sz w:val="26"/>
          <w:szCs w:val="26"/>
          <w:lang w:eastAsia="es-MX"/>
        </w:rPr>
        <w:t xml:space="preserve">Dip. Teresa de </w:t>
      </w:r>
      <w:r w:rsidR="00930C16" w:rsidRPr="0053753C">
        <w:rPr>
          <w:rFonts w:ascii="Arial" w:hAnsi="Arial" w:cs="Arial"/>
          <w:b/>
          <w:bCs/>
          <w:sz w:val="26"/>
          <w:szCs w:val="26"/>
          <w:lang w:eastAsia="es-MX"/>
        </w:rPr>
        <w:t>Jesús</w:t>
      </w:r>
      <w:r w:rsidRPr="0053753C">
        <w:rPr>
          <w:rFonts w:ascii="Arial" w:hAnsi="Arial" w:cs="Arial"/>
          <w:b/>
          <w:bCs/>
          <w:sz w:val="26"/>
          <w:szCs w:val="26"/>
          <w:lang w:eastAsia="es-MX"/>
        </w:rPr>
        <w:t xml:space="preserve"> </w:t>
      </w:r>
      <w:r w:rsidR="00930C16" w:rsidRPr="0053753C">
        <w:rPr>
          <w:rFonts w:ascii="Arial" w:hAnsi="Arial" w:cs="Arial"/>
          <w:b/>
          <w:bCs/>
          <w:sz w:val="26"/>
          <w:szCs w:val="26"/>
          <w:lang w:eastAsia="es-MX"/>
        </w:rPr>
        <w:t>Meraz</w:t>
      </w:r>
      <w:r w:rsidRPr="0053753C">
        <w:rPr>
          <w:rFonts w:ascii="Arial" w:hAnsi="Arial" w:cs="Arial"/>
          <w:b/>
          <w:bCs/>
          <w:sz w:val="26"/>
          <w:szCs w:val="26"/>
          <w:lang w:eastAsia="es-MX"/>
        </w:rPr>
        <w:t xml:space="preserve"> García</w:t>
      </w:r>
    </w:p>
    <w:p w14:paraId="13E12774" w14:textId="4D602706" w:rsidR="006968D2" w:rsidRDefault="00A87839" w:rsidP="00E10CDC">
      <w:pPr>
        <w:spacing w:before="100" w:beforeAutospacing="1" w:after="100" w:afterAutospacing="1"/>
        <w:jc w:val="center"/>
        <w:rPr>
          <w:rFonts w:ascii="Arial" w:hAnsi="Arial" w:cs="Arial"/>
          <w:b/>
          <w:bCs/>
          <w:sz w:val="26"/>
          <w:szCs w:val="26"/>
          <w:lang w:eastAsia="es-MX"/>
        </w:rPr>
      </w:pPr>
      <w:r>
        <w:rPr>
          <w:rFonts w:ascii="Arial" w:eastAsia="Arial,Bold" w:hAnsi="Arial" w:cs="Arial"/>
          <w:b/>
          <w:noProof/>
          <w:color w:val="000000"/>
          <w:sz w:val="28"/>
          <w:szCs w:val="28"/>
          <w:lang w:eastAsia="es-MX"/>
        </w:rPr>
        <w:drawing>
          <wp:anchor distT="0" distB="0" distL="114300" distR="114300" simplePos="0" relativeHeight="251661312" behindDoc="0" locked="0" layoutInCell="1" allowOverlap="1" wp14:anchorId="72EDC86A" wp14:editId="501DCD41">
            <wp:simplePos x="0" y="0"/>
            <wp:positionH relativeFrom="column">
              <wp:posOffset>2409825</wp:posOffset>
            </wp:positionH>
            <wp:positionV relativeFrom="paragraph">
              <wp:posOffset>213995</wp:posOffset>
            </wp:positionV>
            <wp:extent cx="1615440" cy="657860"/>
            <wp:effectExtent l="0" t="0" r="0" b="8890"/>
            <wp:wrapThrough wrapText="bothSides">
              <wp:wrapPolygon edited="0">
                <wp:start x="1274" y="0"/>
                <wp:lineTo x="1528" y="11259"/>
                <wp:lineTo x="8915" y="21266"/>
                <wp:lineTo x="10189" y="21266"/>
                <wp:lineTo x="16302" y="20015"/>
                <wp:lineTo x="18085" y="17514"/>
                <wp:lineTo x="16302" y="10008"/>
                <wp:lineTo x="16811" y="3127"/>
                <wp:lineTo x="14264" y="625"/>
                <wp:lineTo x="6368" y="0"/>
                <wp:lineTo x="1274" y="0"/>
              </wp:wrapPolygon>
            </wp:wrapThrough>
            <wp:docPr id="8"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9">
                      <a:clrChange>
                        <a:clrFrom>
                          <a:srgbClr val="D9D4CE"/>
                        </a:clrFrom>
                        <a:clrTo>
                          <a:srgbClr val="D9D4CE">
                            <a:alpha val="0"/>
                          </a:srgbClr>
                        </a:clrTo>
                      </a:clrChange>
                    </a:blip>
                    <a:srcRect l="28169" t="36976" r="47725" b="48065"/>
                    <a:stretch>
                      <a:fillRect/>
                    </a:stretch>
                  </pic:blipFill>
                  <pic:spPr bwMode="auto">
                    <a:xfrm>
                      <a:off x="0" y="0"/>
                      <a:ext cx="1615440" cy="657860"/>
                    </a:xfrm>
                    <a:prstGeom prst="rect">
                      <a:avLst/>
                    </a:prstGeom>
                    <a:noFill/>
                    <a:ln w="9525">
                      <a:noFill/>
                      <a:miter lim="800000"/>
                      <a:headEnd/>
                      <a:tailEnd/>
                    </a:ln>
                  </pic:spPr>
                </pic:pic>
              </a:graphicData>
            </a:graphic>
          </wp:anchor>
        </w:drawing>
      </w:r>
    </w:p>
    <w:p w14:paraId="7D2BBF3B" w14:textId="77777777" w:rsidR="00A87839" w:rsidRDefault="00A87839" w:rsidP="00E10CDC">
      <w:pPr>
        <w:spacing w:before="100" w:beforeAutospacing="1" w:after="100" w:afterAutospacing="1"/>
        <w:jc w:val="center"/>
        <w:rPr>
          <w:rFonts w:ascii="Arial" w:hAnsi="Arial" w:cs="Arial"/>
          <w:b/>
          <w:bCs/>
          <w:sz w:val="26"/>
          <w:szCs w:val="26"/>
          <w:lang w:eastAsia="es-MX"/>
        </w:rPr>
      </w:pPr>
    </w:p>
    <w:p w14:paraId="125426C9" w14:textId="0E9D8E13" w:rsidR="00A87839" w:rsidRDefault="00A87839" w:rsidP="00E10CDC">
      <w:pPr>
        <w:spacing w:before="100" w:beforeAutospacing="1" w:after="100" w:afterAutospacing="1"/>
        <w:jc w:val="center"/>
        <w:rPr>
          <w:rFonts w:ascii="Arial" w:hAnsi="Arial" w:cs="Arial"/>
          <w:b/>
          <w:bCs/>
          <w:sz w:val="26"/>
          <w:szCs w:val="26"/>
          <w:lang w:eastAsia="es-MX"/>
        </w:rPr>
      </w:pPr>
    </w:p>
    <w:p w14:paraId="5ED63020" w14:textId="7698A84A" w:rsidR="006968D2" w:rsidRPr="0053753C" w:rsidRDefault="006968D2" w:rsidP="006968D2">
      <w:pPr>
        <w:spacing w:before="100" w:beforeAutospacing="1" w:after="100" w:afterAutospacing="1"/>
        <w:jc w:val="center"/>
        <w:rPr>
          <w:rFonts w:ascii="Arial" w:hAnsi="Arial" w:cs="Arial"/>
          <w:b/>
          <w:bCs/>
          <w:sz w:val="26"/>
          <w:szCs w:val="26"/>
          <w:lang w:eastAsia="es-MX"/>
        </w:rPr>
      </w:pPr>
      <w:r w:rsidRPr="0053753C">
        <w:rPr>
          <w:rFonts w:ascii="Arial" w:hAnsi="Arial" w:cs="Arial"/>
          <w:b/>
          <w:bCs/>
          <w:sz w:val="26"/>
          <w:szCs w:val="26"/>
          <w:lang w:eastAsia="es-MX"/>
        </w:rPr>
        <w:t>Dip. Lizbeth Ogazón Nava</w:t>
      </w:r>
    </w:p>
    <w:p w14:paraId="7DC96AF2" w14:textId="77777777" w:rsidR="006755B2" w:rsidRDefault="006755B2" w:rsidP="006968D2">
      <w:pPr>
        <w:spacing w:before="100" w:beforeAutospacing="1" w:after="100" w:afterAutospacing="1"/>
        <w:rPr>
          <w:rFonts w:ascii="Arial" w:hAnsi="Arial" w:cs="Arial"/>
          <w:b/>
          <w:bCs/>
          <w:sz w:val="26"/>
          <w:szCs w:val="26"/>
          <w:lang w:eastAsia="es-MX"/>
        </w:rPr>
      </w:pPr>
    </w:p>
    <w:p w14:paraId="6034CAFD" w14:textId="77777777" w:rsidR="00A87839" w:rsidRDefault="00A87839" w:rsidP="006968D2">
      <w:pPr>
        <w:spacing w:before="100" w:beforeAutospacing="1" w:after="100" w:afterAutospacing="1"/>
        <w:rPr>
          <w:rFonts w:ascii="Arial" w:hAnsi="Arial" w:cs="Arial"/>
          <w:b/>
          <w:bCs/>
          <w:sz w:val="26"/>
          <w:szCs w:val="26"/>
          <w:lang w:eastAsia="es-MX"/>
        </w:rPr>
      </w:pPr>
    </w:p>
    <w:p w14:paraId="645C3DA6" w14:textId="41B5FF2B" w:rsidR="00A87839" w:rsidRPr="0053753C" w:rsidRDefault="00A87839" w:rsidP="006968D2">
      <w:pPr>
        <w:spacing w:before="100" w:beforeAutospacing="1" w:after="100" w:afterAutospacing="1"/>
        <w:rPr>
          <w:rFonts w:ascii="Arial" w:hAnsi="Arial" w:cs="Arial"/>
          <w:b/>
          <w:bCs/>
          <w:sz w:val="26"/>
          <w:szCs w:val="26"/>
          <w:lang w:eastAsia="es-MX"/>
        </w:rPr>
      </w:pPr>
      <w:r>
        <w:rPr>
          <w:rFonts w:ascii="Arial" w:eastAsia="Arial,Bold" w:hAnsi="Arial" w:cs="Arial"/>
          <w:b/>
          <w:noProof/>
          <w:color w:val="000000"/>
          <w:sz w:val="28"/>
          <w:szCs w:val="28"/>
          <w:lang w:eastAsia="es-MX"/>
        </w:rPr>
        <w:drawing>
          <wp:anchor distT="0" distB="0" distL="114300" distR="114300" simplePos="0" relativeHeight="251659264" behindDoc="0" locked="0" layoutInCell="1" allowOverlap="1" wp14:anchorId="7E0AE3BE" wp14:editId="02CFE909">
            <wp:simplePos x="0" y="0"/>
            <wp:positionH relativeFrom="margin">
              <wp:posOffset>3039428</wp:posOffset>
            </wp:positionH>
            <wp:positionV relativeFrom="paragraph">
              <wp:posOffset>-832803</wp:posOffset>
            </wp:positionV>
            <wp:extent cx="626110" cy="1682115"/>
            <wp:effectExtent l="0" t="0" r="0" b="0"/>
            <wp:wrapThrough wrapText="bothSides">
              <wp:wrapPolygon edited="0">
                <wp:start x="19442" y="7514"/>
                <wp:lineTo x="17471" y="7269"/>
                <wp:lineTo x="7613" y="909"/>
                <wp:lineTo x="1041" y="1398"/>
                <wp:lineTo x="1041" y="3355"/>
                <wp:lineTo x="2355" y="3600"/>
                <wp:lineTo x="7613" y="20968"/>
                <wp:lineTo x="18128" y="9716"/>
                <wp:lineTo x="19442" y="9471"/>
                <wp:lineTo x="19442" y="7514"/>
              </wp:wrapPolygon>
            </wp:wrapThrough>
            <wp:docPr id="9"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26110" cy="1682115"/>
                    </a:xfrm>
                    <a:prstGeom prst="rect">
                      <a:avLst/>
                    </a:prstGeom>
                    <a:noFill/>
                    <a:ln>
                      <a:noFill/>
                    </a:ln>
                    <a:extLst>
                      <a:ext uri="{53640926-AAD7-44D8-BBD7-CCE9431645EC}">
                        <a14:shadowObscured xmlns:a14="http://schemas.microsoft.com/office/drawing/2010/main"/>
                      </a:ext>
                    </a:extLst>
                  </pic:spPr>
                </pic:pic>
              </a:graphicData>
            </a:graphic>
          </wp:anchor>
        </w:drawing>
      </w:r>
    </w:p>
    <w:p w14:paraId="1E6EA443" w14:textId="77777777" w:rsidR="00930C16" w:rsidRPr="0053753C" w:rsidRDefault="00930C16" w:rsidP="00930C16">
      <w:pPr>
        <w:spacing w:before="100" w:beforeAutospacing="1" w:after="100" w:afterAutospacing="1"/>
        <w:jc w:val="center"/>
        <w:rPr>
          <w:rFonts w:ascii="Arial" w:hAnsi="Arial" w:cs="Arial"/>
          <w:b/>
          <w:bCs/>
          <w:sz w:val="26"/>
          <w:szCs w:val="26"/>
          <w:lang w:eastAsia="es-MX"/>
        </w:rPr>
      </w:pPr>
      <w:r w:rsidRPr="0053753C">
        <w:rPr>
          <w:rFonts w:ascii="Arial" w:hAnsi="Arial" w:cs="Arial"/>
          <w:b/>
          <w:bCs/>
          <w:sz w:val="26"/>
          <w:szCs w:val="26"/>
          <w:lang w:eastAsia="es-MX"/>
        </w:rPr>
        <w:t>Dip. Laura Francisca Aguilar Tabares</w:t>
      </w:r>
    </w:p>
    <w:p w14:paraId="5011D13E" w14:textId="77777777" w:rsidR="00E10CDC" w:rsidRPr="0053753C" w:rsidRDefault="00E10CDC" w:rsidP="00E10CDC">
      <w:pPr>
        <w:spacing w:before="100" w:beforeAutospacing="1" w:after="100" w:afterAutospacing="1"/>
        <w:rPr>
          <w:rFonts w:ascii="Arial" w:hAnsi="Arial" w:cs="Arial"/>
          <w:b/>
          <w:bCs/>
          <w:sz w:val="26"/>
          <w:szCs w:val="26"/>
          <w:lang w:eastAsia="es-MX"/>
        </w:rPr>
      </w:pPr>
    </w:p>
    <w:p w14:paraId="18E9D67E" w14:textId="4AF24CC1" w:rsidR="00E10CDC" w:rsidRDefault="00E10CDC" w:rsidP="00A87839">
      <w:pPr>
        <w:spacing w:before="100" w:beforeAutospacing="1" w:after="100" w:afterAutospacing="1"/>
        <w:jc w:val="center"/>
        <w:rPr>
          <w:rFonts w:ascii="Arial" w:hAnsi="Arial" w:cs="Arial"/>
          <w:b/>
          <w:bCs/>
          <w:sz w:val="26"/>
          <w:szCs w:val="26"/>
          <w:lang w:eastAsia="es-MX"/>
        </w:rPr>
      </w:pPr>
      <w:r w:rsidRPr="0053753C">
        <w:rPr>
          <w:rFonts w:ascii="Arial" w:hAnsi="Arial" w:cs="Arial"/>
          <w:b/>
          <w:bCs/>
          <w:sz w:val="26"/>
          <w:szCs w:val="26"/>
          <w:lang w:eastAsia="es-MX"/>
        </w:rPr>
        <w:t xml:space="preserve">Dip. Francisco Javier Cortez </w:t>
      </w:r>
      <w:r w:rsidR="00930C16" w:rsidRPr="0053753C">
        <w:rPr>
          <w:rFonts w:ascii="Arial" w:hAnsi="Arial" w:cs="Arial"/>
          <w:b/>
          <w:bCs/>
          <w:sz w:val="26"/>
          <w:szCs w:val="26"/>
          <w:lang w:eastAsia="es-MX"/>
        </w:rPr>
        <w:t>Gómez</w:t>
      </w:r>
    </w:p>
    <w:p w14:paraId="4C7758E3" w14:textId="77777777" w:rsidR="004241E1" w:rsidRPr="0053753C" w:rsidRDefault="004241E1" w:rsidP="00A87839">
      <w:pPr>
        <w:spacing w:before="100" w:beforeAutospacing="1" w:after="100" w:afterAutospacing="1"/>
        <w:jc w:val="center"/>
        <w:rPr>
          <w:rFonts w:ascii="Arial" w:hAnsi="Arial" w:cs="Arial"/>
          <w:sz w:val="26"/>
          <w:szCs w:val="26"/>
        </w:rPr>
      </w:pPr>
    </w:p>
    <w:sectPr w:rsidR="004241E1" w:rsidRPr="0053753C" w:rsidSect="008F363E">
      <w:headerReference w:type="default" r:id="rId12"/>
      <w:footerReference w:type="default" r:id="rId13"/>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203A9" w14:textId="77777777" w:rsidR="005B2361" w:rsidRDefault="005B2361">
      <w:pPr>
        <w:spacing w:after="0" w:line="240" w:lineRule="auto"/>
      </w:pPr>
      <w:r>
        <w:separator/>
      </w:r>
    </w:p>
  </w:endnote>
  <w:endnote w:type="continuationSeparator" w:id="0">
    <w:p w14:paraId="15600C53" w14:textId="77777777" w:rsidR="005B2361" w:rsidRDefault="005B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14:paraId="5B5C36ED" w14:textId="3362A2BF" w:rsidR="007041F5" w:rsidRDefault="009F0446">
        <w:pPr>
          <w:pStyle w:val="Piedepgina"/>
          <w:jc w:val="right"/>
        </w:pPr>
        <w:r>
          <w:fldChar w:fldCharType="begin"/>
        </w:r>
        <w:r>
          <w:instrText>PAGE   \* MERGEFORMAT</w:instrText>
        </w:r>
        <w:r>
          <w:fldChar w:fldCharType="separate"/>
        </w:r>
        <w:r w:rsidR="005B2361" w:rsidRPr="005B2361">
          <w:rPr>
            <w:noProof/>
            <w:lang w:val="es-ES"/>
          </w:rPr>
          <w:t>1</w:t>
        </w:r>
        <w:r>
          <w:fldChar w:fldCharType="end"/>
        </w:r>
      </w:p>
    </w:sdtContent>
  </w:sdt>
  <w:p w14:paraId="7BB40586" w14:textId="77777777" w:rsidR="00CC22DE" w:rsidRDefault="005B236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F930B" w14:textId="77777777" w:rsidR="005B2361" w:rsidRDefault="005B2361">
      <w:pPr>
        <w:spacing w:after="0" w:line="240" w:lineRule="auto"/>
      </w:pPr>
      <w:r>
        <w:separator/>
      </w:r>
    </w:p>
  </w:footnote>
  <w:footnote w:type="continuationSeparator" w:id="0">
    <w:p w14:paraId="76E71F65" w14:textId="77777777" w:rsidR="005B2361" w:rsidRDefault="005B2361">
      <w:pPr>
        <w:spacing w:after="0" w:line="240" w:lineRule="auto"/>
      </w:pPr>
      <w:r>
        <w:continuationSeparator/>
      </w:r>
    </w:p>
  </w:footnote>
  <w:footnote w:id="1">
    <w:p w14:paraId="41515AA5" w14:textId="10D0384E" w:rsidR="00B63F49" w:rsidRPr="00820FA4" w:rsidRDefault="00B63F49">
      <w:pPr>
        <w:pStyle w:val="Textonotapie"/>
      </w:pPr>
      <w:r w:rsidRPr="00820FA4">
        <w:rPr>
          <w:rStyle w:val="Refdenotaalpie"/>
        </w:rPr>
        <w:footnoteRef/>
      </w:r>
      <w:r w:rsidRPr="00820FA4">
        <w:t xml:space="preserve"> </w:t>
      </w:r>
      <w:hyperlink r:id="rId1" w:history="1">
        <w:r w:rsidRPr="00820FA4">
          <w:rPr>
            <w:rStyle w:val="Hipervnculo"/>
            <w:color w:val="auto"/>
          </w:rPr>
          <w:t>https://worldjusticeproject.mx/indice-de-estado-de-derecho-en-mexico-2021-2022/</w:t>
        </w:r>
      </w:hyperlink>
      <w:r w:rsidRPr="00820FA4">
        <w:t xml:space="preserve"> </w:t>
      </w:r>
    </w:p>
  </w:footnote>
  <w:footnote w:id="2">
    <w:p w14:paraId="4D57C039" w14:textId="6C1530B6" w:rsidR="00B63F49" w:rsidRPr="00820FA4" w:rsidRDefault="00B63F49">
      <w:pPr>
        <w:pStyle w:val="Textonotapie"/>
      </w:pPr>
      <w:r w:rsidRPr="00820FA4">
        <w:rPr>
          <w:rStyle w:val="Refdenotaalpie"/>
        </w:rPr>
        <w:footnoteRef/>
      </w:r>
      <w:r w:rsidRPr="00820FA4">
        <w:t xml:space="preserve"> </w:t>
      </w:r>
      <w:hyperlink r:id="rId2" w:history="1">
        <w:r w:rsidRPr="00820FA4">
          <w:rPr>
            <w:rStyle w:val="Hipervnculo"/>
            <w:color w:val="auto"/>
          </w:rPr>
          <w:t>https://index.worldjusticeproject.mx/</w:t>
        </w:r>
      </w:hyperlink>
      <w:r w:rsidRPr="00820FA4">
        <w:t xml:space="preserve"> </w:t>
      </w:r>
    </w:p>
  </w:footnote>
  <w:footnote w:id="3">
    <w:p w14:paraId="3FAE780E" w14:textId="73FD5D6D" w:rsidR="00820FA4" w:rsidRPr="00820FA4" w:rsidRDefault="00820FA4">
      <w:pPr>
        <w:pStyle w:val="Textonotapie"/>
      </w:pPr>
      <w:r w:rsidRPr="00820FA4">
        <w:rPr>
          <w:rStyle w:val="Refdenotaalpie"/>
        </w:rPr>
        <w:footnoteRef/>
      </w:r>
      <w:r w:rsidRPr="00820FA4">
        <w:t xml:space="preserve"> </w:t>
      </w:r>
      <w:hyperlink r:id="rId3" w:history="1">
        <w:r w:rsidRPr="00820FA4">
          <w:rPr>
            <w:rStyle w:val="Hipervnculo"/>
            <w:color w:val="auto"/>
          </w:rPr>
          <w:t>https://archivos.juridicas.unam.mx/www/bjv/libros/2/965/21.pdf</w:t>
        </w:r>
      </w:hyperlink>
      <w:r w:rsidRPr="00820FA4">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B5B43" w14:textId="77777777" w:rsidR="007C0BE8" w:rsidRPr="009779B7" w:rsidRDefault="009F0446"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59264" behindDoc="0" locked="0" layoutInCell="1" allowOverlap="1" wp14:anchorId="226A7E78" wp14:editId="3D8E8D75">
          <wp:simplePos x="0" y="0"/>
          <wp:positionH relativeFrom="column">
            <wp:posOffset>5682615</wp:posOffset>
          </wp:positionH>
          <wp:positionV relativeFrom="paragraph">
            <wp:posOffset>86995</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B9B10A6" wp14:editId="76DA869E">
          <wp:simplePos x="0" y="0"/>
          <wp:positionH relativeFrom="column">
            <wp:posOffset>-24130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9B7">
      <w:rPr>
        <w:rFonts w:ascii="Times New Roman" w:eastAsia="Times New Roman" w:hAnsi="Times New Roman" w:cs="Times New Roman"/>
        <w:b/>
        <w:bCs/>
        <w:smallCaps/>
        <w:spacing w:val="20"/>
        <w:sz w:val="26"/>
        <w:szCs w:val="26"/>
        <w:lang w:eastAsia="es-ES"/>
      </w:rPr>
      <w:t>Estado Independiente, Libre y Soberano</w:t>
    </w:r>
  </w:p>
  <w:p w14:paraId="7ED8E4B7" w14:textId="77777777" w:rsidR="007C0BE8" w:rsidRPr="009779B7" w:rsidRDefault="009F0446"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14:paraId="61CB3657" w14:textId="77777777" w:rsidR="009779B7" w:rsidRPr="00D42B81" w:rsidRDefault="009F0446"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14:paraId="4BF09D2B" w14:textId="77777777" w:rsidR="007C0BE8" w:rsidRPr="009779B7" w:rsidRDefault="009F0446" w:rsidP="007C0BE8">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 MORENA 2021-2023</w:t>
    </w:r>
  </w:p>
  <w:p w14:paraId="68CA543C" w14:textId="77777777" w:rsidR="009779B7" w:rsidRPr="00D42B81" w:rsidRDefault="005B2361"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14:paraId="350E64EE" w14:textId="77777777" w:rsidR="007C0BE8" w:rsidRPr="00B02CF7" w:rsidRDefault="009F0446"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14:paraId="0442BDDB" w14:textId="77777777" w:rsidR="002F541B" w:rsidRPr="006F4DB3" w:rsidRDefault="005B2361"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16328E"/>
    <w:multiLevelType w:val="hybridMultilevel"/>
    <w:tmpl w:val="90C45B16"/>
    <w:lvl w:ilvl="0" w:tplc="C7B4C726">
      <w:start w:val="1"/>
      <w:numFmt w:val="upperRoman"/>
      <w:lvlText w:val="%1."/>
      <w:lvlJc w:val="left"/>
      <w:pPr>
        <w:ind w:left="1080" w:hanging="720"/>
      </w:pPr>
      <w:rPr>
        <w:rFonts w:asciiTheme="minorHAnsi" w:eastAsiaTheme="minorHAnsi" w:hAnsiTheme="minorHAnsi" w:cstheme="minorBidi"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D600956"/>
    <w:multiLevelType w:val="hybridMultilevel"/>
    <w:tmpl w:val="92D8E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8F28EE"/>
    <w:multiLevelType w:val="hybridMultilevel"/>
    <w:tmpl w:val="E1449F7E"/>
    <w:lvl w:ilvl="0" w:tplc="652A799C">
      <w:start w:val="1"/>
      <w:numFmt w:val="upperRoman"/>
      <w:lvlText w:val="%1."/>
      <w:lvlJc w:val="left"/>
      <w:pPr>
        <w:ind w:left="1080" w:hanging="720"/>
      </w:pPr>
      <w:rPr>
        <w:rFonts w:asciiTheme="minorHAnsi" w:eastAsiaTheme="minorHAnsi" w:hAnsiTheme="minorHAnsi" w:cstheme="minorBidi"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657D56"/>
    <w:multiLevelType w:val="hybridMultilevel"/>
    <w:tmpl w:val="DF123922"/>
    <w:lvl w:ilvl="0" w:tplc="65783D94">
      <w:start w:val="1"/>
      <w:numFmt w:val="upperRoman"/>
      <w:lvlText w:val="%1."/>
      <w:lvlJc w:val="left"/>
      <w:pPr>
        <w:ind w:left="1080" w:hanging="720"/>
      </w:pPr>
      <w:rPr>
        <w:rFonts w:asciiTheme="minorHAnsi" w:eastAsiaTheme="minorHAnsi" w:hAnsiTheme="minorHAnsi" w:cstheme="minorBidi"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CDC"/>
    <w:rsid w:val="00035BE2"/>
    <w:rsid w:val="00056BE6"/>
    <w:rsid w:val="00067C1B"/>
    <w:rsid w:val="000801EB"/>
    <w:rsid w:val="000E6D3D"/>
    <w:rsid w:val="001139FD"/>
    <w:rsid w:val="001342DE"/>
    <w:rsid w:val="001524F4"/>
    <w:rsid w:val="001713B9"/>
    <w:rsid w:val="00180626"/>
    <w:rsid w:val="001F3FAA"/>
    <w:rsid w:val="00231279"/>
    <w:rsid w:val="00242533"/>
    <w:rsid w:val="002429B3"/>
    <w:rsid w:val="0026076E"/>
    <w:rsid w:val="00262FBD"/>
    <w:rsid w:val="002731E6"/>
    <w:rsid w:val="00276406"/>
    <w:rsid w:val="0029503C"/>
    <w:rsid w:val="002B030A"/>
    <w:rsid w:val="002C5286"/>
    <w:rsid w:val="002D7DA1"/>
    <w:rsid w:val="002E2EF5"/>
    <w:rsid w:val="00301DDD"/>
    <w:rsid w:val="003025D6"/>
    <w:rsid w:val="00303F56"/>
    <w:rsid w:val="003059BC"/>
    <w:rsid w:val="00314499"/>
    <w:rsid w:val="00321D0F"/>
    <w:rsid w:val="00323602"/>
    <w:rsid w:val="003559D4"/>
    <w:rsid w:val="00364550"/>
    <w:rsid w:val="003818B6"/>
    <w:rsid w:val="004043C6"/>
    <w:rsid w:val="004160D7"/>
    <w:rsid w:val="0042283B"/>
    <w:rsid w:val="004241E1"/>
    <w:rsid w:val="004360A0"/>
    <w:rsid w:val="00462566"/>
    <w:rsid w:val="00463B91"/>
    <w:rsid w:val="00467071"/>
    <w:rsid w:val="004C2E88"/>
    <w:rsid w:val="004D0BE4"/>
    <w:rsid w:val="004D1F9F"/>
    <w:rsid w:val="004D7354"/>
    <w:rsid w:val="004E00EC"/>
    <w:rsid w:val="005156F5"/>
    <w:rsid w:val="0053753C"/>
    <w:rsid w:val="00575D8C"/>
    <w:rsid w:val="00587CAF"/>
    <w:rsid w:val="00595F59"/>
    <w:rsid w:val="005B2361"/>
    <w:rsid w:val="005B6279"/>
    <w:rsid w:val="005C7629"/>
    <w:rsid w:val="005E0C23"/>
    <w:rsid w:val="005E2F16"/>
    <w:rsid w:val="005E6CD1"/>
    <w:rsid w:val="006005EE"/>
    <w:rsid w:val="00616896"/>
    <w:rsid w:val="006172F3"/>
    <w:rsid w:val="00661CF6"/>
    <w:rsid w:val="00675121"/>
    <w:rsid w:val="006755B2"/>
    <w:rsid w:val="006968D2"/>
    <w:rsid w:val="006C5789"/>
    <w:rsid w:val="006D1DCB"/>
    <w:rsid w:val="006D2AB7"/>
    <w:rsid w:val="006D6D1E"/>
    <w:rsid w:val="006E3406"/>
    <w:rsid w:val="006E7426"/>
    <w:rsid w:val="006F2416"/>
    <w:rsid w:val="007464BD"/>
    <w:rsid w:val="00757A12"/>
    <w:rsid w:val="00761C07"/>
    <w:rsid w:val="007646AA"/>
    <w:rsid w:val="007703B6"/>
    <w:rsid w:val="00772133"/>
    <w:rsid w:val="00795917"/>
    <w:rsid w:val="007A4172"/>
    <w:rsid w:val="007C0982"/>
    <w:rsid w:val="007D33EE"/>
    <w:rsid w:val="007D3D7D"/>
    <w:rsid w:val="007E1FEB"/>
    <w:rsid w:val="008152D1"/>
    <w:rsid w:val="00820FA4"/>
    <w:rsid w:val="008654EE"/>
    <w:rsid w:val="00875804"/>
    <w:rsid w:val="008906C1"/>
    <w:rsid w:val="008964AA"/>
    <w:rsid w:val="008B58FF"/>
    <w:rsid w:val="008C34DF"/>
    <w:rsid w:val="008D7F54"/>
    <w:rsid w:val="008E0CD9"/>
    <w:rsid w:val="008E7D29"/>
    <w:rsid w:val="008F363E"/>
    <w:rsid w:val="008F694B"/>
    <w:rsid w:val="00913BB3"/>
    <w:rsid w:val="009205C1"/>
    <w:rsid w:val="00930C16"/>
    <w:rsid w:val="00954DB1"/>
    <w:rsid w:val="00957621"/>
    <w:rsid w:val="00962ABF"/>
    <w:rsid w:val="009735F9"/>
    <w:rsid w:val="00983A31"/>
    <w:rsid w:val="009B0504"/>
    <w:rsid w:val="009C40DF"/>
    <w:rsid w:val="009F0446"/>
    <w:rsid w:val="009F141A"/>
    <w:rsid w:val="009F72F0"/>
    <w:rsid w:val="00A01FAC"/>
    <w:rsid w:val="00A033E3"/>
    <w:rsid w:val="00A15E35"/>
    <w:rsid w:val="00A237AA"/>
    <w:rsid w:val="00A42F03"/>
    <w:rsid w:val="00A70C59"/>
    <w:rsid w:val="00A87839"/>
    <w:rsid w:val="00AC230C"/>
    <w:rsid w:val="00AC5FF5"/>
    <w:rsid w:val="00AD4867"/>
    <w:rsid w:val="00AD7804"/>
    <w:rsid w:val="00AF7D6B"/>
    <w:rsid w:val="00B04851"/>
    <w:rsid w:val="00B30911"/>
    <w:rsid w:val="00B3555D"/>
    <w:rsid w:val="00B55A55"/>
    <w:rsid w:val="00B63F49"/>
    <w:rsid w:val="00BB5AD9"/>
    <w:rsid w:val="00BE78DE"/>
    <w:rsid w:val="00C01B87"/>
    <w:rsid w:val="00C10944"/>
    <w:rsid w:val="00C219F4"/>
    <w:rsid w:val="00C24C3E"/>
    <w:rsid w:val="00C26A84"/>
    <w:rsid w:val="00C42D50"/>
    <w:rsid w:val="00C668F8"/>
    <w:rsid w:val="00C674CA"/>
    <w:rsid w:val="00C82716"/>
    <w:rsid w:val="00C84E40"/>
    <w:rsid w:val="00C87CB2"/>
    <w:rsid w:val="00C9506B"/>
    <w:rsid w:val="00CC5D99"/>
    <w:rsid w:val="00CD42FC"/>
    <w:rsid w:val="00D10B15"/>
    <w:rsid w:val="00D119AF"/>
    <w:rsid w:val="00D173A9"/>
    <w:rsid w:val="00D30B3E"/>
    <w:rsid w:val="00D6066F"/>
    <w:rsid w:val="00D84A3E"/>
    <w:rsid w:val="00D96129"/>
    <w:rsid w:val="00DA59AD"/>
    <w:rsid w:val="00DB557A"/>
    <w:rsid w:val="00DD64B9"/>
    <w:rsid w:val="00DF7FA2"/>
    <w:rsid w:val="00E10CDC"/>
    <w:rsid w:val="00E16547"/>
    <w:rsid w:val="00E347AC"/>
    <w:rsid w:val="00E678C0"/>
    <w:rsid w:val="00E71340"/>
    <w:rsid w:val="00E9385A"/>
    <w:rsid w:val="00EB3719"/>
    <w:rsid w:val="00EB53F0"/>
    <w:rsid w:val="00F21EC0"/>
    <w:rsid w:val="00F517BA"/>
    <w:rsid w:val="00F66FA8"/>
    <w:rsid w:val="00F71187"/>
    <w:rsid w:val="00F7224D"/>
    <w:rsid w:val="00F83060"/>
    <w:rsid w:val="00F91A90"/>
    <w:rsid w:val="00FB41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DA5C4"/>
  <w15:docId w15:val="{84C12221-DD86-490F-AE77-45B1D4AF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C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0C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0CDC"/>
  </w:style>
  <w:style w:type="paragraph" w:styleId="Piedepgina">
    <w:name w:val="footer"/>
    <w:basedOn w:val="Normal"/>
    <w:link w:val="PiedepginaCar"/>
    <w:uiPriority w:val="99"/>
    <w:unhideWhenUsed/>
    <w:rsid w:val="00E10C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0CDC"/>
  </w:style>
  <w:style w:type="paragraph" w:styleId="Textonotapie">
    <w:name w:val="footnote text"/>
    <w:basedOn w:val="Normal"/>
    <w:link w:val="TextonotapieCar"/>
    <w:uiPriority w:val="99"/>
    <w:semiHidden/>
    <w:unhideWhenUsed/>
    <w:rsid w:val="002607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076E"/>
    <w:rPr>
      <w:sz w:val="20"/>
      <w:szCs w:val="20"/>
    </w:rPr>
  </w:style>
  <w:style w:type="character" w:styleId="Refdenotaalpie">
    <w:name w:val="footnote reference"/>
    <w:basedOn w:val="Fuentedeprrafopredeter"/>
    <w:uiPriority w:val="99"/>
    <w:semiHidden/>
    <w:unhideWhenUsed/>
    <w:rsid w:val="0026076E"/>
    <w:rPr>
      <w:vertAlign w:val="superscript"/>
    </w:rPr>
  </w:style>
  <w:style w:type="character" w:styleId="Hipervnculo">
    <w:name w:val="Hyperlink"/>
    <w:basedOn w:val="Fuentedeprrafopredeter"/>
    <w:uiPriority w:val="99"/>
    <w:unhideWhenUsed/>
    <w:rsid w:val="0026076E"/>
    <w:rPr>
      <w:color w:val="0563C1" w:themeColor="hyperlink"/>
      <w:u w:val="single"/>
    </w:rPr>
  </w:style>
  <w:style w:type="character" w:customStyle="1" w:styleId="UnresolvedMention">
    <w:name w:val="Unresolved Mention"/>
    <w:basedOn w:val="Fuentedeprrafopredeter"/>
    <w:uiPriority w:val="99"/>
    <w:semiHidden/>
    <w:unhideWhenUsed/>
    <w:rsid w:val="0026076E"/>
    <w:rPr>
      <w:color w:val="605E5C"/>
      <w:shd w:val="clear" w:color="auto" w:fill="E1DFDD"/>
    </w:rPr>
  </w:style>
  <w:style w:type="paragraph" w:styleId="NormalWeb">
    <w:name w:val="Normal (Web)"/>
    <w:basedOn w:val="Normal"/>
    <w:uiPriority w:val="99"/>
    <w:semiHidden/>
    <w:unhideWhenUsed/>
    <w:rsid w:val="00661CF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6F2416"/>
    <w:pPr>
      <w:ind w:left="720"/>
      <w:contextualSpacing/>
    </w:pPr>
  </w:style>
  <w:style w:type="character" w:styleId="Hipervnculovisitado">
    <w:name w:val="FollowedHyperlink"/>
    <w:basedOn w:val="Fuentedeprrafopredeter"/>
    <w:uiPriority w:val="99"/>
    <w:semiHidden/>
    <w:unhideWhenUsed/>
    <w:rsid w:val="007464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4877">
      <w:bodyDiv w:val="1"/>
      <w:marLeft w:val="0"/>
      <w:marRight w:val="0"/>
      <w:marTop w:val="0"/>
      <w:marBottom w:val="0"/>
      <w:divBdr>
        <w:top w:val="none" w:sz="0" w:space="0" w:color="auto"/>
        <w:left w:val="none" w:sz="0" w:space="0" w:color="auto"/>
        <w:bottom w:val="none" w:sz="0" w:space="0" w:color="auto"/>
        <w:right w:val="none" w:sz="0" w:space="0" w:color="auto"/>
      </w:divBdr>
    </w:div>
    <w:div w:id="164176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rchivos.juridicas.unam.mx/www/bjv/libros/2/965/21.pdf" TargetMode="External"/><Relationship Id="rId2" Type="http://schemas.openxmlformats.org/officeDocument/2006/relationships/hyperlink" Target="https://index.worldjusticeproject.mx/" TargetMode="External"/><Relationship Id="rId1" Type="http://schemas.openxmlformats.org/officeDocument/2006/relationships/hyperlink" Target="https://worldjusticeproject.mx/indice-de-estado-de-derecho-en-mexico-2021-2022/"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3D5DB-073D-44B5-8572-86774AE2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1540</Words>
  <Characters>8474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Juan Lumbreras</cp:lastModifiedBy>
  <cp:revision>3</cp:revision>
  <cp:lastPrinted>2022-06-15T18:38:00Z</cp:lastPrinted>
  <dcterms:created xsi:type="dcterms:W3CDTF">2022-06-15T18:38:00Z</dcterms:created>
  <dcterms:modified xsi:type="dcterms:W3CDTF">2022-06-15T18:39:00Z</dcterms:modified>
</cp:coreProperties>
</file>