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53A7" w14:textId="62FE313B" w:rsidR="008D6D69" w:rsidRDefault="008D6D69" w:rsidP="004E485B">
      <w:pPr>
        <w:rPr>
          <w:rFonts w:ascii="Arial Narrow" w:hAnsi="Arial Narrow"/>
          <w:color w:val="000000"/>
          <w:sz w:val="26"/>
          <w:szCs w:val="26"/>
          <w:lang w:val="es-ES"/>
        </w:rPr>
      </w:pPr>
    </w:p>
    <w:p w14:paraId="4CB39174" w14:textId="1FDFF3FF" w:rsidR="004E485B" w:rsidRDefault="004E485B" w:rsidP="004E485B">
      <w:pPr>
        <w:rPr>
          <w:rFonts w:ascii="Arial Narrow" w:hAnsi="Arial Narrow"/>
          <w:color w:val="000000"/>
          <w:sz w:val="26"/>
          <w:szCs w:val="26"/>
          <w:lang w:val="es-ES"/>
        </w:rPr>
      </w:pPr>
    </w:p>
    <w:p w14:paraId="501B50DB" w14:textId="77777777" w:rsidR="004E485B" w:rsidRPr="004E485B" w:rsidRDefault="004E485B" w:rsidP="004E485B">
      <w:pPr>
        <w:rPr>
          <w:rFonts w:ascii="Arial Narrow" w:hAnsi="Arial Narrow"/>
          <w:b/>
          <w:color w:val="000000"/>
          <w:sz w:val="26"/>
          <w:szCs w:val="26"/>
          <w:lang w:val="es-ES"/>
        </w:rPr>
      </w:pPr>
      <w:r w:rsidRPr="004E485B">
        <w:rPr>
          <w:rFonts w:ascii="Arial Narrow" w:hAnsi="Arial Narrow"/>
          <w:color w:val="000000"/>
          <w:sz w:val="26"/>
          <w:szCs w:val="26"/>
          <w:lang w:val="es-ES"/>
        </w:rPr>
        <w:t>Iniciativa con Proyecto de Dec</w:t>
      </w:r>
      <w:bookmarkStart w:id="0" w:name="_GoBack"/>
      <w:bookmarkEnd w:id="0"/>
      <w:r w:rsidRPr="004E485B">
        <w:rPr>
          <w:rFonts w:ascii="Arial Narrow" w:hAnsi="Arial Narrow"/>
          <w:color w:val="000000"/>
          <w:sz w:val="26"/>
          <w:szCs w:val="26"/>
          <w:lang w:val="es-ES"/>
        </w:rPr>
        <w:t xml:space="preserve">reto, por la que se </w:t>
      </w:r>
      <w:r>
        <w:rPr>
          <w:rFonts w:ascii="Arial Narrow" w:hAnsi="Arial Narrow"/>
          <w:color w:val="000000"/>
          <w:sz w:val="26"/>
          <w:szCs w:val="26"/>
          <w:lang w:val="es-ES"/>
        </w:rPr>
        <w:t>reforma</w:t>
      </w:r>
      <w:r w:rsidRPr="004E485B">
        <w:rPr>
          <w:rFonts w:ascii="Arial Narrow" w:hAnsi="Arial Narrow"/>
          <w:color w:val="000000"/>
          <w:sz w:val="26"/>
          <w:szCs w:val="26"/>
          <w:lang w:val="es-ES"/>
        </w:rPr>
        <w:t xml:space="preserve"> el contenido de la fracción VI del artículo 111 de la </w:t>
      </w:r>
      <w:r w:rsidRPr="004E485B">
        <w:rPr>
          <w:rFonts w:ascii="Arial Narrow" w:hAnsi="Arial Narrow"/>
          <w:b/>
          <w:color w:val="000000"/>
          <w:sz w:val="26"/>
          <w:szCs w:val="26"/>
          <w:lang w:val="es-ES"/>
        </w:rPr>
        <w:t>Ley del Sistema de Seguridad Pública del Estado de Coahuila de Zaragoza</w:t>
      </w:r>
      <w:r w:rsidRPr="004E485B">
        <w:rPr>
          <w:rFonts w:ascii="Arial Narrow" w:hAnsi="Arial Narrow"/>
          <w:b/>
          <w:color w:val="000000"/>
          <w:sz w:val="26"/>
          <w:szCs w:val="26"/>
          <w:lang w:val="es-ES"/>
        </w:rPr>
        <w:t>.</w:t>
      </w:r>
    </w:p>
    <w:p w14:paraId="00C8130B" w14:textId="77777777" w:rsidR="004E485B" w:rsidRPr="004E485B" w:rsidRDefault="004E485B" w:rsidP="004E485B">
      <w:pPr>
        <w:rPr>
          <w:rFonts w:ascii="Arial Narrow" w:hAnsi="Arial Narrow"/>
          <w:b/>
          <w:color w:val="000000"/>
          <w:sz w:val="26"/>
          <w:szCs w:val="26"/>
          <w:lang w:val="es-ES"/>
        </w:rPr>
      </w:pPr>
    </w:p>
    <w:p w14:paraId="780436BB" w14:textId="2E77C552" w:rsidR="004E485B" w:rsidRPr="004E485B" w:rsidRDefault="004E485B" w:rsidP="004E485B">
      <w:pPr>
        <w:numPr>
          <w:ilvl w:val="0"/>
          <w:numId w:val="17"/>
        </w:numPr>
        <w:contextualSpacing/>
        <w:rPr>
          <w:rFonts w:ascii="Arial Narrow" w:hAnsi="Arial Narrow"/>
          <w:b/>
          <w:color w:val="000000"/>
          <w:sz w:val="26"/>
          <w:szCs w:val="26"/>
          <w:lang w:val="es-ES"/>
        </w:rPr>
      </w:pPr>
      <w:r w:rsidRPr="004E485B">
        <w:rPr>
          <w:rFonts w:ascii="Arial Narrow" w:hAnsi="Arial Narrow"/>
          <w:b/>
          <w:color w:val="000000"/>
          <w:sz w:val="26"/>
          <w:szCs w:val="26"/>
          <w:lang w:val="es-ES"/>
        </w:rPr>
        <w:t>C</w:t>
      </w:r>
      <w:r w:rsidRPr="004E485B">
        <w:rPr>
          <w:rFonts w:ascii="Arial Narrow" w:hAnsi="Arial Narrow"/>
          <w:b/>
          <w:color w:val="000000"/>
          <w:sz w:val="26"/>
          <w:szCs w:val="26"/>
          <w:lang w:val="es-ES"/>
        </w:rPr>
        <w:t xml:space="preserve">on la finalidad de establecer el derecho de los policías del estado a recibir la pensión igual al cien por ciento de su salario cuando resulten caídos en el cumplimiento del deber o con incapacidad permanente por la misma razón. </w:t>
      </w:r>
    </w:p>
    <w:p w14:paraId="0581ADAC" w14:textId="77777777" w:rsidR="004E485B" w:rsidRDefault="004E485B" w:rsidP="005A102B">
      <w:pPr>
        <w:rPr>
          <w:rFonts w:cs="Arial"/>
          <w:b/>
          <w:sz w:val="25"/>
          <w:szCs w:val="25"/>
        </w:rPr>
      </w:pPr>
    </w:p>
    <w:p w14:paraId="2C0D342E" w14:textId="77777777" w:rsidR="004E485B" w:rsidRPr="00870D0E" w:rsidRDefault="004E485B" w:rsidP="004E485B">
      <w:pPr>
        <w:rPr>
          <w:rFonts w:ascii="Arial Narrow" w:hAnsi="Arial Narrow"/>
          <w:color w:val="000000"/>
          <w:sz w:val="26"/>
          <w:szCs w:val="26"/>
          <w:lang w:val="es-ES"/>
        </w:rPr>
      </w:pPr>
      <w:r w:rsidRPr="00870D0E">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4371CD">
        <w:rPr>
          <w:rFonts w:ascii="Arial Narrow" w:hAnsi="Arial Narrow"/>
          <w:b/>
          <w:color w:val="000000"/>
          <w:sz w:val="26"/>
          <w:szCs w:val="26"/>
          <w:lang w:val="es-ES"/>
        </w:rPr>
        <w:t>Diputado Rodolfo Gerardo Walss Aurioles</w:t>
      </w:r>
      <w:r w:rsidRPr="00870D0E">
        <w:rPr>
          <w:rFonts w:ascii="Arial Narrow" w:hAnsi="Arial Narrow"/>
          <w:color w:val="000000"/>
          <w:sz w:val="26"/>
          <w:szCs w:val="26"/>
          <w:lang w:val="es-ES"/>
        </w:rPr>
        <w:t>, del Grupo Parlamentario “Carlos Alberto Páez Falcón”, del Partido Acción Nacional.</w:t>
      </w:r>
    </w:p>
    <w:p w14:paraId="11979DC2" w14:textId="77777777" w:rsidR="004E485B" w:rsidRPr="00870D0E" w:rsidRDefault="004E485B" w:rsidP="004E485B">
      <w:pPr>
        <w:rPr>
          <w:rFonts w:ascii="Arial Narrow" w:hAnsi="Arial Narrow"/>
          <w:color w:val="000000"/>
          <w:sz w:val="26"/>
          <w:szCs w:val="26"/>
          <w:lang w:val="es-ES"/>
        </w:rPr>
      </w:pPr>
    </w:p>
    <w:p w14:paraId="008BD52D" w14:textId="2BC8F58D" w:rsidR="004E485B" w:rsidRPr="00870D0E" w:rsidRDefault="004E485B" w:rsidP="004E485B">
      <w:pPr>
        <w:rPr>
          <w:rFonts w:ascii="Arial Narrow" w:hAnsi="Arial Narrow"/>
          <w:b/>
          <w:color w:val="000000"/>
          <w:sz w:val="26"/>
          <w:szCs w:val="26"/>
          <w:lang w:val="es-ES"/>
        </w:rPr>
      </w:pPr>
      <w:r w:rsidRPr="00870D0E">
        <w:rPr>
          <w:rFonts w:ascii="Arial Narrow" w:hAnsi="Arial Narrow"/>
          <w:color w:val="000000"/>
          <w:sz w:val="26"/>
          <w:szCs w:val="26"/>
          <w:lang w:val="es-ES"/>
        </w:rPr>
        <w:t xml:space="preserve">Fecha de Lectura de la Iniciativa: </w:t>
      </w:r>
      <w:r>
        <w:rPr>
          <w:rFonts w:ascii="Arial Narrow" w:hAnsi="Arial Narrow"/>
          <w:b/>
          <w:color w:val="000000"/>
          <w:sz w:val="26"/>
          <w:szCs w:val="26"/>
          <w:lang w:val="es-ES"/>
        </w:rPr>
        <w:t>2</w:t>
      </w:r>
      <w:r>
        <w:rPr>
          <w:rFonts w:ascii="Arial Narrow" w:hAnsi="Arial Narrow"/>
          <w:b/>
          <w:color w:val="000000"/>
          <w:sz w:val="26"/>
          <w:szCs w:val="26"/>
          <w:lang w:val="es-ES"/>
        </w:rPr>
        <w:t>8</w:t>
      </w:r>
      <w:r w:rsidRPr="00870D0E">
        <w:rPr>
          <w:rFonts w:ascii="Arial Narrow" w:hAnsi="Arial Narrow"/>
          <w:b/>
          <w:color w:val="000000"/>
          <w:sz w:val="26"/>
          <w:szCs w:val="26"/>
          <w:lang w:val="es-ES"/>
        </w:rPr>
        <w:t xml:space="preserve"> de Junio de 2022.</w:t>
      </w:r>
    </w:p>
    <w:p w14:paraId="0F7DCD95" w14:textId="77777777" w:rsidR="004E485B" w:rsidRPr="00870D0E" w:rsidRDefault="004E485B" w:rsidP="004E485B">
      <w:pPr>
        <w:rPr>
          <w:rFonts w:ascii="Arial Narrow" w:hAnsi="Arial Narrow"/>
          <w:sz w:val="26"/>
          <w:szCs w:val="26"/>
          <w:lang w:val="es-ES"/>
        </w:rPr>
      </w:pPr>
    </w:p>
    <w:p w14:paraId="68448360" w14:textId="084BAB48" w:rsidR="004E485B" w:rsidRPr="00870D0E" w:rsidRDefault="004E485B" w:rsidP="004E485B">
      <w:pPr>
        <w:rPr>
          <w:rFonts w:ascii="Arial Narrow" w:hAnsi="Arial Narrow"/>
          <w:b/>
          <w:color w:val="000000"/>
          <w:sz w:val="26"/>
          <w:szCs w:val="26"/>
          <w:lang w:val="es-ES"/>
        </w:rPr>
      </w:pPr>
      <w:r w:rsidRPr="00870D0E">
        <w:rPr>
          <w:rFonts w:ascii="Arial Narrow" w:hAnsi="Arial Narrow"/>
          <w:color w:val="000000"/>
          <w:sz w:val="26"/>
          <w:szCs w:val="26"/>
          <w:lang w:val="es-ES"/>
        </w:rPr>
        <w:t xml:space="preserve">Turnada a la </w:t>
      </w:r>
      <w:r w:rsidRPr="004E485B">
        <w:rPr>
          <w:rFonts w:ascii="Arial Narrow" w:hAnsi="Arial Narrow"/>
          <w:b/>
          <w:color w:val="000000"/>
          <w:sz w:val="26"/>
          <w:szCs w:val="26"/>
          <w:lang w:val="es-ES"/>
        </w:rPr>
        <w:t>Comisión de Seguridad Pública</w:t>
      </w:r>
      <w:r>
        <w:rPr>
          <w:rFonts w:ascii="Arial Narrow" w:hAnsi="Arial Narrow"/>
          <w:b/>
          <w:color w:val="000000"/>
          <w:sz w:val="26"/>
          <w:szCs w:val="26"/>
          <w:lang w:val="es-ES"/>
        </w:rPr>
        <w:t>.</w:t>
      </w:r>
    </w:p>
    <w:p w14:paraId="2770F2B3" w14:textId="77777777" w:rsidR="004E485B" w:rsidRPr="00870D0E" w:rsidRDefault="004E485B" w:rsidP="004E485B">
      <w:pPr>
        <w:rPr>
          <w:rFonts w:ascii="Arial Narrow" w:hAnsi="Arial Narrow"/>
          <w:b/>
          <w:color w:val="000000"/>
          <w:sz w:val="26"/>
          <w:szCs w:val="26"/>
          <w:lang w:val="es-ES"/>
        </w:rPr>
      </w:pPr>
    </w:p>
    <w:p w14:paraId="331B7FB7" w14:textId="77777777" w:rsidR="004E485B" w:rsidRPr="00870D0E" w:rsidRDefault="004E485B" w:rsidP="004E485B">
      <w:pPr>
        <w:rPr>
          <w:rFonts w:ascii="Arial Narrow" w:hAnsi="Arial Narrow"/>
          <w:b/>
          <w:color w:val="000000"/>
          <w:sz w:val="26"/>
          <w:szCs w:val="26"/>
          <w:lang w:val="es-ES"/>
        </w:rPr>
      </w:pPr>
      <w:r w:rsidRPr="00870D0E">
        <w:rPr>
          <w:rFonts w:ascii="Arial Narrow" w:hAnsi="Arial Narrow"/>
          <w:b/>
          <w:color w:val="000000"/>
          <w:sz w:val="26"/>
          <w:szCs w:val="26"/>
          <w:lang w:val="es-ES"/>
        </w:rPr>
        <w:t xml:space="preserve">Fecha de lectura del dictamen: </w:t>
      </w:r>
    </w:p>
    <w:p w14:paraId="40FF5C48" w14:textId="77777777" w:rsidR="004E485B" w:rsidRPr="00870D0E" w:rsidRDefault="004E485B" w:rsidP="004E485B">
      <w:pPr>
        <w:rPr>
          <w:rFonts w:ascii="Arial Narrow" w:hAnsi="Arial Narrow"/>
          <w:color w:val="000000"/>
          <w:sz w:val="26"/>
          <w:szCs w:val="26"/>
          <w:lang w:val="es-ES"/>
        </w:rPr>
      </w:pPr>
    </w:p>
    <w:p w14:paraId="1F8416F7" w14:textId="77777777" w:rsidR="004E485B" w:rsidRPr="00870D0E" w:rsidRDefault="004E485B" w:rsidP="004E485B">
      <w:pPr>
        <w:ind w:left="1418" w:hanging="1418"/>
        <w:rPr>
          <w:rFonts w:ascii="Arial Narrow" w:hAnsi="Arial Narrow"/>
          <w:b/>
          <w:color w:val="000000"/>
          <w:sz w:val="26"/>
          <w:szCs w:val="26"/>
          <w:lang w:val="es-ES"/>
        </w:rPr>
      </w:pPr>
      <w:r w:rsidRPr="00870D0E">
        <w:rPr>
          <w:rFonts w:ascii="Arial Narrow" w:hAnsi="Arial Narrow"/>
          <w:b/>
          <w:color w:val="000000"/>
          <w:sz w:val="26"/>
          <w:szCs w:val="26"/>
          <w:lang w:val="es-ES"/>
        </w:rPr>
        <w:t xml:space="preserve">Decreto No. </w:t>
      </w:r>
    </w:p>
    <w:p w14:paraId="2971CF48" w14:textId="77777777" w:rsidR="004E485B" w:rsidRPr="00870D0E" w:rsidRDefault="004E485B" w:rsidP="004E485B">
      <w:pPr>
        <w:ind w:left="1418" w:hanging="1418"/>
        <w:rPr>
          <w:rFonts w:ascii="Arial Narrow" w:hAnsi="Arial Narrow"/>
          <w:b/>
          <w:color w:val="000000"/>
          <w:sz w:val="26"/>
          <w:szCs w:val="26"/>
          <w:lang w:val="es-ES"/>
        </w:rPr>
      </w:pPr>
    </w:p>
    <w:p w14:paraId="0E29D6EC" w14:textId="77777777" w:rsidR="004E485B" w:rsidRPr="00870D0E" w:rsidRDefault="004E485B" w:rsidP="004E485B">
      <w:pPr>
        <w:rPr>
          <w:rFonts w:ascii="Arial Narrow" w:hAnsi="Arial Narrow"/>
          <w:color w:val="000000"/>
          <w:sz w:val="26"/>
          <w:szCs w:val="26"/>
          <w:lang w:val="es-ES"/>
        </w:rPr>
      </w:pPr>
      <w:r w:rsidRPr="00870D0E">
        <w:rPr>
          <w:rFonts w:ascii="Arial Narrow" w:hAnsi="Arial Narrow"/>
          <w:color w:val="000000"/>
          <w:sz w:val="26"/>
          <w:szCs w:val="26"/>
          <w:lang w:val="es-ES"/>
        </w:rPr>
        <w:t xml:space="preserve">Publicación en el Periódico Oficial del Gobierno del Estado: </w:t>
      </w:r>
    </w:p>
    <w:p w14:paraId="7626E66F" w14:textId="77777777" w:rsidR="004E485B" w:rsidRPr="00870D0E" w:rsidRDefault="004E485B" w:rsidP="004E485B">
      <w:pPr>
        <w:rPr>
          <w:b/>
          <w:sz w:val="24"/>
          <w:szCs w:val="24"/>
          <w:lang w:val="es-ES"/>
        </w:rPr>
      </w:pPr>
    </w:p>
    <w:p w14:paraId="77498589" w14:textId="77777777" w:rsidR="004E485B" w:rsidRDefault="004E485B" w:rsidP="005A102B">
      <w:pPr>
        <w:rPr>
          <w:rFonts w:cs="Arial"/>
          <w:b/>
          <w:sz w:val="25"/>
          <w:szCs w:val="25"/>
        </w:rPr>
      </w:pPr>
    </w:p>
    <w:p w14:paraId="1A632512" w14:textId="77777777" w:rsidR="004E485B" w:rsidRDefault="004E485B" w:rsidP="005A102B">
      <w:pPr>
        <w:rPr>
          <w:rFonts w:cs="Arial"/>
          <w:b/>
          <w:sz w:val="25"/>
          <w:szCs w:val="25"/>
        </w:rPr>
      </w:pPr>
    </w:p>
    <w:p w14:paraId="3F0F1952" w14:textId="77777777" w:rsidR="004E485B" w:rsidRDefault="004E485B">
      <w:pPr>
        <w:spacing w:after="160" w:line="259" w:lineRule="auto"/>
        <w:jc w:val="left"/>
        <w:rPr>
          <w:rFonts w:cs="Arial"/>
          <w:b/>
          <w:sz w:val="25"/>
          <w:szCs w:val="25"/>
        </w:rPr>
      </w:pPr>
      <w:r>
        <w:rPr>
          <w:rFonts w:cs="Arial"/>
          <w:b/>
          <w:sz w:val="25"/>
          <w:szCs w:val="25"/>
        </w:rPr>
        <w:br w:type="page"/>
      </w:r>
    </w:p>
    <w:p w14:paraId="3E98EB42" w14:textId="6891DE6E" w:rsidR="005A102B" w:rsidRPr="004E485B" w:rsidRDefault="005A102B" w:rsidP="005A102B">
      <w:pPr>
        <w:rPr>
          <w:rFonts w:cs="Arial"/>
          <w:b/>
          <w:sz w:val="25"/>
          <w:szCs w:val="25"/>
        </w:rPr>
      </w:pPr>
      <w:r w:rsidRPr="004E485B">
        <w:rPr>
          <w:rFonts w:cs="Arial"/>
          <w:b/>
          <w:sz w:val="25"/>
          <w:szCs w:val="25"/>
        </w:rPr>
        <w:lastRenderedPageBreak/>
        <w:t xml:space="preserve">H. PLENO DEL CONGRESO DEL ESTADO </w:t>
      </w:r>
    </w:p>
    <w:p w14:paraId="0B8628A8" w14:textId="77777777" w:rsidR="005A102B" w:rsidRPr="004E485B" w:rsidRDefault="005A102B" w:rsidP="005A102B">
      <w:pPr>
        <w:rPr>
          <w:rFonts w:cs="Arial"/>
          <w:b/>
          <w:sz w:val="25"/>
          <w:szCs w:val="25"/>
        </w:rPr>
      </w:pPr>
      <w:r w:rsidRPr="004E485B">
        <w:rPr>
          <w:rFonts w:cs="Arial"/>
          <w:b/>
          <w:sz w:val="25"/>
          <w:szCs w:val="25"/>
        </w:rPr>
        <w:t>DE COAHUILA DE ZARAGOZA</w:t>
      </w:r>
    </w:p>
    <w:p w14:paraId="34D27B2A" w14:textId="77777777" w:rsidR="005A102B" w:rsidRPr="004E485B" w:rsidRDefault="005A102B" w:rsidP="005A102B">
      <w:pPr>
        <w:rPr>
          <w:rFonts w:cs="Arial"/>
          <w:b/>
          <w:sz w:val="25"/>
          <w:szCs w:val="25"/>
        </w:rPr>
      </w:pPr>
      <w:r w:rsidRPr="004E485B">
        <w:rPr>
          <w:rFonts w:cs="Arial"/>
          <w:b/>
          <w:sz w:val="25"/>
          <w:szCs w:val="25"/>
        </w:rPr>
        <w:t>PRESENTE.-</w:t>
      </w:r>
    </w:p>
    <w:p w14:paraId="09CBD4B3" w14:textId="77777777" w:rsidR="005A102B" w:rsidRPr="004E485B" w:rsidRDefault="005A102B" w:rsidP="005A102B">
      <w:pPr>
        <w:rPr>
          <w:rFonts w:cs="Arial"/>
          <w:b/>
          <w:sz w:val="25"/>
          <w:szCs w:val="25"/>
        </w:rPr>
      </w:pPr>
    </w:p>
    <w:p w14:paraId="6BAB93B8" w14:textId="77777777" w:rsidR="005A102B" w:rsidRPr="004E485B" w:rsidRDefault="005A102B" w:rsidP="005A102B">
      <w:pPr>
        <w:rPr>
          <w:rFonts w:cs="Arial"/>
          <w:sz w:val="25"/>
          <w:szCs w:val="25"/>
        </w:rPr>
      </w:pPr>
    </w:p>
    <w:p w14:paraId="304ED8A1" w14:textId="7F26351C" w:rsidR="005A102B" w:rsidRPr="004E485B" w:rsidRDefault="00DE0EBC" w:rsidP="00252F24">
      <w:pPr>
        <w:spacing w:line="360" w:lineRule="auto"/>
        <w:rPr>
          <w:rFonts w:cs="Arial"/>
          <w:b/>
          <w:sz w:val="25"/>
          <w:szCs w:val="25"/>
        </w:rPr>
      </w:pPr>
      <w:r w:rsidRPr="004E485B">
        <w:rPr>
          <w:rFonts w:cs="Arial"/>
          <w:b/>
          <w:sz w:val="25"/>
          <w:szCs w:val="25"/>
        </w:rPr>
        <w:t>Rodolfo Gerardo Walss Au</w:t>
      </w:r>
      <w:r w:rsidR="002A33F9" w:rsidRPr="004E485B">
        <w:rPr>
          <w:rFonts w:cs="Arial"/>
          <w:b/>
          <w:sz w:val="25"/>
          <w:szCs w:val="25"/>
        </w:rPr>
        <w:t>rioles</w:t>
      </w:r>
      <w:r w:rsidR="005A102B" w:rsidRPr="004E485B">
        <w:rPr>
          <w:rFonts w:cs="Arial"/>
          <w:b/>
          <w:sz w:val="25"/>
          <w:szCs w:val="25"/>
        </w:rPr>
        <w:t>, en mi carácter de diputad</w:t>
      </w:r>
      <w:r w:rsidRPr="004E485B">
        <w:rPr>
          <w:rFonts w:cs="Arial"/>
          <w:b/>
          <w:sz w:val="25"/>
          <w:szCs w:val="25"/>
        </w:rPr>
        <w:t>o</w:t>
      </w:r>
      <w:r w:rsidR="005A102B" w:rsidRPr="004E485B">
        <w:rPr>
          <w:rFonts w:cs="Arial"/>
          <w:b/>
          <w:sz w:val="25"/>
          <w:szCs w:val="25"/>
        </w:rPr>
        <w:t xml:space="preserve"> de la Sexagésima </w:t>
      </w:r>
      <w:r w:rsidR="00C52C9F" w:rsidRPr="004E485B">
        <w:rPr>
          <w:rFonts w:cs="Arial"/>
          <w:b/>
          <w:sz w:val="25"/>
          <w:szCs w:val="25"/>
        </w:rPr>
        <w:t>Segunda</w:t>
      </w:r>
      <w:r w:rsidR="005A102B" w:rsidRPr="004E485B">
        <w:rPr>
          <w:rFonts w:cs="Arial"/>
          <w:b/>
          <w:sz w:val="25"/>
          <w:szCs w:val="25"/>
        </w:rPr>
        <w:t xml:space="preserve"> Legislatura del Honorable Congreso del Estado, conjuntamente con los integrantes del Grupo Parlamentario del Partido Acción Nacional</w:t>
      </w:r>
      <w:r w:rsidR="00C52C9F" w:rsidRPr="004E485B">
        <w:rPr>
          <w:rFonts w:cs="Arial"/>
          <w:b/>
          <w:sz w:val="25"/>
          <w:szCs w:val="25"/>
        </w:rPr>
        <w:t xml:space="preserve"> </w:t>
      </w:r>
      <w:bookmarkStart w:id="1" w:name="_Hlk64207145"/>
      <w:r w:rsidR="00C52C9F" w:rsidRPr="004E485B">
        <w:rPr>
          <w:rFonts w:cs="Arial"/>
          <w:b/>
          <w:sz w:val="25"/>
          <w:szCs w:val="25"/>
        </w:rPr>
        <w:t>“Carlos Alberto Páez Falcón”</w:t>
      </w:r>
      <w:bookmarkEnd w:id="1"/>
      <w:r w:rsidR="00C52C9F" w:rsidRPr="004E485B">
        <w:rPr>
          <w:rFonts w:cs="Arial"/>
          <w:b/>
          <w:sz w:val="25"/>
          <w:szCs w:val="25"/>
        </w:rPr>
        <w:t xml:space="preserve">, </w:t>
      </w:r>
      <w:r w:rsidR="005A102B" w:rsidRPr="004E485B">
        <w:rPr>
          <w:rFonts w:cs="Arial"/>
          <w:b/>
          <w:sz w:val="25"/>
          <w:szCs w:val="25"/>
        </w:rPr>
        <w:t>con fundamento en lo establecido en los artículos 59, fracción I, 65 y 67 fracción I, de la Constitución Política del Estado de Coahuila de Zaragoza, y en ejercicio del derecho al que hacen referencia los artículos 21, fracción IV</w:t>
      </w:r>
      <w:r w:rsidR="002A33F9" w:rsidRPr="004E485B">
        <w:rPr>
          <w:rFonts w:cs="Arial"/>
          <w:b/>
          <w:sz w:val="25"/>
          <w:szCs w:val="25"/>
        </w:rPr>
        <w:t xml:space="preserve"> y</w:t>
      </w:r>
      <w:r w:rsidR="005A102B" w:rsidRPr="004E485B">
        <w:rPr>
          <w:rFonts w:cs="Arial"/>
          <w:b/>
          <w:sz w:val="25"/>
          <w:szCs w:val="25"/>
        </w:rPr>
        <w:t xml:space="preserve"> 152, fracción I de la Ley Orgánica del Congreso del Estado, someto a la consideración del Pleno la presente iniciativa con proyecto de decreto</w:t>
      </w:r>
      <w:r w:rsidR="002637BD" w:rsidRPr="004E485B">
        <w:rPr>
          <w:rFonts w:cs="Arial"/>
          <w:b/>
          <w:sz w:val="25"/>
          <w:szCs w:val="25"/>
        </w:rPr>
        <w:t xml:space="preserve"> por la</w:t>
      </w:r>
      <w:r w:rsidR="005A102B" w:rsidRPr="004E485B">
        <w:rPr>
          <w:rFonts w:cs="Arial"/>
          <w:b/>
          <w:sz w:val="25"/>
          <w:szCs w:val="25"/>
        </w:rPr>
        <w:t xml:space="preserve"> que</w:t>
      </w:r>
      <w:r w:rsidR="00D40363" w:rsidRPr="004E485B">
        <w:rPr>
          <w:rFonts w:cs="Arial"/>
          <w:b/>
          <w:sz w:val="25"/>
          <w:szCs w:val="25"/>
        </w:rPr>
        <w:t xml:space="preserve"> </w:t>
      </w:r>
      <w:bookmarkStart w:id="2" w:name="_Hlk75104494"/>
      <w:r w:rsidR="00D40363" w:rsidRPr="004E485B">
        <w:rPr>
          <w:rFonts w:cs="Arial"/>
          <w:b/>
          <w:sz w:val="25"/>
          <w:szCs w:val="25"/>
        </w:rPr>
        <w:t>se</w:t>
      </w:r>
      <w:r w:rsidR="005F1F2E" w:rsidRPr="004E485B">
        <w:rPr>
          <w:rFonts w:cs="Arial"/>
          <w:b/>
          <w:sz w:val="25"/>
          <w:szCs w:val="25"/>
        </w:rPr>
        <w:t xml:space="preserve"> </w:t>
      </w:r>
      <w:bookmarkEnd w:id="2"/>
      <w:r w:rsidR="006C3D0A" w:rsidRPr="004E485B">
        <w:rPr>
          <w:rFonts w:cs="Arial"/>
          <w:b/>
          <w:sz w:val="25"/>
          <w:szCs w:val="25"/>
        </w:rPr>
        <w:t xml:space="preserve">modifica el contenido de la fracción VI </w:t>
      </w:r>
      <w:r w:rsidR="00D05676" w:rsidRPr="004E485B">
        <w:rPr>
          <w:rFonts w:cs="Arial"/>
          <w:b/>
          <w:sz w:val="25"/>
          <w:szCs w:val="25"/>
        </w:rPr>
        <w:t xml:space="preserve"> </w:t>
      </w:r>
      <w:r w:rsidR="00DA3191" w:rsidRPr="004E485B">
        <w:rPr>
          <w:rFonts w:cs="Arial"/>
          <w:b/>
          <w:sz w:val="25"/>
          <w:szCs w:val="25"/>
        </w:rPr>
        <w:t xml:space="preserve"> </w:t>
      </w:r>
      <w:r w:rsidR="001E2DF4" w:rsidRPr="004E485B">
        <w:rPr>
          <w:rFonts w:cs="Arial"/>
          <w:b/>
          <w:sz w:val="25"/>
          <w:szCs w:val="25"/>
        </w:rPr>
        <w:t xml:space="preserve">del artículo </w:t>
      </w:r>
      <w:r w:rsidR="004D35C5" w:rsidRPr="004E485B">
        <w:rPr>
          <w:rFonts w:cs="Arial"/>
          <w:b/>
          <w:sz w:val="25"/>
          <w:szCs w:val="25"/>
        </w:rPr>
        <w:t>11</w:t>
      </w:r>
      <w:r w:rsidR="007B6D01" w:rsidRPr="004E485B">
        <w:rPr>
          <w:rFonts w:cs="Arial"/>
          <w:b/>
          <w:sz w:val="25"/>
          <w:szCs w:val="25"/>
        </w:rPr>
        <w:t>1</w:t>
      </w:r>
      <w:r w:rsidR="006C3D0A" w:rsidRPr="004E485B">
        <w:rPr>
          <w:rFonts w:cs="Arial"/>
          <w:b/>
          <w:sz w:val="25"/>
          <w:szCs w:val="25"/>
        </w:rPr>
        <w:t xml:space="preserve"> </w:t>
      </w:r>
      <w:r w:rsidR="001E2DF4" w:rsidRPr="004E485B">
        <w:rPr>
          <w:rFonts w:cs="Arial"/>
          <w:b/>
          <w:sz w:val="25"/>
          <w:szCs w:val="25"/>
        </w:rPr>
        <w:t>de la Ley del Sistema de Seguridad Pública del Estado de Coahuila de Zaragoza</w:t>
      </w:r>
      <w:r w:rsidR="00813026" w:rsidRPr="004E485B">
        <w:rPr>
          <w:rFonts w:cs="Arial"/>
          <w:b/>
          <w:sz w:val="25"/>
          <w:szCs w:val="25"/>
        </w:rPr>
        <w:t>;</w:t>
      </w:r>
      <w:r w:rsidR="005A102B" w:rsidRPr="004E485B">
        <w:rPr>
          <w:rFonts w:cs="Arial"/>
          <w:b/>
          <w:sz w:val="25"/>
          <w:szCs w:val="25"/>
        </w:rPr>
        <w:t xml:space="preserve"> al tenor de la siguiente:</w:t>
      </w:r>
    </w:p>
    <w:p w14:paraId="3EBC20EE" w14:textId="77777777" w:rsidR="005A102B" w:rsidRPr="004E485B" w:rsidRDefault="005A102B" w:rsidP="005A102B">
      <w:pPr>
        <w:rPr>
          <w:rFonts w:cs="Arial"/>
          <w:b/>
          <w:sz w:val="25"/>
          <w:szCs w:val="25"/>
        </w:rPr>
      </w:pPr>
    </w:p>
    <w:p w14:paraId="52482D4A" w14:textId="77777777" w:rsidR="005A102B" w:rsidRPr="004E485B" w:rsidRDefault="005A102B" w:rsidP="005A102B">
      <w:pPr>
        <w:rPr>
          <w:rFonts w:cs="Arial"/>
          <w:b/>
          <w:sz w:val="25"/>
          <w:szCs w:val="25"/>
        </w:rPr>
      </w:pPr>
    </w:p>
    <w:p w14:paraId="35FE6020" w14:textId="32EF43A5" w:rsidR="005A102B" w:rsidRPr="004E485B" w:rsidRDefault="005A102B" w:rsidP="005A102B">
      <w:pPr>
        <w:jc w:val="center"/>
        <w:rPr>
          <w:rFonts w:cs="Arial"/>
          <w:b/>
          <w:sz w:val="25"/>
          <w:szCs w:val="25"/>
        </w:rPr>
      </w:pPr>
      <w:r w:rsidRPr="004E485B">
        <w:rPr>
          <w:rFonts w:cs="Arial"/>
          <w:b/>
          <w:sz w:val="25"/>
          <w:szCs w:val="25"/>
        </w:rPr>
        <w:t>EXPOSICIÓN DE MOTIVOS</w:t>
      </w:r>
    </w:p>
    <w:p w14:paraId="2002E34A" w14:textId="77777777" w:rsidR="00467B04" w:rsidRPr="004E485B" w:rsidRDefault="00467B04" w:rsidP="005A102B">
      <w:pPr>
        <w:jc w:val="center"/>
        <w:rPr>
          <w:rFonts w:cs="Arial"/>
          <w:b/>
          <w:sz w:val="25"/>
          <w:szCs w:val="25"/>
        </w:rPr>
      </w:pPr>
    </w:p>
    <w:p w14:paraId="4F88AF63" w14:textId="25F1E336" w:rsidR="00AA2655" w:rsidRPr="004E485B" w:rsidRDefault="006C3D0A" w:rsidP="005A102B">
      <w:pPr>
        <w:spacing w:line="360" w:lineRule="auto"/>
        <w:rPr>
          <w:rFonts w:cs="Arial"/>
          <w:sz w:val="25"/>
          <w:szCs w:val="25"/>
        </w:rPr>
      </w:pPr>
      <w:r w:rsidRPr="004E485B">
        <w:rPr>
          <w:rFonts w:cs="Arial"/>
          <w:sz w:val="25"/>
          <w:szCs w:val="25"/>
        </w:rPr>
        <w:t xml:space="preserve">Para abreviar, ya hemos expuesto en diversas iniciativas de reforma a la Ley del Sistema de Seguridad Pública </w:t>
      </w:r>
      <w:r w:rsidR="001779FC" w:rsidRPr="004E485B">
        <w:rPr>
          <w:rFonts w:cs="Arial"/>
          <w:sz w:val="25"/>
          <w:szCs w:val="25"/>
        </w:rPr>
        <w:t>d</w:t>
      </w:r>
      <w:r w:rsidRPr="004E485B">
        <w:rPr>
          <w:rFonts w:cs="Arial"/>
          <w:sz w:val="25"/>
          <w:szCs w:val="25"/>
        </w:rPr>
        <w:t xml:space="preserve">el Estado de Coahuila, y en proposiciones con puntos de acuerdo sobre los derechos laborales </w:t>
      </w:r>
      <w:r w:rsidR="00AA2655" w:rsidRPr="004E485B">
        <w:rPr>
          <w:rFonts w:cs="Arial"/>
          <w:sz w:val="25"/>
          <w:szCs w:val="25"/>
        </w:rPr>
        <w:t xml:space="preserve"> y de seguridad social de l</w:t>
      </w:r>
      <w:r w:rsidR="001779FC" w:rsidRPr="004E485B">
        <w:rPr>
          <w:rFonts w:cs="Arial"/>
          <w:sz w:val="25"/>
          <w:szCs w:val="25"/>
        </w:rPr>
        <w:t>os</w:t>
      </w:r>
      <w:r w:rsidR="00AA2655" w:rsidRPr="004E485B">
        <w:rPr>
          <w:rFonts w:cs="Arial"/>
          <w:sz w:val="25"/>
          <w:szCs w:val="25"/>
        </w:rPr>
        <w:t xml:space="preserve"> policías y agentes de procuración de justicia y de seguridad pública, que estos tienen el más amplio, constitucional y absoluto derecho de contar con prestaciones iguales a los trabajadores de la administración pública que no son policías, incluyendo en esto todos los beneficios de la seguridad social.</w:t>
      </w:r>
    </w:p>
    <w:p w14:paraId="415B2930" w14:textId="6147E170" w:rsidR="00AA2655" w:rsidRPr="004E485B" w:rsidRDefault="00AA2655" w:rsidP="005A102B">
      <w:pPr>
        <w:spacing w:line="360" w:lineRule="auto"/>
        <w:rPr>
          <w:rFonts w:cs="Arial"/>
          <w:sz w:val="25"/>
          <w:szCs w:val="25"/>
        </w:rPr>
      </w:pPr>
    </w:p>
    <w:p w14:paraId="1DA07F13" w14:textId="734247EE" w:rsidR="00AA2655" w:rsidRPr="004E485B" w:rsidRDefault="00AA2655" w:rsidP="005A102B">
      <w:pPr>
        <w:spacing w:line="360" w:lineRule="auto"/>
        <w:rPr>
          <w:rFonts w:cs="Arial"/>
          <w:sz w:val="25"/>
          <w:szCs w:val="25"/>
        </w:rPr>
      </w:pPr>
      <w:r w:rsidRPr="004E485B">
        <w:rPr>
          <w:rFonts w:cs="Arial"/>
          <w:sz w:val="25"/>
          <w:szCs w:val="25"/>
        </w:rPr>
        <w:t>Entre muchos criterios de la Suprema Corte de Justicia de la Nación, destaca, por su relación con el tema de la presente iniciativa, el siguiente:</w:t>
      </w:r>
    </w:p>
    <w:p w14:paraId="05489CB0" w14:textId="4ECD64B9" w:rsidR="00733C55" w:rsidRPr="004E485B" w:rsidRDefault="006C3D0A" w:rsidP="00733C55">
      <w:pPr>
        <w:spacing w:line="360" w:lineRule="auto"/>
        <w:rPr>
          <w:rFonts w:cs="Arial"/>
          <w:bCs/>
          <w:sz w:val="25"/>
          <w:szCs w:val="25"/>
        </w:rPr>
      </w:pPr>
      <w:r w:rsidRPr="004E485B">
        <w:rPr>
          <w:rFonts w:cs="Arial"/>
          <w:bCs/>
          <w:sz w:val="25"/>
          <w:szCs w:val="25"/>
        </w:rPr>
        <w:t xml:space="preserve"> </w:t>
      </w:r>
    </w:p>
    <w:p w14:paraId="77B679DC"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Época: Décima Época </w:t>
      </w:r>
    </w:p>
    <w:p w14:paraId="2E6DEBA1"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Registro: 2019263 </w:t>
      </w:r>
    </w:p>
    <w:p w14:paraId="49F538F5"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Instancia: Plenos de Circuito </w:t>
      </w:r>
    </w:p>
    <w:p w14:paraId="5F96F50E"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Tipo de Tesis: Jurisprudencia </w:t>
      </w:r>
    </w:p>
    <w:p w14:paraId="3D440310"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Fuente: Semanario Judicial de la Federación </w:t>
      </w:r>
    </w:p>
    <w:p w14:paraId="753642A5"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Publicación: viernes 08 de febrero de 2019 10:10 h </w:t>
      </w:r>
    </w:p>
    <w:p w14:paraId="3DA798DF"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Materia(s): (Constitucional) </w:t>
      </w:r>
    </w:p>
    <w:p w14:paraId="61A07043" w14:textId="77777777" w:rsidR="00733C55" w:rsidRPr="004E485B" w:rsidRDefault="00733C55" w:rsidP="00733C55">
      <w:pPr>
        <w:spacing w:line="360" w:lineRule="auto"/>
        <w:rPr>
          <w:rFonts w:cs="Arial"/>
          <w:bCs/>
          <w:sz w:val="25"/>
          <w:szCs w:val="25"/>
        </w:rPr>
      </w:pPr>
      <w:r w:rsidRPr="004E485B">
        <w:rPr>
          <w:rFonts w:cs="Arial"/>
          <w:bCs/>
          <w:sz w:val="25"/>
          <w:szCs w:val="25"/>
        </w:rPr>
        <w:t xml:space="preserve">Tesis: PC.I.A. J/135 A (10a.) </w:t>
      </w:r>
    </w:p>
    <w:p w14:paraId="62FF9E98" w14:textId="77777777" w:rsidR="00733C55" w:rsidRPr="004E485B" w:rsidRDefault="00733C55" w:rsidP="00733C55">
      <w:pPr>
        <w:spacing w:line="360" w:lineRule="auto"/>
        <w:rPr>
          <w:rFonts w:cs="Arial"/>
          <w:bCs/>
          <w:sz w:val="25"/>
          <w:szCs w:val="25"/>
        </w:rPr>
      </w:pPr>
      <w:r w:rsidRPr="004E485B">
        <w:rPr>
          <w:rFonts w:cs="Arial"/>
          <w:bCs/>
          <w:sz w:val="25"/>
          <w:szCs w:val="25"/>
        </w:rPr>
        <w:t>POLICÍA AUXILIAR DE LA CIUDAD DE MÉXICO. AÚN QUE SUS MIEMBROS PERTENECEN CONSTITUCIONALMENTE A UN RÉGIMEN ESPECIAL DONDE NO PUEDE RECLAMARSE LA POSIBLE AFECTACIÓN A DERECHOS LABORALES, LA CONSTITUCIÓN POLÍTICA DE LOS ESTADOS UNIDOS MEXICANOS LES RECONOCE EL DERECHO FUNDAMENTAL A LA SEGURIDAD SOCIAL.</w:t>
      </w:r>
    </w:p>
    <w:p w14:paraId="0A8E7155" w14:textId="03740869" w:rsidR="00733C55" w:rsidRPr="004E485B" w:rsidRDefault="00733C55" w:rsidP="00733C55">
      <w:pPr>
        <w:spacing w:line="360" w:lineRule="auto"/>
        <w:rPr>
          <w:rFonts w:cs="Arial"/>
          <w:bCs/>
          <w:sz w:val="25"/>
          <w:szCs w:val="25"/>
        </w:rPr>
      </w:pPr>
      <w:r w:rsidRPr="004E485B">
        <w:rPr>
          <w:rFonts w:cs="Arial"/>
          <w:bCs/>
          <w:sz w:val="25"/>
          <w:szCs w:val="25"/>
        </w:rPr>
        <w:t>De acuerdo con el artículo 123, apartado B, fracciones XI y XIII, de la Constitución Política de los Estados Unidos Mexicanos, los miembros de las instituciones de seguridad pública se rigen por sus propias leyes; no obstante, en ese mismo precepto se les reconoce el derecho a la seguridad social, como una prerrogativa fundamental, igualmente reconocida para toda persona como un derecho humano en los instrumentos internacionales de los que el Estado Mexicano es parte, particularmente en los artículos 22 y 25 de la Declaración Universal de los Derechos Humanos, XVI de la Declaración Americana de los Derechos y Deberes del Hombre, 9 y 11 del Pacto Internacional de Derechos Económicos, Sociales y Culturales y 9 del Protocolo Adicional a la Convención Americana sobre Derechos Humanos "Protocolo de San Salvador". De acuerdo con esas disposiciones, el derecho a la seguridad social de todo trabajador aplica igualmente a los miembros de los cuerpos policiales e incluye el derecho a la jubilación o pensión de retiro, invalidez o muerte, ya que la pensión de retiro o jubilación garantiza un ingreso adecuado para una vida digna y decorosa del trabajador, después de su vida activa. Por tanto, los elementos de la Policía Auxiliar de la Ciudad de México, que prestan sus servicios al Estado, aun cuando tienen una relación de naturaleza administrativa, gozan en esos términos del derecho a la pensión de retiro o jubilación.</w:t>
      </w:r>
    </w:p>
    <w:p w14:paraId="510B3063" w14:textId="46331F13" w:rsidR="00733C55" w:rsidRPr="004E485B" w:rsidRDefault="00733C55" w:rsidP="00733C55">
      <w:pPr>
        <w:spacing w:line="360" w:lineRule="auto"/>
        <w:rPr>
          <w:rFonts w:cs="Arial"/>
          <w:bCs/>
          <w:sz w:val="25"/>
          <w:szCs w:val="25"/>
        </w:rPr>
      </w:pPr>
      <w:r w:rsidRPr="004E485B">
        <w:rPr>
          <w:rFonts w:cs="Arial"/>
          <w:bCs/>
          <w:sz w:val="25"/>
          <w:szCs w:val="25"/>
        </w:rPr>
        <w:t xml:space="preserve"> </w:t>
      </w:r>
    </w:p>
    <w:p w14:paraId="69C916A1" w14:textId="0DFD30EB" w:rsidR="00AA2655" w:rsidRPr="004E485B" w:rsidRDefault="00AA2655" w:rsidP="0043618F">
      <w:pPr>
        <w:spacing w:line="360" w:lineRule="auto"/>
        <w:rPr>
          <w:rFonts w:cs="Arial"/>
          <w:b/>
          <w:sz w:val="25"/>
          <w:szCs w:val="25"/>
        </w:rPr>
      </w:pPr>
      <w:r w:rsidRPr="004E485B">
        <w:rPr>
          <w:rFonts w:cs="Arial"/>
          <w:b/>
          <w:sz w:val="25"/>
          <w:szCs w:val="25"/>
        </w:rPr>
        <w:t>La situación de los policías en Coahuila en materia de seguridad social y prestaciones laborales</w:t>
      </w:r>
    </w:p>
    <w:p w14:paraId="454A7226" w14:textId="540A0048" w:rsidR="00AA2655" w:rsidRPr="004E485B" w:rsidRDefault="00AA2655" w:rsidP="0043618F">
      <w:pPr>
        <w:spacing w:line="360" w:lineRule="auto"/>
        <w:rPr>
          <w:rFonts w:cs="Arial"/>
          <w:sz w:val="25"/>
          <w:szCs w:val="25"/>
        </w:rPr>
      </w:pPr>
    </w:p>
    <w:p w14:paraId="1EB9BA40" w14:textId="1B1E5534" w:rsidR="00AA2655" w:rsidRPr="004E485B" w:rsidRDefault="00C60BA4" w:rsidP="0043618F">
      <w:pPr>
        <w:spacing w:line="360" w:lineRule="auto"/>
        <w:rPr>
          <w:rFonts w:cs="Arial"/>
          <w:sz w:val="25"/>
          <w:szCs w:val="25"/>
        </w:rPr>
      </w:pPr>
      <w:r w:rsidRPr="004E485B">
        <w:rPr>
          <w:rFonts w:cs="Arial"/>
          <w:sz w:val="25"/>
          <w:szCs w:val="25"/>
        </w:rPr>
        <w:t>Lamentablemente, las leyes de seguridad pública de los estados, como la Ley General del Sistema de Seguridad Pública, establecen en algunos casos de manera general y no precisa las prestaciones laborales y de seguridad social con que contarán los agentes del orden</w:t>
      </w:r>
      <w:r w:rsidR="001779FC" w:rsidRPr="004E485B">
        <w:rPr>
          <w:rFonts w:cs="Arial"/>
          <w:sz w:val="25"/>
          <w:szCs w:val="25"/>
        </w:rPr>
        <w:t>;</w:t>
      </w:r>
      <w:r w:rsidRPr="004E485B">
        <w:rPr>
          <w:rFonts w:cs="Arial"/>
          <w:sz w:val="25"/>
          <w:szCs w:val="25"/>
        </w:rPr>
        <w:t xml:space="preserve"> en muchos </w:t>
      </w:r>
      <w:r w:rsidR="001779FC" w:rsidRPr="004E485B">
        <w:rPr>
          <w:rFonts w:cs="Arial"/>
          <w:sz w:val="25"/>
          <w:szCs w:val="25"/>
        </w:rPr>
        <w:t>supuestos</w:t>
      </w:r>
      <w:r w:rsidRPr="004E485B">
        <w:rPr>
          <w:rFonts w:cs="Arial"/>
          <w:sz w:val="25"/>
          <w:szCs w:val="25"/>
        </w:rPr>
        <w:t xml:space="preserve"> remiten a </w:t>
      </w:r>
      <w:r w:rsidRPr="004E485B">
        <w:rPr>
          <w:rFonts w:cs="Arial"/>
          <w:i/>
          <w:sz w:val="25"/>
          <w:szCs w:val="25"/>
        </w:rPr>
        <w:t>“lo que digan las leyes y la normativa aplicable”</w:t>
      </w:r>
      <w:r w:rsidRPr="004E485B">
        <w:rPr>
          <w:rFonts w:cs="Arial"/>
          <w:sz w:val="25"/>
          <w:szCs w:val="25"/>
        </w:rPr>
        <w:t>, dejando con esto una amplia libertad configurativa al legislador y a los poderes ejecutivos para que decidan hasta dónde o en qué aspectos brindar dicha protección a los miembros de las corporaciones de seguridad pública. Es decir, existe una cierta discrecionalidad para legislar en la materia, y a su vez, para que los poderes ejecutivos, vía decretos, reglamentos y cualquier otro instrumento propio de sus atribuciones decidan sobre el mismo tema con relativa discrecionalidad</w:t>
      </w:r>
      <w:r w:rsidR="000E35C2" w:rsidRPr="004E485B">
        <w:rPr>
          <w:rFonts w:cs="Arial"/>
          <w:sz w:val="25"/>
          <w:szCs w:val="25"/>
        </w:rPr>
        <w:t xml:space="preserve"> también. </w:t>
      </w:r>
    </w:p>
    <w:p w14:paraId="03B4D82B" w14:textId="4BD59AEC" w:rsidR="000E35C2" w:rsidRPr="004E485B" w:rsidRDefault="000E35C2" w:rsidP="0043618F">
      <w:pPr>
        <w:spacing w:line="360" w:lineRule="auto"/>
        <w:rPr>
          <w:rFonts w:cs="Arial"/>
          <w:sz w:val="25"/>
          <w:szCs w:val="25"/>
        </w:rPr>
      </w:pPr>
    </w:p>
    <w:p w14:paraId="5CA53D81" w14:textId="3BF931E8" w:rsidR="000E35C2" w:rsidRPr="004E485B" w:rsidRDefault="000E35C2" w:rsidP="0043618F">
      <w:pPr>
        <w:spacing w:line="360" w:lineRule="auto"/>
        <w:rPr>
          <w:rFonts w:cs="Arial"/>
          <w:sz w:val="25"/>
          <w:szCs w:val="25"/>
        </w:rPr>
      </w:pPr>
      <w:r w:rsidRPr="004E485B">
        <w:rPr>
          <w:rFonts w:cs="Arial"/>
          <w:sz w:val="25"/>
          <w:szCs w:val="25"/>
        </w:rPr>
        <w:t xml:space="preserve">En Coahuila, de manera </w:t>
      </w:r>
      <w:r w:rsidR="001779FC" w:rsidRPr="004E485B">
        <w:rPr>
          <w:rFonts w:cs="Arial"/>
          <w:sz w:val="25"/>
          <w:szCs w:val="25"/>
        </w:rPr>
        <w:t>extraoficial</w:t>
      </w:r>
      <w:r w:rsidRPr="004E485B">
        <w:rPr>
          <w:rFonts w:cs="Arial"/>
          <w:sz w:val="25"/>
          <w:szCs w:val="25"/>
        </w:rPr>
        <w:t>, y por pláticas que hemos tenido con policías que actualmente se encuentran en incapacidad física por motivo de lesiones sufridas en el cumplimiento de su deber, se cree que existen más de ochenta o noventa agentes del orden en la misma situación, y se duelen en general de que no perciben el total de la pensión a que tienen derecho</w:t>
      </w:r>
      <w:r w:rsidR="001779FC" w:rsidRPr="004E485B">
        <w:rPr>
          <w:rFonts w:cs="Arial"/>
          <w:sz w:val="25"/>
          <w:szCs w:val="25"/>
        </w:rPr>
        <w:t xml:space="preserve">, y en otros casos, se les niega la atención médica para sus lesiones, especialmente cirugías que el estado debería brindar o, a falta de capacidad propia, financiar en instituciones privadas. </w:t>
      </w:r>
    </w:p>
    <w:p w14:paraId="56B0BD3B" w14:textId="55585314" w:rsidR="00467B04" w:rsidRPr="004E485B" w:rsidRDefault="00467B04" w:rsidP="0043618F">
      <w:pPr>
        <w:spacing w:line="360" w:lineRule="auto"/>
        <w:rPr>
          <w:rFonts w:cs="Arial"/>
          <w:sz w:val="25"/>
          <w:szCs w:val="25"/>
        </w:rPr>
      </w:pPr>
    </w:p>
    <w:p w14:paraId="38780D85" w14:textId="1AF1993C" w:rsidR="00467B04" w:rsidRPr="004E485B" w:rsidRDefault="00467B04" w:rsidP="0043618F">
      <w:pPr>
        <w:spacing w:line="360" w:lineRule="auto"/>
        <w:rPr>
          <w:rFonts w:cs="Arial"/>
          <w:sz w:val="25"/>
          <w:szCs w:val="25"/>
        </w:rPr>
      </w:pPr>
      <w:r w:rsidRPr="004E485B">
        <w:rPr>
          <w:rFonts w:cs="Arial"/>
          <w:sz w:val="25"/>
          <w:szCs w:val="25"/>
        </w:rPr>
        <w:t>Queda claro que no se ha legislado suficiente ni de manera precisa para garantizar todos sus derechos de seguridad social, en especial los que se refieren a las pensiones y atención médica a que tienen derecho aquellos que han perdido le vi</w:t>
      </w:r>
      <w:r w:rsidR="001779FC" w:rsidRPr="004E485B">
        <w:rPr>
          <w:rFonts w:cs="Arial"/>
          <w:sz w:val="25"/>
          <w:szCs w:val="25"/>
        </w:rPr>
        <w:t xml:space="preserve">da o sufrido lesiones incapacitantes. </w:t>
      </w:r>
    </w:p>
    <w:p w14:paraId="401B8D62" w14:textId="00474C7C" w:rsidR="00467B04" w:rsidRPr="004E485B" w:rsidRDefault="00467B04" w:rsidP="0043618F">
      <w:pPr>
        <w:spacing w:line="360" w:lineRule="auto"/>
        <w:rPr>
          <w:rFonts w:cs="Arial"/>
          <w:sz w:val="25"/>
          <w:szCs w:val="25"/>
        </w:rPr>
      </w:pPr>
    </w:p>
    <w:p w14:paraId="10999126" w14:textId="12050A99" w:rsidR="00467B04" w:rsidRPr="004E485B" w:rsidRDefault="00467B04" w:rsidP="0043618F">
      <w:pPr>
        <w:spacing w:line="360" w:lineRule="auto"/>
        <w:rPr>
          <w:rFonts w:cs="Arial"/>
          <w:sz w:val="25"/>
          <w:szCs w:val="25"/>
        </w:rPr>
      </w:pPr>
      <w:r w:rsidRPr="004E485B">
        <w:rPr>
          <w:rFonts w:cs="Arial"/>
          <w:sz w:val="25"/>
          <w:szCs w:val="25"/>
        </w:rPr>
        <w:t xml:space="preserve">Si bien existe un decreto al que ya hicimos referencia en una proposición con puntos de acuerdo presentada el día 07 de junio del presente, el denominado Decreto No 961, de fecha de publicación en el Periódico Oficial del Estado del 24 de octubre de 2017, que </w:t>
      </w:r>
      <w:r w:rsidRPr="004E485B">
        <w:rPr>
          <w:rFonts w:cs="Arial"/>
          <w:i/>
          <w:sz w:val="25"/>
          <w:szCs w:val="25"/>
        </w:rPr>
        <w:t xml:space="preserve">garantiza </w:t>
      </w:r>
      <w:r w:rsidRPr="004E485B">
        <w:rPr>
          <w:rFonts w:cs="Arial"/>
          <w:sz w:val="25"/>
          <w:szCs w:val="25"/>
        </w:rPr>
        <w:t>a los familiares de los policías caídos en el cumplimiento de su deber una pensión igual al cien por ciento de su salario que percibían al momento de perder la vida; así como una pensión igual para los que, sobreviviendo, quedan con una incapacidad permanente para trabajar; lo cierto es que, como lo mencionamos en la referida proposición, el decreto gubernativo no se ha cumplido para muchos, ni siquiera en el aspecto de proporcion</w:t>
      </w:r>
      <w:r w:rsidR="00104B9E" w:rsidRPr="004E485B">
        <w:rPr>
          <w:rFonts w:cs="Arial"/>
          <w:sz w:val="25"/>
          <w:szCs w:val="25"/>
        </w:rPr>
        <w:t>arles</w:t>
      </w:r>
      <w:r w:rsidRPr="004E485B">
        <w:rPr>
          <w:rFonts w:cs="Arial"/>
          <w:sz w:val="25"/>
          <w:szCs w:val="25"/>
        </w:rPr>
        <w:t xml:space="preserve"> la atención médica urgente que necesitan para atender sus problemas de salud derivado de las lesiones sufridas en el cumplimiento de su deber. </w:t>
      </w:r>
    </w:p>
    <w:p w14:paraId="461EA667" w14:textId="77777777" w:rsidR="00467B04" w:rsidRPr="004E485B" w:rsidRDefault="00467B04" w:rsidP="0043618F">
      <w:pPr>
        <w:spacing w:line="360" w:lineRule="auto"/>
        <w:rPr>
          <w:rFonts w:cs="Arial"/>
          <w:sz w:val="25"/>
          <w:szCs w:val="25"/>
        </w:rPr>
      </w:pPr>
    </w:p>
    <w:p w14:paraId="4A4DF010" w14:textId="6F934D4D" w:rsidR="00467B04" w:rsidRPr="004E485B" w:rsidRDefault="00467B04" w:rsidP="0043618F">
      <w:pPr>
        <w:spacing w:line="360" w:lineRule="auto"/>
        <w:rPr>
          <w:rFonts w:cs="Arial"/>
          <w:sz w:val="25"/>
          <w:szCs w:val="25"/>
        </w:rPr>
      </w:pPr>
      <w:r w:rsidRPr="004E485B">
        <w:rPr>
          <w:rFonts w:cs="Arial"/>
          <w:sz w:val="25"/>
          <w:szCs w:val="25"/>
        </w:rPr>
        <w:t xml:space="preserve">Por tratarse de derechos humanos esenciales, la seguridad social debe estar contemplada en las leyes y no solo en decretos ejecutivos o en reglamentos que no garantizan su cumplimiento y que quedan sometidos a la voluntad discrecional de las autoridades.  </w:t>
      </w:r>
    </w:p>
    <w:p w14:paraId="01096B5A" w14:textId="77777777" w:rsidR="00BC0A57" w:rsidRPr="004E485B" w:rsidRDefault="00BC0A57" w:rsidP="0043618F">
      <w:pPr>
        <w:spacing w:line="360" w:lineRule="auto"/>
        <w:rPr>
          <w:rFonts w:cs="Arial"/>
          <w:sz w:val="25"/>
          <w:szCs w:val="25"/>
        </w:rPr>
      </w:pPr>
    </w:p>
    <w:p w14:paraId="6A127C03" w14:textId="639718CA" w:rsidR="00467B04" w:rsidRPr="004E485B" w:rsidRDefault="00BC0A57" w:rsidP="0043618F">
      <w:pPr>
        <w:spacing w:line="360" w:lineRule="auto"/>
        <w:rPr>
          <w:rFonts w:cs="Arial"/>
          <w:sz w:val="25"/>
          <w:szCs w:val="25"/>
        </w:rPr>
      </w:pPr>
      <w:r w:rsidRPr="004E485B">
        <w:rPr>
          <w:rFonts w:cs="Arial"/>
          <w:sz w:val="25"/>
          <w:szCs w:val="25"/>
        </w:rPr>
        <w:t>Actualmente, la Ley del Sistema de Seguridad Pública del Estado, dispone lo siguiente:</w:t>
      </w:r>
    </w:p>
    <w:p w14:paraId="369EF831" w14:textId="0BA43E7B" w:rsidR="00BC0A57" w:rsidRPr="004E485B" w:rsidRDefault="00BC0A57" w:rsidP="0043618F">
      <w:pPr>
        <w:spacing w:line="360" w:lineRule="auto"/>
        <w:rPr>
          <w:rFonts w:cs="Arial"/>
          <w:sz w:val="25"/>
          <w:szCs w:val="25"/>
        </w:rPr>
      </w:pPr>
    </w:p>
    <w:p w14:paraId="30F0C5D1" w14:textId="77777777" w:rsidR="00BC0A57" w:rsidRPr="004E485B" w:rsidRDefault="00BC0A57" w:rsidP="00BC0A57">
      <w:pPr>
        <w:spacing w:line="360" w:lineRule="auto"/>
        <w:rPr>
          <w:rFonts w:cs="Arial"/>
          <w:i/>
          <w:sz w:val="25"/>
          <w:szCs w:val="25"/>
        </w:rPr>
      </w:pPr>
      <w:r w:rsidRPr="004E485B">
        <w:rPr>
          <w:rFonts w:cs="Arial"/>
          <w:i/>
          <w:sz w:val="25"/>
          <w:szCs w:val="25"/>
        </w:rPr>
        <w:t>Artículo 111. Complemento de la seguridad social</w:t>
      </w:r>
    </w:p>
    <w:p w14:paraId="1FE1B978" w14:textId="77777777" w:rsidR="00BC0A57" w:rsidRPr="004E485B" w:rsidRDefault="00BC0A57" w:rsidP="00BC0A57">
      <w:pPr>
        <w:spacing w:line="360" w:lineRule="auto"/>
        <w:rPr>
          <w:rFonts w:cs="Arial"/>
          <w:i/>
          <w:sz w:val="25"/>
          <w:szCs w:val="25"/>
        </w:rPr>
      </w:pPr>
    </w:p>
    <w:p w14:paraId="31950291" w14:textId="77777777" w:rsidR="00BC0A57" w:rsidRPr="004E485B" w:rsidRDefault="00BC0A57" w:rsidP="00BC0A57">
      <w:pPr>
        <w:spacing w:line="360" w:lineRule="auto"/>
        <w:rPr>
          <w:rFonts w:cs="Arial"/>
          <w:i/>
          <w:sz w:val="25"/>
          <w:szCs w:val="25"/>
        </w:rPr>
      </w:pPr>
      <w:r w:rsidRPr="004E485B">
        <w:rPr>
          <w:rFonts w:cs="Arial"/>
          <w:i/>
          <w:sz w:val="25"/>
          <w:szCs w:val="25"/>
        </w:rPr>
        <w:t>El régimen complementario de seguridad social de los integrantes del servicio profesional de carrera de las instituciones de seguridad pública comprenderá, considerando las posibilidades y disponibilidad presupuestal del Estado y de los municipios, cuando menos las siguientes prestaciones:</w:t>
      </w:r>
    </w:p>
    <w:p w14:paraId="3C904393" w14:textId="77777777" w:rsidR="00BC0A57" w:rsidRPr="004E485B" w:rsidRDefault="00BC0A57" w:rsidP="00BC0A57">
      <w:pPr>
        <w:spacing w:line="360" w:lineRule="auto"/>
        <w:rPr>
          <w:rFonts w:cs="Arial"/>
          <w:i/>
          <w:sz w:val="25"/>
          <w:szCs w:val="25"/>
        </w:rPr>
      </w:pPr>
    </w:p>
    <w:p w14:paraId="057D4283" w14:textId="77777777" w:rsidR="00BC0A57" w:rsidRPr="004E485B" w:rsidRDefault="00BC0A57" w:rsidP="00BC0A57">
      <w:pPr>
        <w:spacing w:line="360" w:lineRule="auto"/>
        <w:rPr>
          <w:rFonts w:cs="Arial"/>
          <w:i/>
          <w:sz w:val="25"/>
          <w:szCs w:val="25"/>
        </w:rPr>
      </w:pPr>
      <w:r w:rsidRPr="004E485B">
        <w:rPr>
          <w:rFonts w:cs="Arial"/>
          <w:i/>
          <w:sz w:val="25"/>
          <w:szCs w:val="25"/>
        </w:rPr>
        <w:t>I.</w:t>
      </w:r>
      <w:r w:rsidRPr="004E485B">
        <w:rPr>
          <w:rFonts w:cs="Arial"/>
          <w:i/>
          <w:sz w:val="25"/>
          <w:szCs w:val="25"/>
        </w:rPr>
        <w:tab/>
        <w:t>Fondo de ahorro;</w:t>
      </w:r>
    </w:p>
    <w:p w14:paraId="316D427B" w14:textId="77777777" w:rsidR="00BC0A57" w:rsidRPr="004E485B" w:rsidRDefault="00BC0A57" w:rsidP="00BC0A57">
      <w:pPr>
        <w:spacing w:line="360" w:lineRule="auto"/>
        <w:rPr>
          <w:rFonts w:cs="Arial"/>
          <w:i/>
          <w:sz w:val="25"/>
          <w:szCs w:val="25"/>
        </w:rPr>
      </w:pPr>
    </w:p>
    <w:p w14:paraId="479C2693" w14:textId="77777777" w:rsidR="00BC0A57" w:rsidRPr="004E485B" w:rsidRDefault="00BC0A57" w:rsidP="00BC0A57">
      <w:pPr>
        <w:spacing w:line="360" w:lineRule="auto"/>
        <w:rPr>
          <w:rFonts w:cs="Arial"/>
          <w:i/>
          <w:sz w:val="25"/>
          <w:szCs w:val="25"/>
        </w:rPr>
      </w:pPr>
      <w:r w:rsidRPr="004E485B">
        <w:rPr>
          <w:rFonts w:cs="Arial"/>
          <w:i/>
          <w:sz w:val="25"/>
          <w:szCs w:val="25"/>
        </w:rPr>
        <w:t>II.</w:t>
      </w:r>
      <w:r w:rsidRPr="004E485B">
        <w:rPr>
          <w:rFonts w:cs="Arial"/>
          <w:i/>
          <w:sz w:val="25"/>
          <w:szCs w:val="25"/>
        </w:rPr>
        <w:tab/>
        <w:t>Seguro de vida;</w:t>
      </w:r>
    </w:p>
    <w:p w14:paraId="4C80B097" w14:textId="77777777" w:rsidR="00BC0A57" w:rsidRPr="004E485B" w:rsidRDefault="00BC0A57" w:rsidP="00BC0A57">
      <w:pPr>
        <w:spacing w:line="360" w:lineRule="auto"/>
        <w:rPr>
          <w:rFonts w:cs="Arial"/>
          <w:i/>
          <w:sz w:val="25"/>
          <w:szCs w:val="25"/>
        </w:rPr>
      </w:pPr>
    </w:p>
    <w:p w14:paraId="00036CDF" w14:textId="77777777" w:rsidR="00BC0A57" w:rsidRPr="004E485B" w:rsidRDefault="00BC0A57" w:rsidP="00BC0A57">
      <w:pPr>
        <w:spacing w:line="360" w:lineRule="auto"/>
        <w:rPr>
          <w:rFonts w:cs="Arial"/>
          <w:i/>
          <w:sz w:val="25"/>
          <w:szCs w:val="25"/>
        </w:rPr>
      </w:pPr>
      <w:r w:rsidRPr="004E485B">
        <w:rPr>
          <w:rFonts w:cs="Arial"/>
          <w:i/>
          <w:sz w:val="25"/>
          <w:szCs w:val="25"/>
        </w:rPr>
        <w:t>III.</w:t>
      </w:r>
      <w:r w:rsidRPr="004E485B">
        <w:rPr>
          <w:rFonts w:cs="Arial"/>
          <w:i/>
          <w:sz w:val="25"/>
          <w:szCs w:val="25"/>
        </w:rPr>
        <w:tab/>
        <w:t>Pago de gastos de defunción de los integrantes fallecidos en el ejercicio o con motivo de sus funciones;</w:t>
      </w:r>
    </w:p>
    <w:p w14:paraId="1E745C96" w14:textId="77777777" w:rsidR="00BC0A57" w:rsidRPr="004E485B" w:rsidRDefault="00BC0A57" w:rsidP="00BC0A57">
      <w:pPr>
        <w:spacing w:line="360" w:lineRule="auto"/>
        <w:rPr>
          <w:rFonts w:cs="Arial"/>
          <w:i/>
          <w:sz w:val="25"/>
          <w:szCs w:val="25"/>
        </w:rPr>
      </w:pPr>
    </w:p>
    <w:p w14:paraId="7110BB76" w14:textId="77777777" w:rsidR="00BC0A57" w:rsidRPr="004E485B" w:rsidRDefault="00BC0A57" w:rsidP="00BC0A57">
      <w:pPr>
        <w:spacing w:line="360" w:lineRule="auto"/>
        <w:rPr>
          <w:rFonts w:cs="Arial"/>
          <w:i/>
          <w:sz w:val="25"/>
          <w:szCs w:val="25"/>
        </w:rPr>
      </w:pPr>
      <w:r w:rsidRPr="004E485B">
        <w:rPr>
          <w:rFonts w:cs="Arial"/>
          <w:i/>
          <w:sz w:val="25"/>
          <w:szCs w:val="25"/>
        </w:rPr>
        <w:t>IV.</w:t>
      </w:r>
      <w:r w:rsidRPr="004E485B">
        <w:rPr>
          <w:rFonts w:cs="Arial"/>
          <w:i/>
          <w:sz w:val="25"/>
          <w:szCs w:val="25"/>
        </w:rPr>
        <w:tab/>
        <w:t>Créditos hipotecarios y de corto plazo;</w:t>
      </w:r>
    </w:p>
    <w:p w14:paraId="29F484C8" w14:textId="77777777" w:rsidR="00BC0A57" w:rsidRPr="004E485B" w:rsidRDefault="00BC0A57" w:rsidP="00BC0A57">
      <w:pPr>
        <w:spacing w:line="360" w:lineRule="auto"/>
        <w:rPr>
          <w:rFonts w:cs="Arial"/>
          <w:i/>
          <w:sz w:val="25"/>
          <w:szCs w:val="25"/>
        </w:rPr>
      </w:pPr>
    </w:p>
    <w:p w14:paraId="2496C5E6" w14:textId="77777777" w:rsidR="00BC0A57" w:rsidRPr="004E485B" w:rsidRDefault="00BC0A57" w:rsidP="00BC0A57">
      <w:pPr>
        <w:spacing w:line="360" w:lineRule="auto"/>
        <w:rPr>
          <w:rFonts w:cs="Arial"/>
          <w:i/>
          <w:sz w:val="25"/>
          <w:szCs w:val="25"/>
        </w:rPr>
      </w:pPr>
      <w:r w:rsidRPr="004E485B">
        <w:rPr>
          <w:rFonts w:cs="Arial"/>
          <w:i/>
          <w:sz w:val="25"/>
          <w:szCs w:val="25"/>
        </w:rPr>
        <w:t>V.</w:t>
      </w:r>
      <w:r w:rsidRPr="004E485B">
        <w:rPr>
          <w:rFonts w:cs="Arial"/>
          <w:i/>
          <w:sz w:val="25"/>
          <w:szCs w:val="25"/>
        </w:rPr>
        <w:tab/>
        <w:t xml:space="preserve">Becas educativas para los propios integrantes; </w:t>
      </w:r>
    </w:p>
    <w:p w14:paraId="4732C8D8" w14:textId="77777777" w:rsidR="00BC0A57" w:rsidRPr="004E485B" w:rsidRDefault="00BC0A57" w:rsidP="00BC0A57">
      <w:pPr>
        <w:spacing w:line="360" w:lineRule="auto"/>
        <w:rPr>
          <w:rFonts w:cs="Arial"/>
          <w:i/>
          <w:sz w:val="25"/>
          <w:szCs w:val="25"/>
        </w:rPr>
      </w:pPr>
    </w:p>
    <w:p w14:paraId="024FDA78" w14:textId="77777777" w:rsidR="00BC0A57" w:rsidRPr="004E485B" w:rsidRDefault="00BC0A57" w:rsidP="00BC0A57">
      <w:pPr>
        <w:spacing w:line="360" w:lineRule="auto"/>
        <w:rPr>
          <w:rFonts w:cs="Arial"/>
          <w:i/>
          <w:sz w:val="25"/>
          <w:szCs w:val="25"/>
        </w:rPr>
      </w:pPr>
      <w:r w:rsidRPr="004E485B">
        <w:rPr>
          <w:rFonts w:cs="Arial"/>
          <w:i/>
          <w:sz w:val="25"/>
          <w:szCs w:val="25"/>
        </w:rPr>
        <w:t>VI.</w:t>
      </w:r>
      <w:r w:rsidRPr="004E485B">
        <w:rPr>
          <w:rFonts w:cs="Arial"/>
          <w:i/>
          <w:sz w:val="25"/>
          <w:szCs w:val="25"/>
        </w:rPr>
        <w:tab/>
        <w:t>Las pensiones establecidas por la normativa aplicable y complementarias en caso de fallecimiento en el ejercicio o con motivo de sus funciones, o por riesgo de trabajo, y</w:t>
      </w:r>
    </w:p>
    <w:p w14:paraId="4C7CD275" w14:textId="77777777" w:rsidR="00BC0A57" w:rsidRPr="004E485B" w:rsidRDefault="00BC0A57" w:rsidP="00BC0A57">
      <w:pPr>
        <w:spacing w:line="360" w:lineRule="auto"/>
        <w:rPr>
          <w:rFonts w:cs="Arial"/>
          <w:i/>
          <w:sz w:val="25"/>
          <w:szCs w:val="25"/>
        </w:rPr>
      </w:pPr>
    </w:p>
    <w:p w14:paraId="6BA2BA6E" w14:textId="77777777" w:rsidR="00BC0A57" w:rsidRPr="004E485B" w:rsidRDefault="00BC0A57" w:rsidP="00BC0A57">
      <w:pPr>
        <w:spacing w:line="360" w:lineRule="auto"/>
        <w:rPr>
          <w:rFonts w:cs="Arial"/>
          <w:i/>
          <w:sz w:val="25"/>
          <w:szCs w:val="25"/>
        </w:rPr>
      </w:pPr>
      <w:r w:rsidRPr="004E485B">
        <w:rPr>
          <w:rFonts w:cs="Arial"/>
          <w:i/>
          <w:sz w:val="25"/>
          <w:szCs w:val="25"/>
        </w:rPr>
        <w:t>VII.</w:t>
      </w:r>
      <w:r w:rsidRPr="004E485B">
        <w:rPr>
          <w:rFonts w:cs="Arial"/>
          <w:i/>
          <w:sz w:val="25"/>
          <w:szCs w:val="25"/>
        </w:rPr>
        <w:tab/>
        <w:t>Sistema de seguros educativos para los dependientes de los integrantes fallecidos o que les haya sobrevenido incapacidad total permanente, en el ejercicio o con motivo de sus funciones.</w:t>
      </w:r>
    </w:p>
    <w:p w14:paraId="36FD9D85" w14:textId="77777777" w:rsidR="00BC0A57" w:rsidRPr="004E485B" w:rsidRDefault="00BC0A57" w:rsidP="0043618F">
      <w:pPr>
        <w:spacing w:line="360" w:lineRule="auto"/>
        <w:rPr>
          <w:rFonts w:cs="Arial"/>
          <w:i/>
          <w:sz w:val="25"/>
          <w:szCs w:val="25"/>
        </w:rPr>
      </w:pPr>
    </w:p>
    <w:p w14:paraId="7705F1B9" w14:textId="0310103E" w:rsidR="00C60BA4" w:rsidRPr="004E485B" w:rsidRDefault="00BC0A57" w:rsidP="0043618F">
      <w:pPr>
        <w:spacing w:line="360" w:lineRule="auto"/>
        <w:rPr>
          <w:rFonts w:cs="Arial"/>
          <w:sz w:val="25"/>
          <w:szCs w:val="25"/>
        </w:rPr>
      </w:pPr>
      <w:r w:rsidRPr="004E485B">
        <w:rPr>
          <w:rFonts w:cs="Arial"/>
          <w:sz w:val="25"/>
          <w:szCs w:val="25"/>
        </w:rPr>
        <w:t>Consideramos que el contenido de la fracción VI debe modificarse para quedar de la siguiente manera:</w:t>
      </w:r>
    </w:p>
    <w:p w14:paraId="1A4BC71C" w14:textId="77777777" w:rsidR="00BC0A57" w:rsidRPr="004E485B" w:rsidRDefault="00BC0A57" w:rsidP="0043618F">
      <w:pPr>
        <w:spacing w:line="360" w:lineRule="auto"/>
        <w:rPr>
          <w:rFonts w:cs="Arial"/>
          <w:sz w:val="25"/>
          <w:szCs w:val="25"/>
        </w:rPr>
      </w:pPr>
    </w:p>
    <w:p w14:paraId="54774F99" w14:textId="08781D7E" w:rsidR="00BC0A57" w:rsidRPr="004E485B" w:rsidRDefault="00BC0A57" w:rsidP="0043618F">
      <w:pPr>
        <w:spacing w:line="360" w:lineRule="auto"/>
        <w:rPr>
          <w:rFonts w:cs="Arial"/>
          <w:sz w:val="25"/>
          <w:szCs w:val="25"/>
        </w:rPr>
      </w:pPr>
      <w:r w:rsidRPr="004E485B">
        <w:rPr>
          <w:rFonts w:cs="Arial"/>
          <w:sz w:val="25"/>
          <w:szCs w:val="25"/>
        </w:rPr>
        <w:t>Ley Vigente                                                      Propuesta</w:t>
      </w:r>
    </w:p>
    <w:tbl>
      <w:tblPr>
        <w:tblStyle w:val="Tablaconcuadrcula"/>
        <w:tblW w:w="0" w:type="auto"/>
        <w:tblLook w:val="04A0" w:firstRow="1" w:lastRow="0" w:firstColumn="1" w:lastColumn="0" w:noHBand="0" w:noVBand="1"/>
      </w:tblPr>
      <w:tblGrid>
        <w:gridCol w:w="4484"/>
        <w:gridCol w:w="4485"/>
      </w:tblGrid>
      <w:tr w:rsidR="00BC0A57" w:rsidRPr="004E485B" w14:paraId="007D353D" w14:textId="77777777" w:rsidTr="00BC0A57">
        <w:tc>
          <w:tcPr>
            <w:tcW w:w="4484" w:type="dxa"/>
          </w:tcPr>
          <w:p w14:paraId="752314AF" w14:textId="77777777" w:rsidR="00BC0A57" w:rsidRPr="004E485B" w:rsidRDefault="00BC0A57" w:rsidP="0043618F">
            <w:pPr>
              <w:spacing w:line="360" w:lineRule="auto"/>
              <w:rPr>
                <w:rFonts w:cs="Arial"/>
                <w:i/>
                <w:sz w:val="25"/>
                <w:szCs w:val="25"/>
              </w:rPr>
            </w:pPr>
            <w:r w:rsidRPr="004E485B">
              <w:rPr>
                <w:rFonts w:cs="Arial"/>
                <w:i/>
                <w:sz w:val="25"/>
                <w:szCs w:val="25"/>
              </w:rPr>
              <w:t>Artículo 111….</w:t>
            </w:r>
          </w:p>
          <w:p w14:paraId="17421232" w14:textId="77777777" w:rsidR="00BC0A57" w:rsidRPr="004E485B" w:rsidRDefault="00BC0A57" w:rsidP="0043618F">
            <w:pPr>
              <w:spacing w:line="360" w:lineRule="auto"/>
              <w:rPr>
                <w:rFonts w:cs="Arial"/>
                <w:sz w:val="25"/>
                <w:szCs w:val="25"/>
              </w:rPr>
            </w:pPr>
            <w:r w:rsidRPr="004E485B">
              <w:rPr>
                <w:rFonts w:cs="Arial"/>
                <w:sz w:val="25"/>
                <w:szCs w:val="25"/>
              </w:rPr>
              <w:t>….</w:t>
            </w:r>
          </w:p>
          <w:p w14:paraId="148615F8" w14:textId="0A907AC4" w:rsidR="00BC0A57" w:rsidRPr="004E485B" w:rsidRDefault="00BC0A57" w:rsidP="0043618F">
            <w:pPr>
              <w:spacing w:line="360" w:lineRule="auto"/>
              <w:rPr>
                <w:rFonts w:cs="Arial"/>
                <w:sz w:val="25"/>
                <w:szCs w:val="25"/>
              </w:rPr>
            </w:pPr>
            <w:r w:rsidRPr="004E485B">
              <w:rPr>
                <w:rFonts w:cs="Arial"/>
                <w:sz w:val="25"/>
                <w:szCs w:val="25"/>
              </w:rPr>
              <w:t>I a la V…</w:t>
            </w:r>
          </w:p>
          <w:p w14:paraId="63C25564" w14:textId="77777777" w:rsidR="00BC0A57" w:rsidRPr="004E485B" w:rsidRDefault="00BC0A57" w:rsidP="0043618F">
            <w:pPr>
              <w:spacing w:line="360" w:lineRule="auto"/>
              <w:rPr>
                <w:rFonts w:cs="Arial"/>
                <w:sz w:val="25"/>
                <w:szCs w:val="25"/>
              </w:rPr>
            </w:pPr>
          </w:p>
          <w:p w14:paraId="1F20A0AA" w14:textId="062D9DC8" w:rsidR="00BC0A57" w:rsidRPr="004E485B" w:rsidRDefault="00BC0A57" w:rsidP="00BC0A57">
            <w:pPr>
              <w:spacing w:line="360" w:lineRule="auto"/>
              <w:rPr>
                <w:rFonts w:cs="Arial"/>
                <w:i/>
                <w:sz w:val="25"/>
                <w:szCs w:val="25"/>
              </w:rPr>
            </w:pPr>
            <w:r w:rsidRPr="004E485B">
              <w:rPr>
                <w:rFonts w:cs="Arial"/>
                <w:i/>
                <w:sz w:val="25"/>
                <w:szCs w:val="25"/>
              </w:rPr>
              <w:t>VI.</w:t>
            </w:r>
            <w:r w:rsidRPr="004E485B">
              <w:rPr>
                <w:rFonts w:cs="Arial"/>
                <w:i/>
                <w:sz w:val="25"/>
                <w:szCs w:val="25"/>
              </w:rPr>
              <w:tab/>
              <w:t>Las pensiones establecidas por la normativa aplicable y complementarias en caso de fallecimiento en el ejercicio o con motivo de sus funciones, o por riesgo de trabajo, y</w:t>
            </w:r>
          </w:p>
          <w:p w14:paraId="1F0AAB8B" w14:textId="77777777" w:rsidR="00BC0A57" w:rsidRPr="004E485B" w:rsidRDefault="00BC0A57" w:rsidP="00BC0A57">
            <w:pPr>
              <w:spacing w:line="360" w:lineRule="auto"/>
              <w:rPr>
                <w:rFonts w:cs="Arial"/>
                <w:i/>
                <w:sz w:val="25"/>
                <w:szCs w:val="25"/>
              </w:rPr>
            </w:pPr>
          </w:p>
          <w:p w14:paraId="517FADCC" w14:textId="3954D2F4" w:rsidR="00BC0A57" w:rsidRPr="004E485B" w:rsidRDefault="00BC0A57" w:rsidP="00BC0A57">
            <w:pPr>
              <w:spacing w:line="360" w:lineRule="auto"/>
              <w:rPr>
                <w:rFonts w:cs="Arial"/>
                <w:i/>
                <w:sz w:val="25"/>
                <w:szCs w:val="25"/>
              </w:rPr>
            </w:pPr>
            <w:r w:rsidRPr="004E485B">
              <w:rPr>
                <w:rFonts w:cs="Arial"/>
                <w:i/>
                <w:sz w:val="25"/>
                <w:szCs w:val="25"/>
              </w:rPr>
              <w:t>VII…</w:t>
            </w:r>
          </w:p>
          <w:p w14:paraId="41C0552D" w14:textId="77777777" w:rsidR="00BC0A57" w:rsidRPr="004E485B" w:rsidRDefault="00BC0A57" w:rsidP="00BC0A57">
            <w:pPr>
              <w:spacing w:line="360" w:lineRule="auto"/>
              <w:rPr>
                <w:rFonts w:cs="Arial"/>
                <w:i/>
                <w:sz w:val="25"/>
                <w:szCs w:val="25"/>
              </w:rPr>
            </w:pPr>
          </w:p>
          <w:p w14:paraId="2F44A7EB" w14:textId="10B1EAB7" w:rsidR="00BC0A57" w:rsidRPr="004E485B" w:rsidRDefault="00BC0A57" w:rsidP="0043618F">
            <w:pPr>
              <w:spacing w:line="360" w:lineRule="auto"/>
              <w:rPr>
                <w:rFonts w:cs="Arial"/>
                <w:sz w:val="25"/>
                <w:szCs w:val="25"/>
              </w:rPr>
            </w:pPr>
          </w:p>
        </w:tc>
        <w:tc>
          <w:tcPr>
            <w:tcW w:w="4485" w:type="dxa"/>
          </w:tcPr>
          <w:p w14:paraId="06BCDD5E" w14:textId="77777777" w:rsidR="007B6D01" w:rsidRPr="004E485B" w:rsidRDefault="007B6D01" w:rsidP="007B6D01">
            <w:pPr>
              <w:spacing w:line="360" w:lineRule="auto"/>
              <w:rPr>
                <w:rFonts w:cs="Arial"/>
                <w:i/>
                <w:sz w:val="25"/>
                <w:szCs w:val="25"/>
              </w:rPr>
            </w:pPr>
            <w:bookmarkStart w:id="3" w:name="_Hlk107167009"/>
            <w:r w:rsidRPr="004E485B">
              <w:rPr>
                <w:rFonts w:cs="Arial"/>
                <w:i/>
                <w:sz w:val="25"/>
                <w:szCs w:val="25"/>
              </w:rPr>
              <w:t>Artículo 111….</w:t>
            </w:r>
          </w:p>
          <w:p w14:paraId="16851553" w14:textId="77777777" w:rsidR="007B6D01" w:rsidRPr="004E485B" w:rsidRDefault="007B6D01" w:rsidP="007B6D01">
            <w:pPr>
              <w:spacing w:line="360" w:lineRule="auto"/>
              <w:rPr>
                <w:rFonts w:cs="Arial"/>
                <w:i/>
                <w:sz w:val="25"/>
                <w:szCs w:val="25"/>
              </w:rPr>
            </w:pPr>
            <w:r w:rsidRPr="004E485B">
              <w:rPr>
                <w:rFonts w:cs="Arial"/>
                <w:i/>
                <w:sz w:val="25"/>
                <w:szCs w:val="25"/>
              </w:rPr>
              <w:t>….</w:t>
            </w:r>
          </w:p>
          <w:p w14:paraId="0A8FD125" w14:textId="77777777" w:rsidR="007B6D01" w:rsidRPr="004E485B" w:rsidRDefault="007B6D01" w:rsidP="007B6D01">
            <w:pPr>
              <w:spacing w:line="360" w:lineRule="auto"/>
              <w:rPr>
                <w:rFonts w:cs="Arial"/>
                <w:i/>
                <w:sz w:val="25"/>
                <w:szCs w:val="25"/>
              </w:rPr>
            </w:pPr>
            <w:r w:rsidRPr="004E485B">
              <w:rPr>
                <w:rFonts w:cs="Arial"/>
                <w:i/>
                <w:sz w:val="25"/>
                <w:szCs w:val="25"/>
              </w:rPr>
              <w:t>I a la V…</w:t>
            </w:r>
          </w:p>
          <w:p w14:paraId="4A573090" w14:textId="77777777" w:rsidR="007B6D01" w:rsidRPr="004E485B" w:rsidRDefault="007B6D01" w:rsidP="007B6D01">
            <w:pPr>
              <w:spacing w:line="360" w:lineRule="auto"/>
              <w:rPr>
                <w:rFonts w:cs="Arial"/>
                <w:i/>
                <w:sz w:val="25"/>
                <w:szCs w:val="25"/>
              </w:rPr>
            </w:pPr>
          </w:p>
          <w:p w14:paraId="0DEEE007" w14:textId="455909CE" w:rsidR="007B6D01" w:rsidRPr="004E485B" w:rsidRDefault="007B6D01" w:rsidP="007B6D01">
            <w:pPr>
              <w:spacing w:line="360" w:lineRule="auto"/>
              <w:rPr>
                <w:rFonts w:cs="Arial"/>
                <w:i/>
                <w:sz w:val="25"/>
                <w:szCs w:val="25"/>
              </w:rPr>
            </w:pPr>
            <w:r w:rsidRPr="004E485B">
              <w:rPr>
                <w:rFonts w:cs="Arial"/>
                <w:i/>
                <w:sz w:val="25"/>
                <w:szCs w:val="25"/>
              </w:rPr>
              <w:t>VI.</w:t>
            </w:r>
            <w:r w:rsidRPr="004E485B">
              <w:rPr>
                <w:rFonts w:cs="Arial"/>
                <w:i/>
                <w:sz w:val="25"/>
                <w:szCs w:val="25"/>
              </w:rPr>
              <w:tab/>
              <w:t>Las pensiones establecidas por la normativa aplicable y complementarias en caso de fallecimiento en el ejercicio o con motivo de sus funciones, o por riesgo de trabajo</w:t>
            </w:r>
            <w:r w:rsidRPr="004E485B">
              <w:rPr>
                <w:rFonts w:cs="Arial"/>
                <w:b/>
                <w:i/>
                <w:sz w:val="25"/>
                <w:szCs w:val="25"/>
              </w:rPr>
              <w:t>; garantizando la percepción del cien por porciento del salario vigente al momento del deceso en cumplimiento del deber, así como en los casos de incapacidad permanente por el mismo motivo</w:t>
            </w:r>
            <w:r w:rsidRPr="004E485B">
              <w:rPr>
                <w:rFonts w:cs="Arial"/>
                <w:i/>
                <w:sz w:val="25"/>
                <w:szCs w:val="25"/>
              </w:rPr>
              <w:t>; y</w:t>
            </w:r>
          </w:p>
          <w:p w14:paraId="20152C9C" w14:textId="77777777" w:rsidR="007B6D01" w:rsidRPr="004E485B" w:rsidRDefault="007B6D01" w:rsidP="007B6D01">
            <w:pPr>
              <w:spacing w:line="360" w:lineRule="auto"/>
              <w:rPr>
                <w:rFonts w:cs="Arial"/>
                <w:i/>
                <w:sz w:val="25"/>
                <w:szCs w:val="25"/>
              </w:rPr>
            </w:pPr>
          </w:p>
          <w:p w14:paraId="675D1BC2" w14:textId="77777777" w:rsidR="007B6D01" w:rsidRPr="004E485B" w:rsidRDefault="007B6D01" w:rsidP="007B6D01">
            <w:pPr>
              <w:spacing w:line="360" w:lineRule="auto"/>
              <w:rPr>
                <w:rFonts w:cs="Arial"/>
                <w:i/>
                <w:sz w:val="25"/>
                <w:szCs w:val="25"/>
              </w:rPr>
            </w:pPr>
            <w:r w:rsidRPr="004E485B">
              <w:rPr>
                <w:rFonts w:cs="Arial"/>
                <w:i/>
                <w:sz w:val="25"/>
                <w:szCs w:val="25"/>
              </w:rPr>
              <w:t>VII…</w:t>
            </w:r>
          </w:p>
          <w:bookmarkEnd w:id="3"/>
          <w:p w14:paraId="77EAA9B3" w14:textId="77777777" w:rsidR="00BC0A57" w:rsidRPr="004E485B" w:rsidRDefault="00BC0A57" w:rsidP="0043618F">
            <w:pPr>
              <w:spacing w:line="360" w:lineRule="auto"/>
              <w:rPr>
                <w:rFonts w:cs="Arial"/>
                <w:sz w:val="25"/>
                <w:szCs w:val="25"/>
              </w:rPr>
            </w:pPr>
          </w:p>
        </w:tc>
      </w:tr>
    </w:tbl>
    <w:p w14:paraId="220D4BB9" w14:textId="77777777" w:rsidR="00BC0A57" w:rsidRPr="004E485B" w:rsidRDefault="00BC0A57" w:rsidP="0043618F">
      <w:pPr>
        <w:spacing w:line="360" w:lineRule="auto"/>
        <w:rPr>
          <w:rFonts w:cs="Arial"/>
          <w:sz w:val="25"/>
          <w:szCs w:val="25"/>
        </w:rPr>
      </w:pPr>
    </w:p>
    <w:p w14:paraId="56B56083" w14:textId="6E977B58" w:rsidR="005A102B" w:rsidRPr="004E485B" w:rsidRDefault="005A102B" w:rsidP="0043618F">
      <w:pPr>
        <w:spacing w:line="360" w:lineRule="auto"/>
        <w:rPr>
          <w:rFonts w:cs="Arial"/>
          <w:sz w:val="25"/>
          <w:szCs w:val="25"/>
        </w:rPr>
      </w:pPr>
      <w:r w:rsidRPr="004E485B">
        <w:rPr>
          <w:rFonts w:cs="Arial"/>
          <w:sz w:val="25"/>
          <w:szCs w:val="25"/>
        </w:rPr>
        <w:t>Por lo expuesto, se propone a est</w:t>
      </w:r>
      <w:r w:rsidR="006F03B0" w:rsidRPr="004E485B">
        <w:rPr>
          <w:rFonts w:cs="Arial"/>
          <w:sz w:val="25"/>
          <w:szCs w:val="25"/>
        </w:rPr>
        <w:t>e H. Pleno</w:t>
      </w:r>
      <w:r w:rsidRPr="004E485B">
        <w:rPr>
          <w:rFonts w:cs="Arial"/>
          <w:sz w:val="25"/>
          <w:szCs w:val="25"/>
        </w:rPr>
        <w:t xml:space="preserve"> la aprobación de la presente iniciativa con proyecto de:</w:t>
      </w:r>
    </w:p>
    <w:p w14:paraId="63EA62D7" w14:textId="77777777" w:rsidR="005A102B" w:rsidRPr="004E485B" w:rsidRDefault="005A102B" w:rsidP="005A102B">
      <w:pPr>
        <w:rPr>
          <w:rFonts w:cs="Arial"/>
          <w:sz w:val="25"/>
          <w:szCs w:val="25"/>
        </w:rPr>
      </w:pPr>
    </w:p>
    <w:p w14:paraId="61A61A1B" w14:textId="77777777" w:rsidR="00BF5628" w:rsidRPr="004E485B" w:rsidRDefault="005A102B" w:rsidP="00BF5628">
      <w:pPr>
        <w:jc w:val="center"/>
        <w:rPr>
          <w:rFonts w:cs="Arial"/>
          <w:b/>
          <w:sz w:val="25"/>
          <w:szCs w:val="25"/>
        </w:rPr>
      </w:pPr>
      <w:r w:rsidRPr="004E485B">
        <w:rPr>
          <w:rFonts w:cs="Arial"/>
          <w:b/>
          <w:sz w:val="25"/>
          <w:szCs w:val="25"/>
        </w:rPr>
        <w:t>DECRETO</w:t>
      </w:r>
    </w:p>
    <w:p w14:paraId="27E2CA73" w14:textId="77777777" w:rsidR="00BF5628" w:rsidRPr="004E485B" w:rsidRDefault="00BF5628" w:rsidP="00BF5628">
      <w:pPr>
        <w:jc w:val="center"/>
        <w:rPr>
          <w:rFonts w:cs="Arial"/>
          <w:b/>
          <w:sz w:val="25"/>
          <w:szCs w:val="25"/>
        </w:rPr>
      </w:pPr>
    </w:p>
    <w:p w14:paraId="1A77BC29" w14:textId="6FF50026" w:rsidR="00F70C68" w:rsidRPr="004E485B" w:rsidRDefault="00777897" w:rsidP="00F70C68">
      <w:pPr>
        <w:spacing w:after="200" w:line="360" w:lineRule="auto"/>
        <w:rPr>
          <w:rFonts w:cs="Arial"/>
          <w:sz w:val="25"/>
          <w:szCs w:val="25"/>
        </w:rPr>
      </w:pPr>
      <w:r w:rsidRPr="004E485B">
        <w:rPr>
          <w:rFonts w:cs="Arial"/>
          <w:b/>
          <w:sz w:val="25"/>
          <w:szCs w:val="25"/>
        </w:rPr>
        <w:t>ÚNICO</w:t>
      </w:r>
      <w:r w:rsidR="005A102B" w:rsidRPr="004E485B">
        <w:rPr>
          <w:rFonts w:cs="Arial"/>
          <w:b/>
          <w:sz w:val="25"/>
          <w:szCs w:val="25"/>
        </w:rPr>
        <w:t>.</w:t>
      </w:r>
      <w:r w:rsidR="00E6246F" w:rsidRPr="004E485B">
        <w:rPr>
          <w:rFonts w:cs="Arial"/>
          <w:sz w:val="25"/>
          <w:szCs w:val="25"/>
        </w:rPr>
        <w:t xml:space="preserve"> </w:t>
      </w:r>
      <w:r w:rsidR="005F1F2E" w:rsidRPr="004E485B">
        <w:rPr>
          <w:rFonts w:cs="Arial"/>
          <w:sz w:val="25"/>
          <w:szCs w:val="25"/>
        </w:rPr>
        <w:t xml:space="preserve"> </w:t>
      </w:r>
      <w:r w:rsidR="00F70C68" w:rsidRPr="004E485B">
        <w:rPr>
          <w:rFonts w:cs="Arial"/>
          <w:b/>
          <w:sz w:val="25"/>
          <w:szCs w:val="25"/>
        </w:rPr>
        <w:t xml:space="preserve"> </w:t>
      </w:r>
      <w:r w:rsidR="00F70C68" w:rsidRPr="004E485B">
        <w:rPr>
          <w:rFonts w:cs="Arial"/>
          <w:sz w:val="25"/>
          <w:szCs w:val="25"/>
        </w:rPr>
        <w:t>Se modifica el contenido</w:t>
      </w:r>
      <w:r w:rsidR="007B6D01" w:rsidRPr="004E485B">
        <w:rPr>
          <w:rFonts w:cs="Arial"/>
          <w:sz w:val="25"/>
          <w:szCs w:val="25"/>
        </w:rPr>
        <w:t xml:space="preserve"> de la fracción VI</w:t>
      </w:r>
      <w:r w:rsidR="001B5767" w:rsidRPr="004E485B">
        <w:rPr>
          <w:rFonts w:cs="Arial"/>
          <w:sz w:val="25"/>
          <w:szCs w:val="25"/>
        </w:rPr>
        <w:t xml:space="preserve"> </w:t>
      </w:r>
      <w:r w:rsidR="00F70C68" w:rsidRPr="004E485B">
        <w:rPr>
          <w:rFonts w:cs="Arial"/>
          <w:sz w:val="25"/>
          <w:szCs w:val="25"/>
        </w:rPr>
        <w:t xml:space="preserve">del artículo </w:t>
      </w:r>
      <w:r w:rsidR="004D35C5" w:rsidRPr="004E485B">
        <w:rPr>
          <w:rFonts w:cs="Arial"/>
          <w:sz w:val="25"/>
          <w:szCs w:val="25"/>
        </w:rPr>
        <w:t>11</w:t>
      </w:r>
      <w:r w:rsidR="007B6D01" w:rsidRPr="004E485B">
        <w:rPr>
          <w:rFonts w:cs="Arial"/>
          <w:sz w:val="25"/>
          <w:szCs w:val="25"/>
        </w:rPr>
        <w:t>1</w:t>
      </w:r>
      <w:r w:rsidR="00F70C68" w:rsidRPr="004E485B">
        <w:rPr>
          <w:rFonts w:cs="Arial"/>
          <w:sz w:val="25"/>
          <w:szCs w:val="25"/>
        </w:rPr>
        <w:t>, de la Ley del Sistema de Seguridad Pública del Estado de Coahuila de Zaragoza, para quedar como sigue:</w:t>
      </w:r>
    </w:p>
    <w:p w14:paraId="1A1ED43D" w14:textId="74D8E7F4" w:rsidR="005A102B" w:rsidRPr="004E485B" w:rsidRDefault="005A102B" w:rsidP="0043618F">
      <w:pPr>
        <w:rPr>
          <w:rFonts w:eastAsia="Calibri" w:cs="Arial"/>
          <w:b/>
          <w:sz w:val="25"/>
          <w:szCs w:val="25"/>
          <w:lang w:eastAsia="en-US"/>
        </w:rPr>
      </w:pPr>
    </w:p>
    <w:p w14:paraId="2007E79C" w14:textId="313358DA" w:rsidR="007B6D01" w:rsidRPr="004E485B" w:rsidRDefault="007B6D01" w:rsidP="007B6D01">
      <w:pPr>
        <w:rPr>
          <w:rFonts w:eastAsia="Arial" w:cs="Arial"/>
          <w:b/>
          <w:spacing w:val="-5"/>
          <w:sz w:val="25"/>
          <w:szCs w:val="25"/>
        </w:rPr>
      </w:pPr>
      <w:r w:rsidRPr="004E485B">
        <w:rPr>
          <w:rFonts w:eastAsia="Arial" w:cs="Arial"/>
          <w:b/>
          <w:spacing w:val="-5"/>
          <w:sz w:val="25"/>
          <w:szCs w:val="25"/>
        </w:rPr>
        <w:t>Artículo 111…</w:t>
      </w:r>
    </w:p>
    <w:p w14:paraId="6A4D1CBE" w14:textId="6A7BFA04" w:rsidR="007B6D01" w:rsidRPr="004E485B" w:rsidRDefault="007B6D01" w:rsidP="007B6D01">
      <w:pPr>
        <w:rPr>
          <w:rFonts w:eastAsia="Arial" w:cs="Arial"/>
          <w:b/>
          <w:spacing w:val="-5"/>
          <w:sz w:val="25"/>
          <w:szCs w:val="25"/>
        </w:rPr>
      </w:pPr>
      <w:r w:rsidRPr="004E485B">
        <w:rPr>
          <w:rFonts w:eastAsia="Arial" w:cs="Arial"/>
          <w:b/>
          <w:spacing w:val="-5"/>
          <w:sz w:val="25"/>
          <w:szCs w:val="25"/>
        </w:rPr>
        <w:t>…</w:t>
      </w:r>
    </w:p>
    <w:p w14:paraId="254BDD78" w14:textId="77777777" w:rsidR="007B6D01" w:rsidRPr="004E485B" w:rsidRDefault="007B6D01" w:rsidP="007B6D01">
      <w:pPr>
        <w:rPr>
          <w:rFonts w:eastAsia="Arial" w:cs="Arial"/>
          <w:b/>
          <w:spacing w:val="-5"/>
          <w:sz w:val="25"/>
          <w:szCs w:val="25"/>
        </w:rPr>
      </w:pPr>
    </w:p>
    <w:p w14:paraId="2B549365" w14:textId="77777777" w:rsidR="007B6D01" w:rsidRPr="004E485B" w:rsidRDefault="007B6D01" w:rsidP="007B6D01">
      <w:pPr>
        <w:rPr>
          <w:rFonts w:eastAsia="Arial" w:cs="Arial"/>
          <w:b/>
          <w:spacing w:val="-5"/>
          <w:sz w:val="25"/>
          <w:szCs w:val="25"/>
        </w:rPr>
      </w:pPr>
      <w:r w:rsidRPr="004E485B">
        <w:rPr>
          <w:rFonts w:eastAsia="Arial" w:cs="Arial"/>
          <w:b/>
          <w:spacing w:val="-5"/>
          <w:sz w:val="25"/>
          <w:szCs w:val="25"/>
        </w:rPr>
        <w:t>I a la V…</w:t>
      </w:r>
    </w:p>
    <w:p w14:paraId="66A75285" w14:textId="77777777" w:rsidR="007B6D01" w:rsidRPr="004E485B" w:rsidRDefault="007B6D01" w:rsidP="007B6D01">
      <w:pPr>
        <w:rPr>
          <w:rFonts w:eastAsia="Arial" w:cs="Arial"/>
          <w:b/>
          <w:spacing w:val="-5"/>
          <w:sz w:val="25"/>
          <w:szCs w:val="25"/>
        </w:rPr>
      </w:pPr>
    </w:p>
    <w:p w14:paraId="3C15A770" w14:textId="6E52A633" w:rsidR="007B6D01" w:rsidRPr="004E485B" w:rsidRDefault="007B6D01" w:rsidP="007B6D01">
      <w:pPr>
        <w:rPr>
          <w:rFonts w:eastAsia="Arial" w:cs="Arial"/>
          <w:b/>
          <w:spacing w:val="-5"/>
          <w:sz w:val="25"/>
          <w:szCs w:val="25"/>
        </w:rPr>
      </w:pPr>
      <w:r w:rsidRPr="004E485B">
        <w:rPr>
          <w:rFonts w:eastAsia="Arial" w:cs="Arial"/>
          <w:b/>
          <w:spacing w:val="-5"/>
          <w:sz w:val="25"/>
          <w:szCs w:val="25"/>
        </w:rPr>
        <w:t>VI.</w:t>
      </w:r>
      <w:r w:rsidRPr="004E485B">
        <w:rPr>
          <w:rFonts w:eastAsia="Arial" w:cs="Arial"/>
          <w:b/>
          <w:spacing w:val="-5"/>
          <w:sz w:val="25"/>
          <w:szCs w:val="25"/>
        </w:rPr>
        <w:tab/>
      </w:r>
      <w:r w:rsidRPr="004E485B">
        <w:rPr>
          <w:rFonts w:eastAsia="Arial" w:cs="Arial"/>
          <w:spacing w:val="-5"/>
          <w:sz w:val="25"/>
          <w:szCs w:val="25"/>
        </w:rPr>
        <w:t>Las pensiones establecidas por la normativa aplicable y complementarias en caso de fallecimiento en el ejercicio o con motivo de sus funciones, o por riesgo de trabajo</w:t>
      </w:r>
      <w:r w:rsidRPr="004E485B">
        <w:rPr>
          <w:rFonts w:eastAsia="Arial" w:cs="Arial"/>
          <w:b/>
          <w:spacing w:val="-5"/>
          <w:sz w:val="25"/>
          <w:szCs w:val="25"/>
        </w:rPr>
        <w:t>; garantizando la percepción del cien por ciento del salario vigente al momento del deceso en cumplimiento del deber, así como en los casos de incapacidad permanente por el mismo motivo; y</w:t>
      </w:r>
    </w:p>
    <w:p w14:paraId="25C5357A" w14:textId="77777777" w:rsidR="007B6D01" w:rsidRPr="004E485B" w:rsidRDefault="007B6D01" w:rsidP="007B6D01">
      <w:pPr>
        <w:rPr>
          <w:rFonts w:eastAsia="Arial" w:cs="Arial"/>
          <w:b/>
          <w:spacing w:val="-5"/>
          <w:sz w:val="25"/>
          <w:szCs w:val="25"/>
        </w:rPr>
      </w:pPr>
    </w:p>
    <w:p w14:paraId="4047660A" w14:textId="19A14F3B" w:rsidR="004D35C5" w:rsidRPr="004E485B" w:rsidRDefault="007B6D01" w:rsidP="007B6D01">
      <w:pPr>
        <w:rPr>
          <w:rFonts w:eastAsia="Arial" w:cs="Arial"/>
          <w:b/>
          <w:spacing w:val="-5"/>
          <w:sz w:val="25"/>
          <w:szCs w:val="25"/>
        </w:rPr>
      </w:pPr>
      <w:r w:rsidRPr="004E485B">
        <w:rPr>
          <w:rFonts w:eastAsia="Arial" w:cs="Arial"/>
          <w:b/>
          <w:spacing w:val="-5"/>
          <w:sz w:val="25"/>
          <w:szCs w:val="25"/>
        </w:rPr>
        <w:t>VII…</w:t>
      </w:r>
    </w:p>
    <w:p w14:paraId="3AC0458B" w14:textId="77777777" w:rsidR="007B6D01" w:rsidRPr="004E485B" w:rsidRDefault="007B6D01" w:rsidP="0043618F">
      <w:pPr>
        <w:rPr>
          <w:rFonts w:cs="Arial"/>
          <w:b/>
          <w:sz w:val="25"/>
          <w:szCs w:val="25"/>
        </w:rPr>
      </w:pPr>
    </w:p>
    <w:p w14:paraId="7D6B36B8" w14:textId="77777777" w:rsidR="00F70C68" w:rsidRPr="004E485B" w:rsidRDefault="00F70C68" w:rsidP="00F70C68">
      <w:pPr>
        <w:jc w:val="center"/>
        <w:rPr>
          <w:rFonts w:cs="Arial"/>
          <w:sz w:val="25"/>
          <w:szCs w:val="25"/>
        </w:rPr>
      </w:pPr>
      <w:r w:rsidRPr="004E485B">
        <w:rPr>
          <w:rFonts w:cs="Arial"/>
          <w:sz w:val="25"/>
          <w:szCs w:val="25"/>
        </w:rPr>
        <w:t>TRANSITORIOS</w:t>
      </w:r>
    </w:p>
    <w:p w14:paraId="151F37F1" w14:textId="77777777" w:rsidR="00F70C68" w:rsidRPr="004E485B" w:rsidRDefault="00F70C68" w:rsidP="00F70C68">
      <w:pPr>
        <w:rPr>
          <w:rFonts w:cs="Arial"/>
          <w:sz w:val="25"/>
          <w:szCs w:val="25"/>
        </w:rPr>
      </w:pPr>
    </w:p>
    <w:p w14:paraId="27DE3E03" w14:textId="3A93C673" w:rsidR="00986FD4" w:rsidRPr="004E485B" w:rsidRDefault="00F70C68" w:rsidP="00F70C68">
      <w:pPr>
        <w:rPr>
          <w:rFonts w:cs="Arial"/>
          <w:sz w:val="25"/>
          <w:szCs w:val="25"/>
        </w:rPr>
      </w:pPr>
      <w:r w:rsidRPr="004E485B">
        <w:rPr>
          <w:rFonts w:cs="Arial"/>
          <w:sz w:val="25"/>
          <w:szCs w:val="25"/>
        </w:rPr>
        <w:t>Primero. -  El presente Decreto entrará en vigor al día siguiente de su publicación en el Periódico Oficial del Estado</w:t>
      </w:r>
      <w:r w:rsidR="007B6D01" w:rsidRPr="004E485B">
        <w:rPr>
          <w:rFonts w:cs="Arial"/>
          <w:sz w:val="25"/>
          <w:szCs w:val="25"/>
        </w:rPr>
        <w:t>.</w:t>
      </w:r>
    </w:p>
    <w:p w14:paraId="1AFF83BE" w14:textId="77777777" w:rsidR="00986FD4" w:rsidRPr="004E485B" w:rsidRDefault="00986FD4" w:rsidP="00F70C68">
      <w:pPr>
        <w:rPr>
          <w:rFonts w:cs="Arial"/>
          <w:sz w:val="25"/>
          <w:szCs w:val="25"/>
        </w:rPr>
      </w:pPr>
    </w:p>
    <w:p w14:paraId="7EDE2902" w14:textId="0CDD75FD" w:rsidR="00F70C68" w:rsidRPr="004E485B" w:rsidRDefault="007B6D01" w:rsidP="00F70C68">
      <w:pPr>
        <w:rPr>
          <w:rFonts w:cs="Arial"/>
          <w:sz w:val="25"/>
          <w:szCs w:val="25"/>
        </w:rPr>
      </w:pPr>
      <w:r w:rsidRPr="004E485B">
        <w:rPr>
          <w:rFonts w:cs="Arial"/>
          <w:sz w:val="25"/>
          <w:szCs w:val="25"/>
        </w:rPr>
        <w:t>Segundo</w:t>
      </w:r>
      <w:r w:rsidR="00656C62" w:rsidRPr="004E485B">
        <w:rPr>
          <w:rFonts w:cs="Arial"/>
          <w:sz w:val="25"/>
          <w:szCs w:val="25"/>
        </w:rPr>
        <w:t xml:space="preserve">. - </w:t>
      </w:r>
      <w:r w:rsidR="00F70C68" w:rsidRPr="004E485B">
        <w:rPr>
          <w:rFonts w:cs="Arial"/>
          <w:sz w:val="25"/>
          <w:szCs w:val="25"/>
        </w:rPr>
        <w:t>Se derogan todas las disposiciones que se opongan al presente decreto.</w:t>
      </w:r>
    </w:p>
    <w:p w14:paraId="2BC0DCE9" w14:textId="77777777" w:rsidR="005A102B" w:rsidRPr="004E485B" w:rsidRDefault="005A102B" w:rsidP="006F03B0">
      <w:pPr>
        <w:rPr>
          <w:rFonts w:cs="Arial"/>
          <w:sz w:val="25"/>
          <w:szCs w:val="25"/>
        </w:rPr>
      </w:pPr>
    </w:p>
    <w:p w14:paraId="20E7ABB1" w14:textId="604EA07C" w:rsidR="005A102B" w:rsidRPr="004E485B" w:rsidRDefault="005A102B" w:rsidP="005A102B">
      <w:pPr>
        <w:jc w:val="center"/>
        <w:rPr>
          <w:rFonts w:cs="Arial"/>
          <w:sz w:val="25"/>
          <w:szCs w:val="25"/>
        </w:rPr>
      </w:pPr>
      <w:r w:rsidRPr="004E485B">
        <w:rPr>
          <w:rFonts w:cs="Arial"/>
          <w:sz w:val="25"/>
          <w:szCs w:val="25"/>
        </w:rPr>
        <w:t>Saltillo, Coahuila, a</w:t>
      </w:r>
      <w:r w:rsidR="007B6D01" w:rsidRPr="004E485B">
        <w:rPr>
          <w:rFonts w:cs="Arial"/>
          <w:sz w:val="25"/>
          <w:szCs w:val="25"/>
        </w:rPr>
        <w:t xml:space="preserve"> 28</w:t>
      </w:r>
      <w:r w:rsidRPr="004E485B">
        <w:rPr>
          <w:rFonts w:cs="Arial"/>
          <w:sz w:val="25"/>
          <w:szCs w:val="25"/>
        </w:rPr>
        <w:t xml:space="preserve"> de </w:t>
      </w:r>
      <w:r w:rsidR="007B6D01" w:rsidRPr="004E485B">
        <w:rPr>
          <w:rFonts w:cs="Arial"/>
          <w:sz w:val="25"/>
          <w:szCs w:val="25"/>
        </w:rPr>
        <w:t>junio</w:t>
      </w:r>
      <w:r w:rsidRPr="004E485B">
        <w:rPr>
          <w:rFonts w:cs="Arial"/>
          <w:sz w:val="25"/>
          <w:szCs w:val="25"/>
        </w:rPr>
        <w:t xml:space="preserve"> de 20</w:t>
      </w:r>
      <w:r w:rsidR="00B22B3B" w:rsidRPr="004E485B">
        <w:rPr>
          <w:rFonts w:cs="Arial"/>
          <w:sz w:val="25"/>
          <w:szCs w:val="25"/>
        </w:rPr>
        <w:t>2</w:t>
      </w:r>
      <w:r w:rsidR="00F70C68" w:rsidRPr="004E485B">
        <w:rPr>
          <w:rFonts w:cs="Arial"/>
          <w:sz w:val="25"/>
          <w:szCs w:val="25"/>
        </w:rPr>
        <w:t>2</w:t>
      </w:r>
      <w:r w:rsidRPr="004E485B">
        <w:rPr>
          <w:rFonts w:cs="Arial"/>
          <w:sz w:val="25"/>
          <w:szCs w:val="25"/>
        </w:rPr>
        <w:t>.</w:t>
      </w:r>
    </w:p>
    <w:p w14:paraId="72B25EFE" w14:textId="77777777" w:rsidR="005A102B" w:rsidRPr="004E485B" w:rsidRDefault="005A102B" w:rsidP="005A102B">
      <w:pPr>
        <w:jc w:val="center"/>
        <w:rPr>
          <w:rFonts w:cs="Arial"/>
          <w:sz w:val="25"/>
          <w:szCs w:val="25"/>
        </w:rPr>
      </w:pPr>
    </w:p>
    <w:p w14:paraId="3FF3313B" w14:textId="77777777" w:rsidR="005A102B" w:rsidRPr="004E485B" w:rsidRDefault="005A102B" w:rsidP="005A102B">
      <w:pPr>
        <w:jc w:val="center"/>
        <w:rPr>
          <w:rFonts w:cs="Arial"/>
          <w:sz w:val="25"/>
          <w:szCs w:val="25"/>
        </w:rPr>
      </w:pPr>
    </w:p>
    <w:p w14:paraId="6FB4811E" w14:textId="77777777" w:rsidR="005A102B" w:rsidRPr="004E485B" w:rsidRDefault="005A102B" w:rsidP="005A102B">
      <w:pPr>
        <w:jc w:val="center"/>
        <w:rPr>
          <w:rFonts w:cs="Arial"/>
          <w:b/>
          <w:sz w:val="25"/>
          <w:szCs w:val="25"/>
        </w:rPr>
      </w:pPr>
      <w:r w:rsidRPr="004E485B">
        <w:rPr>
          <w:rFonts w:cs="Arial"/>
          <w:b/>
          <w:sz w:val="25"/>
          <w:szCs w:val="25"/>
        </w:rPr>
        <w:t>ATENTAMENTE</w:t>
      </w:r>
    </w:p>
    <w:p w14:paraId="7ACA502F" w14:textId="77777777" w:rsidR="005A102B" w:rsidRPr="004E485B" w:rsidRDefault="005A102B" w:rsidP="005A102B">
      <w:pPr>
        <w:jc w:val="center"/>
        <w:rPr>
          <w:rFonts w:cs="Arial"/>
          <w:b/>
          <w:sz w:val="25"/>
          <w:szCs w:val="25"/>
        </w:rPr>
      </w:pPr>
    </w:p>
    <w:p w14:paraId="3E7317AE" w14:textId="77777777" w:rsidR="005A102B" w:rsidRPr="004E485B" w:rsidRDefault="005A102B" w:rsidP="005A102B">
      <w:pPr>
        <w:jc w:val="center"/>
        <w:rPr>
          <w:rFonts w:cs="Arial"/>
          <w:i/>
          <w:sz w:val="25"/>
          <w:szCs w:val="25"/>
        </w:rPr>
      </w:pPr>
      <w:r w:rsidRPr="004E485B">
        <w:rPr>
          <w:rFonts w:cs="Arial"/>
          <w:i/>
          <w:sz w:val="25"/>
          <w:szCs w:val="25"/>
        </w:rPr>
        <w:t>“POR UNA PATRIA ORDENADA Y GENEROSA</w:t>
      </w:r>
    </w:p>
    <w:p w14:paraId="60604ABF" w14:textId="731B04A1" w:rsidR="005A102B" w:rsidRPr="004E485B" w:rsidRDefault="005A102B" w:rsidP="005A102B">
      <w:pPr>
        <w:jc w:val="center"/>
        <w:rPr>
          <w:rFonts w:cs="Arial"/>
          <w:i/>
          <w:sz w:val="25"/>
          <w:szCs w:val="25"/>
        </w:rPr>
      </w:pPr>
      <w:r w:rsidRPr="004E485B">
        <w:rPr>
          <w:rFonts w:cs="Arial"/>
          <w:i/>
          <w:sz w:val="25"/>
          <w:szCs w:val="25"/>
        </w:rPr>
        <w:t xml:space="preserve"> Y UNA VIDA MEJOR Y MÁS DIGNA PARA TODOS”</w:t>
      </w:r>
    </w:p>
    <w:p w14:paraId="692067BD" w14:textId="5294E303" w:rsidR="005A102B" w:rsidRPr="004E485B" w:rsidRDefault="005A102B" w:rsidP="005A102B">
      <w:pPr>
        <w:jc w:val="center"/>
        <w:rPr>
          <w:rFonts w:cs="Arial"/>
          <w:sz w:val="25"/>
          <w:szCs w:val="25"/>
        </w:rPr>
      </w:pPr>
    </w:p>
    <w:p w14:paraId="1B389C26" w14:textId="40F723C1" w:rsidR="005A102B" w:rsidRPr="004E485B" w:rsidRDefault="00FD7C4D" w:rsidP="005A102B">
      <w:pPr>
        <w:jc w:val="center"/>
        <w:rPr>
          <w:rFonts w:cs="Arial"/>
          <w:b/>
          <w:sz w:val="25"/>
          <w:szCs w:val="25"/>
        </w:rPr>
      </w:pPr>
      <w:r w:rsidRPr="004E485B">
        <w:rPr>
          <w:noProof/>
          <w:sz w:val="25"/>
          <w:szCs w:val="25"/>
          <w:lang w:eastAsia="es-MX"/>
        </w:rPr>
        <w:drawing>
          <wp:anchor distT="0" distB="0" distL="114300" distR="114300" simplePos="0" relativeHeight="251660288" behindDoc="1" locked="0" layoutInCell="1" allowOverlap="1" wp14:anchorId="2054ACAC" wp14:editId="6093E871">
            <wp:simplePos x="0" y="0"/>
            <wp:positionH relativeFrom="column">
              <wp:posOffset>2085975</wp:posOffset>
            </wp:positionH>
            <wp:positionV relativeFrom="paragraph">
              <wp:posOffset>11430</wp:posOffset>
            </wp:positionV>
            <wp:extent cx="1381125" cy="139446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94460"/>
                    </a:xfrm>
                    <a:prstGeom prst="rect">
                      <a:avLst/>
                    </a:prstGeom>
                    <a:noFill/>
                  </pic:spPr>
                </pic:pic>
              </a:graphicData>
            </a:graphic>
          </wp:anchor>
        </w:drawing>
      </w:r>
      <w:r w:rsidR="005A102B" w:rsidRPr="004E485B">
        <w:rPr>
          <w:rFonts w:cs="Arial"/>
          <w:b/>
          <w:sz w:val="25"/>
          <w:szCs w:val="25"/>
        </w:rPr>
        <w:t>GRUPO PARLAMENTARIO DEL PARTIDO ACCIÓN NACIONAL</w:t>
      </w:r>
      <w:r w:rsidR="00E1161D" w:rsidRPr="004E485B">
        <w:rPr>
          <w:rFonts w:cs="Arial"/>
          <w:b/>
          <w:sz w:val="25"/>
          <w:szCs w:val="25"/>
        </w:rPr>
        <w:t xml:space="preserve"> “CARLOS ALBERTO PÁEZ FALCÓN”</w:t>
      </w:r>
    </w:p>
    <w:p w14:paraId="4FCDAA75" w14:textId="4B898D8A" w:rsidR="00C77AC1" w:rsidRPr="004E485B" w:rsidRDefault="00C77AC1" w:rsidP="005A102B">
      <w:pPr>
        <w:jc w:val="center"/>
        <w:rPr>
          <w:rFonts w:cs="Arial"/>
          <w:b/>
          <w:sz w:val="25"/>
          <w:szCs w:val="25"/>
        </w:rPr>
      </w:pPr>
    </w:p>
    <w:p w14:paraId="2E4DD034" w14:textId="2E9C65B9" w:rsidR="00FD7C4D" w:rsidRPr="004E485B" w:rsidRDefault="00FD7C4D" w:rsidP="005A102B">
      <w:pPr>
        <w:jc w:val="center"/>
        <w:rPr>
          <w:rFonts w:cs="Arial"/>
          <w:b/>
          <w:sz w:val="25"/>
          <w:szCs w:val="25"/>
        </w:rPr>
      </w:pPr>
    </w:p>
    <w:p w14:paraId="4D94EB2A" w14:textId="756487A2" w:rsidR="00C77AC1" w:rsidRPr="004E485B" w:rsidRDefault="00C77AC1" w:rsidP="005A102B">
      <w:pPr>
        <w:jc w:val="center"/>
        <w:rPr>
          <w:rFonts w:cs="Arial"/>
          <w:b/>
          <w:sz w:val="25"/>
          <w:szCs w:val="25"/>
        </w:rPr>
      </w:pPr>
    </w:p>
    <w:p w14:paraId="65CB1327" w14:textId="320260E2" w:rsidR="005A102B" w:rsidRPr="004E485B" w:rsidRDefault="00EB6703" w:rsidP="005A102B">
      <w:pPr>
        <w:jc w:val="center"/>
        <w:rPr>
          <w:rFonts w:cs="Arial"/>
          <w:b/>
          <w:sz w:val="25"/>
          <w:szCs w:val="25"/>
        </w:rPr>
      </w:pPr>
      <w:r w:rsidRPr="004E485B">
        <w:rPr>
          <w:rFonts w:cs="Arial"/>
          <w:sz w:val="25"/>
          <w:szCs w:val="25"/>
        </w:rPr>
        <w:t>DIP. RODOLFO GERARDO WALS</w:t>
      </w:r>
      <w:r w:rsidR="00F70C68" w:rsidRPr="004E485B">
        <w:rPr>
          <w:rFonts w:cs="Arial"/>
          <w:sz w:val="25"/>
          <w:szCs w:val="25"/>
        </w:rPr>
        <w:t xml:space="preserve">S </w:t>
      </w:r>
      <w:r w:rsidRPr="004E485B">
        <w:rPr>
          <w:rFonts w:cs="Arial"/>
          <w:sz w:val="25"/>
          <w:szCs w:val="25"/>
        </w:rPr>
        <w:t>AURIOLES</w:t>
      </w:r>
    </w:p>
    <w:p w14:paraId="3AAAA598" w14:textId="253EA83B" w:rsidR="005A102B" w:rsidRPr="004E485B" w:rsidRDefault="00FD7C4D" w:rsidP="005A102B">
      <w:pPr>
        <w:pStyle w:val="Cuerpo"/>
        <w:spacing w:line="360" w:lineRule="auto"/>
        <w:jc w:val="center"/>
        <w:rPr>
          <w:rFonts w:ascii="Arial" w:hAnsi="Arial" w:cs="Arial"/>
          <w:sz w:val="25"/>
          <w:szCs w:val="25"/>
        </w:rPr>
      </w:pPr>
      <w:r w:rsidRPr="004E485B">
        <w:rPr>
          <w:noProof/>
          <w:sz w:val="25"/>
          <w:szCs w:val="25"/>
        </w:rPr>
        <w:drawing>
          <wp:anchor distT="0" distB="0" distL="114300" distR="114300" simplePos="0" relativeHeight="251661312" behindDoc="1" locked="0" layoutInCell="1" allowOverlap="1" wp14:anchorId="6B9AE1DE" wp14:editId="003C1F71">
            <wp:simplePos x="0" y="0"/>
            <wp:positionH relativeFrom="page">
              <wp:align>center</wp:align>
            </wp:positionH>
            <wp:positionV relativeFrom="paragraph">
              <wp:posOffset>11430</wp:posOffset>
            </wp:positionV>
            <wp:extent cx="1903730" cy="1228725"/>
            <wp:effectExtent l="0" t="0" r="127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1228725"/>
                    </a:xfrm>
                    <a:prstGeom prst="rect">
                      <a:avLst/>
                    </a:prstGeom>
                    <a:noFill/>
                  </pic:spPr>
                </pic:pic>
              </a:graphicData>
            </a:graphic>
          </wp:anchor>
        </w:drawing>
      </w:r>
    </w:p>
    <w:p w14:paraId="3F9F9DAC" w14:textId="7506A75C" w:rsidR="005A102B" w:rsidRPr="004E485B" w:rsidRDefault="005A102B" w:rsidP="005A102B">
      <w:pPr>
        <w:pStyle w:val="Cuerpo"/>
        <w:spacing w:line="360" w:lineRule="auto"/>
        <w:jc w:val="center"/>
        <w:rPr>
          <w:rFonts w:ascii="Arial" w:hAnsi="Arial" w:cs="Arial"/>
          <w:sz w:val="25"/>
          <w:szCs w:val="25"/>
        </w:rPr>
      </w:pPr>
    </w:p>
    <w:p w14:paraId="6970A713" w14:textId="7FD045F9" w:rsidR="005A102B" w:rsidRPr="004E485B" w:rsidRDefault="005A102B" w:rsidP="005A102B">
      <w:pPr>
        <w:pStyle w:val="Cuerpo"/>
        <w:spacing w:line="360" w:lineRule="auto"/>
        <w:jc w:val="center"/>
        <w:rPr>
          <w:rFonts w:ascii="Arial" w:hAnsi="Arial" w:cs="Arial"/>
          <w:sz w:val="25"/>
          <w:szCs w:val="25"/>
        </w:rPr>
      </w:pPr>
      <w:r w:rsidRPr="004E485B">
        <w:rPr>
          <w:rFonts w:ascii="Arial" w:hAnsi="Arial" w:cs="Arial"/>
          <w:sz w:val="25"/>
          <w:szCs w:val="25"/>
        </w:rPr>
        <w:t xml:space="preserve">DIP. </w:t>
      </w:r>
      <w:r w:rsidR="00B22B3B" w:rsidRPr="004E485B">
        <w:rPr>
          <w:rFonts w:ascii="Arial" w:hAnsi="Arial" w:cs="Arial"/>
          <w:sz w:val="25"/>
          <w:szCs w:val="25"/>
        </w:rPr>
        <w:t>MAYRA LUCILA VALDÉS GONZÁLEZ</w:t>
      </w:r>
    </w:p>
    <w:p w14:paraId="5240218E" w14:textId="01541AAF" w:rsidR="00D117A9" w:rsidRPr="004E485B" w:rsidRDefault="00D117A9" w:rsidP="005A102B">
      <w:pPr>
        <w:pStyle w:val="Cuerpo"/>
        <w:spacing w:line="360" w:lineRule="auto"/>
        <w:jc w:val="center"/>
        <w:rPr>
          <w:rFonts w:ascii="Arial" w:hAnsi="Arial" w:cs="Arial"/>
          <w:sz w:val="25"/>
          <w:szCs w:val="25"/>
        </w:rPr>
      </w:pPr>
    </w:p>
    <w:p w14:paraId="129053BD" w14:textId="1693C96C" w:rsidR="00D117A9" w:rsidRPr="004E485B" w:rsidRDefault="00D117A9" w:rsidP="005A102B">
      <w:pPr>
        <w:pStyle w:val="Cuerpo"/>
        <w:spacing w:line="360" w:lineRule="auto"/>
        <w:jc w:val="center"/>
        <w:rPr>
          <w:rFonts w:ascii="Arial" w:hAnsi="Arial" w:cs="Arial"/>
          <w:sz w:val="25"/>
          <w:szCs w:val="25"/>
        </w:rPr>
      </w:pPr>
      <w:r w:rsidRPr="004E485B">
        <w:rPr>
          <w:noProof/>
          <w:sz w:val="25"/>
          <w:szCs w:val="25"/>
        </w:rPr>
        <w:drawing>
          <wp:anchor distT="0" distB="0" distL="114300" distR="114300" simplePos="0" relativeHeight="251663360" behindDoc="1" locked="0" layoutInCell="1" allowOverlap="1" wp14:anchorId="7F6D267C" wp14:editId="43B076FB">
            <wp:simplePos x="0" y="0"/>
            <wp:positionH relativeFrom="column">
              <wp:posOffset>1715770</wp:posOffset>
            </wp:positionH>
            <wp:positionV relativeFrom="paragraph">
              <wp:posOffset>-137795</wp:posOffset>
            </wp:positionV>
            <wp:extent cx="2440940" cy="8496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anchor>
        </w:drawing>
      </w:r>
    </w:p>
    <w:p w14:paraId="1F865D18" w14:textId="660144F9" w:rsidR="00D117A9" w:rsidRPr="004E485B" w:rsidRDefault="00D117A9" w:rsidP="005A102B">
      <w:pPr>
        <w:pStyle w:val="Cuerpo"/>
        <w:spacing w:line="360" w:lineRule="auto"/>
        <w:jc w:val="center"/>
        <w:rPr>
          <w:rFonts w:ascii="Arial" w:hAnsi="Arial" w:cs="Arial"/>
          <w:sz w:val="25"/>
          <w:szCs w:val="25"/>
        </w:rPr>
      </w:pPr>
      <w:r w:rsidRPr="004E485B">
        <w:rPr>
          <w:rFonts w:ascii="Arial" w:hAnsi="Arial" w:cs="Arial"/>
          <w:sz w:val="25"/>
          <w:szCs w:val="25"/>
        </w:rPr>
        <w:t>DIP. LUZ NATALIA VIRGIL ORONA</w:t>
      </w:r>
    </w:p>
    <w:p w14:paraId="10929595" w14:textId="77777777" w:rsidR="002C188E" w:rsidRPr="004E485B" w:rsidRDefault="002C188E" w:rsidP="00687D16">
      <w:pPr>
        <w:jc w:val="left"/>
        <w:rPr>
          <w:rFonts w:cs="Arial"/>
          <w:sz w:val="25"/>
          <w:szCs w:val="25"/>
        </w:rPr>
      </w:pPr>
    </w:p>
    <w:sectPr w:rsidR="002C188E" w:rsidRPr="004E485B" w:rsidSect="004E485B">
      <w:head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4116" w14:textId="77777777" w:rsidR="00172FF9" w:rsidRDefault="00172FF9" w:rsidP="005F5CDF">
      <w:r>
        <w:separator/>
      </w:r>
    </w:p>
  </w:endnote>
  <w:endnote w:type="continuationSeparator" w:id="0">
    <w:p w14:paraId="45195319" w14:textId="77777777" w:rsidR="00172FF9" w:rsidRDefault="00172FF9"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37DF" w14:textId="77777777" w:rsidR="00172FF9" w:rsidRDefault="00172FF9" w:rsidP="005F5CDF">
      <w:r>
        <w:separator/>
      </w:r>
    </w:p>
  </w:footnote>
  <w:footnote w:type="continuationSeparator" w:id="0">
    <w:p w14:paraId="5C4A3A82" w14:textId="77777777" w:rsidR="00172FF9" w:rsidRDefault="00172FF9"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1D35" w14:textId="3F9F0774" w:rsidR="00010C90" w:rsidRDefault="004E485B" w:rsidP="00010C90">
    <w:pPr>
      <w:tabs>
        <w:tab w:val="center" w:pos="4419"/>
        <w:tab w:val="center" w:pos="4489"/>
        <w:tab w:val="left" w:pos="5040"/>
        <w:tab w:val="right" w:pos="8838"/>
        <w:tab w:val="right" w:pos="8979"/>
      </w:tabs>
      <w:rPr>
        <w:rFonts w:ascii="Times New Roman" w:hAnsi="Times New Roman"/>
        <w:smallCaps/>
        <w:sz w:val="26"/>
        <w:szCs w:val="26"/>
      </w:rPr>
    </w:pPr>
    <w:r>
      <w:rPr>
        <w:rFonts w:asciiTheme="minorHAnsi" w:hAnsiTheme="minorHAnsi"/>
        <w:noProof/>
        <w:lang w:eastAsia="es-MX"/>
      </w:rPr>
      <w:drawing>
        <wp:anchor distT="0" distB="0" distL="0" distR="0" simplePos="0" relativeHeight="251659264" behindDoc="1" locked="0" layoutInCell="1" allowOverlap="1" wp14:anchorId="6AC9B8C5" wp14:editId="7AD75692">
          <wp:simplePos x="0" y="0"/>
          <wp:positionH relativeFrom="column">
            <wp:posOffset>5174890</wp:posOffset>
          </wp:positionH>
          <wp:positionV relativeFrom="paragraph">
            <wp:posOffset>9563</wp:posOffset>
          </wp:positionV>
          <wp:extent cx="1057275" cy="989965"/>
          <wp:effectExtent l="0" t="0" r="9525" b="635"/>
          <wp:wrapNone/>
          <wp:docPr id="2" name="Imagen 2"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3363" t="19469" r="20688" b="16727"/>
                  <a:stretch>
                    <a:fillRect/>
                  </a:stretch>
                </pic:blipFill>
                <pic:spPr bwMode="auto">
                  <a:xfrm>
                    <a:off x="0" y="0"/>
                    <a:ext cx="1057275" cy="989965"/>
                  </a:xfrm>
                  <a:prstGeom prst="rect">
                    <a:avLst/>
                  </a:prstGeom>
                  <a:noFill/>
                </pic:spPr>
              </pic:pic>
            </a:graphicData>
          </a:graphic>
          <wp14:sizeRelH relativeFrom="page">
            <wp14:pctWidth>0</wp14:pctWidth>
          </wp14:sizeRelH>
          <wp14:sizeRelV relativeFrom="page">
            <wp14:pctHeight>0</wp14:pctHeight>
          </wp14:sizeRelV>
        </wp:anchor>
      </w:drawing>
    </w:r>
    <w:r w:rsidR="00010C90">
      <w:rPr>
        <w:rFonts w:ascii="Times New Roman" w:hAnsi="Times New Roman"/>
        <w:smallCaps/>
        <w:sz w:val="26"/>
        <w:szCs w:val="26"/>
      </w:rPr>
      <w:tab/>
      <w:t xml:space="preserve">CONGRESO DEL Estado Independiente, Libre y Soberano </w:t>
    </w:r>
    <w:r w:rsidR="00010C90">
      <w:rPr>
        <w:rFonts w:asciiTheme="minorHAnsi" w:hAnsiTheme="minorHAnsi"/>
        <w:noProof/>
        <w:lang w:eastAsia="es-MX"/>
      </w:rPr>
      <w:drawing>
        <wp:anchor distT="0" distB="0" distL="114300" distR="114300" simplePos="0" relativeHeight="251660288" behindDoc="0" locked="0" layoutInCell="1" allowOverlap="1" wp14:anchorId="57C25F91" wp14:editId="7ED69C43">
          <wp:simplePos x="0" y="0"/>
          <wp:positionH relativeFrom="column">
            <wp:posOffset>-338455</wp:posOffset>
          </wp:positionH>
          <wp:positionV relativeFrom="paragraph">
            <wp:posOffset>6985</wp:posOffset>
          </wp:positionV>
          <wp:extent cx="791210" cy="831215"/>
          <wp:effectExtent l="0" t="0" r="8890" b="6985"/>
          <wp:wrapNone/>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831215"/>
                  </a:xfrm>
                  <a:prstGeom prst="rect">
                    <a:avLst/>
                  </a:prstGeom>
                  <a:noFill/>
                </pic:spPr>
              </pic:pic>
            </a:graphicData>
          </a:graphic>
          <wp14:sizeRelH relativeFrom="page">
            <wp14:pctWidth>0</wp14:pctWidth>
          </wp14:sizeRelH>
          <wp14:sizeRelV relativeFrom="page">
            <wp14:pctHeight>0</wp14:pctHeight>
          </wp14:sizeRelV>
        </wp:anchor>
      </w:drawing>
    </w:r>
    <w:r w:rsidR="00010C90">
      <w:rPr>
        <w:rFonts w:ascii="Times New Roman" w:hAnsi="Times New Roman"/>
        <w:smallCaps/>
        <w:sz w:val="26"/>
        <w:szCs w:val="26"/>
      </w:rPr>
      <w:tab/>
    </w:r>
    <w:r w:rsidR="00010C90">
      <w:rPr>
        <w:rFonts w:ascii="Times New Roman" w:hAnsi="Times New Roman"/>
        <w:smallCaps/>
        <w:sz w:val="26"/>
        <w:szCs w:val="26"/>
      </w:rPr>
      <w:tab/>
    </w:r>
  </w:p>
  <w:p w14:paraId="62426ACB" w14:textId="77777777" w:rsidR="00010C90" w:rsidRDefault="00010C90" w:rsidP="00010C90">
    <w:pPr>
      <w:tabs>
        <w:tab w:val="center" w:pos="4419"/>
        <w:tab w:val="left" w:pos="5040"/>
        <w:tab w:val="right" w:pos="8838"/>
      </w:tabs>
      <w:jc w:val="center"/>
      <w:rPr>
        <w:rFonts w:ascii="Times New Roman" w:hAnsi="Times New Roman"/>
        <w:smallCaps/>
        <w:sz w:val="26"/>
        <w:szCs w:val="26"/>
      </w:rPr>
    </w:pPr>
    <w:r>
      <w:rPr>
        <w:rFonts w:ascii="Times New Roman" w:hAnsi="Times New Roman"/>
        <w:smallCaps/>
        <w:sz w:val="26"/>
        <w:szCs w:val="26"/>
      </w:rPr>
      <w:t>de Coahuila de Zaragoza</w:t>
    </w:r>
  </w:p>
  <w:p w14:paraId="2907E735" w14:textId="77777777" w:rsidR="00010C90" w:rsidRDefault="00010C90" w:rsidP="00010C90">
    <w:pPr>
      <w:tabs>
        <w:tab w:val="center" w:pos="4419"/>
        <w:tab w:val="left" w:pos="5040"/>
        <w:tab w:val="right" w:pos="8838"/>
      </w:tabs>
      <w:jc w:val="center"/>
      <w:rPr>
        <w:rFonts w:ascii="Times New Roman" w:hAnsi="Times New Roman"/>
        <w:smallCaps/>
        <w:sz w:val="26"/>
        <w:szCs w:val="26"/>
      </w:rPr>
    </w:pPr>
  </w:p>
  <w:p w14:paraId="2F3DA097" w14:textId="77777777" w:rsidR="00010C90" w:rsidRDefault="00010C90" w:rsidP="00010C90">
    <w:pPr>
      <w:tabs>
        <w:tab w:val="left" w:pos="708"/>
        <w:tab w:val="center" w:pos="4419"/>
        <w:tab w:val="right" w:pos="8838"/>
      </w:tabs>
      <w:jc w:val="center"/>
      <w:rPr>
        <w:rFonts w:ascii="Times New Roman" w:hAnsi="Times New Roman"/>
        <w:smallCaps/>
      </w:rPr>
    </w:pPr>
    <w:r>
      <w:rPr>
        <w:rFonts w:ascii="Times New Roman" w:hAnsi="Times New Roman"/>
        <w:smallCaps/>
      </w:rPr>
      <w:t>Poder Legislativo</w:t>
    </w:r>
  </w:p>
  <w:p w14:paraId="6A468D81" w14:textId="77777777" w:rsidR="00010C90" w:rsidRDefault="00010C90" w:rsidP="00010C90">
    <w:pPr>
      <w:tabs>
        <w:tab w:val="center" w:pos="4419"/>
        <w:tab w:val="left" w:pos="6840"/>
        <w:tab w:val="right" w:pos="8838"/>
      </w:tabs>
      <w:jc w:val="center"/>
      <w:rPr>
        <w:rFonts w:ascii="Times New Roman" w:hAnsi="Times New Roman"/>
        <w:smallCaps/>
      </w:rPr>
    </w:pPr>
  </w:p>
  <w:p w14:paraId="2FAF8719" w14:textId="77777777" w:rsidR="00010C90" w:rsidRDefault="00010C90" w:rsidP="00010C90">
    <w:pPr>
      <w:tabs>
        <w:tab w:val="left" w:pos="708"/>
        <w:tab w:val="center" w:pos="4419"/>
        <w:tab w:val="right" w:pos="8838"/>
      </w:tabs>
      <w:jc w:val="center"/>
      <w:rPr>
        <w:rFonts w:ascii="Times New Roman" w:hAnsi="Times New Roman"/>
        <w:smallCaps/>
        <w:sz w:val="16"/>
        <w:szCs w:val="16"/>
      </w:rPr>
    </w:pPr>
    <w:r>
      <w:rPr>
        <w:rFonts w:ascii="Times New Roman" w:hAnsi="Times New Roman"/>
        <w:smallCaps/>
        <w:sz w:val="16"/>
        <w:szCs w:val="16"/>
      </w:rPr>
      <w:t>“2022, aÑO DE BENITO JUAREZ, DEFENSOR DE LA SOBERANIA DE COAHUILA DE ZARAGOZA”</w:t>
    </w:r>
  </w:p>
  <w:p w14:paraId="6EAAABD6" w14:textId="77777777" w:rsidR="00772F99" w:rsidRDefault="00772F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8D5524B"/>
    <w:multiLevelType w:val="hybridMultilevel"/>
    <w:tmpl w:val="2BACBB98"/>
    <w:lvl w:ilvl="0" w:tplc="48EE2F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0A370B"/>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103746"/>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32918"/>
    <w:multiLevelType w:val="hybridMultilevel"/>
    <w:tmpl w:val="8EAA77A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715444"/>
    <w:multiLevelType w:val="hybridMultilevel"/>
    <w:tmpl w:val="07FE1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E1D4AD6"/>
    <w:multiLevelType w:val="hybridMultilevel"/>
    <w:tmpl w:val="2EB2D85E"/>
    <w:lvl w:ilvl="0" w:tplc="9F842F34">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5C68DF"/>
    <w:multiLevelType w:val="hybridMultilevel"/>
    <w:tmpl w:val="EB9A25C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E30"/>
    <w:multiLevelType w:val="hybridMultilevel"/>
    <w:tmpl w:val="2E027920"/>
    <w:lvl w:ilvl="0" w:tplc="B6A8F0FA">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1"/>
  </w:num>
  <w:num w:numId="4">
    <w:abstractNumId w:val="9"/>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3"/>
  </w:num>
  <w:num w:numId="11">
    <w:abstractNumId w:val="8"/>
  </w:num>
  <w:num w:numId="12">
    <w:abstractNumId w:val="14"/>
  </w:num>
  <w:num w:numId="13">
    <w:abstractNumId w:val="3"/>
  </w:num>
  <w:num w:numId="14">
    <w:abstractNumId w:val="12"/>
  </w:num>
  <w:num w:numId="15">
    <w:abstractNumId w:val="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0C90"/>
    <w:rsid w:val="000170CE"/>
    <w:rsid w:val="000178D2"/>
    <w:rsid w:val="000233FA"/>
    <w:rsid w:val="000251CC"/>
    <w:rsid w:val="00025D38"/>
    <w:rsid w:val="00026EE4"/>
    <w:rsid w:val="00027600"/>
    <w:rsid w:val="00032E70"/>
    <w:rsid w:val="000370D2"/>
    <w:rsid w:val="0004709E"/>
    <w:rsid w:val="000604A4"/>
    <w:rsid w:val="00060B60"/>
    <w:rsid w:val="0006113E"/>
    <w:rsid w:val="0006252D"/>
    <w:rsid w:val="00073FE7"/>
    <w:rsid w:val="00080754"/>
    <w:rsid w:val="00084F1F"/>
    <w:rsid w:val="0008684C"/>
    <w:rsid w:val="00087107"/>
    <w:rsid w:val="000A345E"/>
    <w:rsid w:val="000B2D8F"/>
    <w:rsid w:val="000C0BAF"/>
    <w:rsid w:val="000C1CF6"/>
    <w:rsid w:val="000C3EA9"/>
    <w:rsid w:val="000C45B7"/>
    <w:rsid w:val="000C5ACD"/>
    <w:rsid w:val="000D5FD7"/>
    <w:rsid w:val="000D6F04"/>
    <w:rsid w:val="000E35C2"/>
    <w:rsid w:val="000E5162"/>
    <w:rsid w:val="000E653D"/>
    <w:rsid w:val="000F202B"/>
    <w:rsid w:val="000F2F71"/>
    <w:rsid w:val="000F4616"/>
    <w:rsid w:val="000F5359"/>
    <w:rsid w:val="000F671A"/>
    <w:rsid w:val="000F7DD7"/>
    <w:rsid w:val="00104B9E"/>
    <w:rsid w:val="00106A1B"/>
    <w:rsid w:val="001176EA"/>
    <w:rsid w:val="0012459C"/>
    <w:rsid w:val="0014039C"/>
    <w:rsid w:val="00143F16"/>
    <w:rsid w:val="00154708"/>
    <w:rsid w:val="00157E89"/>
    <w:rsid w:val="00166C62"/>
    <w:rsid w:val="00166DE0"/>
    <w:rsid w:val="001679E7"/>
    <w:rsid w:val="00171F3E"/>
    <w:rsid w:val="00172FF9"/>
    <w:rsid w:val="00175716"/>
    <w:rsid w:val="00176A4F"/>
    <w:rsid w:val="001779FC"/>
    <w:rsid w:val="00191964"/>
    <w:rsid w:val="00193DF6"/>
    <w:rsid w:val="00194D49"/>
    <w:rsid w:val="001A0425"/>
    <w:rsid w:val="001A1FD6"/>
    <w:rsid w:val="001A214C"/>
    <w:rsid w:val="001A54EC"/>
    <w:rsid w:val="001B0AAF"/>
    <w:rsid w:val="001B18D6"/>
    <w:rsid w:val="001B3B15"/>
    <w:rsid w:val="001B5767"/>
    <w:rsid w:val="001B76B2"/>
    <w:rsid w:val="001C0895"/>
    <w:rsid w:val="001C262D"/>
    <w:rsid w:val="001C3D62"/>
    <w:rsid w:val="001C7A9D"/>
    <w:rsid w:val="001E2DF4"/>
    <w:rsid w:val="001E59D9"/>
    <w:rsid w:val="001E5D47"/>
    <w:rsid w:val="001F0488"/>
    <w:rsid w:val="001F1E32"/>
    <w:rsid w:val="001F66F5"/>
    <w:rsid w:val="00212FED"/>
    <w:rsid w:val="00213CBE"/>
    <w:rsid w:val="00221F1D"/>
    <w:rsid w:val="00232165"/>
    <w:rsid w:val="00234173"/>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25A5"/>
    <w:rsid w:val="00296A0E"/>
    <w:rsid w:val="002A1937"/>
    <w:rsid w:val="002A33F9"/>
    <w:rsid w:val="002A4080"/>
    <w:rsid w:val="002B030A"/>
    <w:rsid w:val="002B0ED2"/>
    <w:rsid w:val="002B31BE"/>
    <w:rsid w:val="002B3498"/>
    <w:rsid w:val="002C188E"/>
    <w:rsid w:val="002C4603"/>
    <w:rsid w:val="002E228B"/>
    <w:rsid w:val="002E46AA"/>
    <w:rsid w:val="002F49C3"/>
    <w:rsid w:val="0030174B"/>
    <w:rsid w:val="0030204D"/>
    <w:rsid w:val="00302C3B"/>
    <w:rsid w:val="0031067E"/>
    <w:rsid w:val="00316121"/>
    <w:rsid w:val="0032140E"/>
    <w:rsid w:val="00326B7C"/>
    <w:rsid w:val="00334DD1"/>
    <w:rsid w:val="00352285"/>
    <w:rsid w:val="00352D49"/>
    <w:rsid w:val="00353ED9"/>
    <w:rsid w:val="003555B0"/>
    <w:rsid w:val="003671FD"/>
    <w:rsid w:val="00372AFF"/>
    <w:rsid w:val="0038020F"/>
    <w:rsid w:val="00384683"/>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07503"/>
    <w:rsid w:val="00412F6D"/>
    <w:rsid w:val="0041378B"/>
    <w:rsid w:val="004151A8"/>
    <w:rsid w:val="004152B4"/>
    <w:rsid w:val="00415E99"/>
    <w:rsid w:val="00417473"/>
    <w:rsid w:val="00425852"/>
    <w:rsid w:val="00426999"/>
    <w:rsid w:val="00426CFC"/>
    <w:rsid w:val="00433A6F"/>
    <w:rsid w:val="0043618F"/>
    <w:rsid w:val="004362DF"/>
    <w:rsid w:val="0044143E"/>
    <w:rsid w:val="00441499"/>
    <w:rsid w:val="00441C0B"/>
    <w:rsid w:val="00445EC9"/>
    <w:rsid w:val="00451865"/>
    <w:rsid w:val="00452583"/>
    <w:rsid w:val="00465958"/>
    <w:rsid w:val="00467B04"/>
    <w:rsid w:val="004738AA"/>
    <w:rsid w:val="00473A38"/>
    <w:rsid w:val="00474F12"/>
    <w:rsid w:val="00480AC4"/>
    <w:rsid w:val="00481C96"/>
    <w:rsid w:val="00487531"/>
    <w:rsid w:val="00490A68"/>
    <w:rsid w:val="004937AE"/>
    <w:rsid w:val="004A1E19"/>
    <w:rsid w:val="004B0334"/>
    <w:rsid w:val="004B25BC"/>
    <w:rsid w:val="004B74E3"/>
    <w:rsid w:val="004C0BC3"/>
    <w:rsid w:val="004C34C2"/>
    <w:rsid w:val="004D02FF"/>
    <w:rsid w:val="004D0BE8"/>
    <w:rsid w:val="004D35C5"/>
    <w:rsid w:val="004D6508"/>
    <w:rsid w:val="004D6E90"/>
    <w:rsid w:val="004D7D18"/>
    <w:rsid w:val="004E03B7"/>
    <w:rsid w:val="004E404A"/>
    <w:rsid w:val="004E485B"/>
    <w:rsid w:val="004F2466"/>
    <w:rsid w:val="004F5175"/>
    <w:rsid w:val="004F5C48"/>
    <w:rsid w:val="00500CFA"/>
    <w:rsid w:val="00505FA2"/>
    <w:rsid w:val="005105E6"/>
    <w:rsid w:val="00513218"/>
    <w:rsid w:val="00515FCF"/>
    <w:rsid w:val="00516565"/>
    <w:rsid w:val="005233BD"/>
    <w:rsid w:val="00532B2A"/>
    <w:rsid w:val="00534D53"/>
    <w:rsid w:val="005461E1"/>
    <w:rsid w:val="00554D30"/>
    <w:rsid w:val="00561F06"/>
    <w:rsid w:val="005746E6"/>
    <w:rsid w:val="005866D9"/>
    <w:rsid w:val="005A102B"/>
    <w:rsid w:val="005A48AC"/>
    <w:rsid w:val="005A782D"/>
    <w:rsid w:val="005B0A92"/>
    <w:rsid w:val="005B3C6A"/>
    <w:rsid w:val="005B4F9D"/>
    <w:rsid w:val="005B7817"/>
    <w:rsid w:val="005C119D"/>
    <w:rsid w:val="005C2676"/>
    <w:rsid w:val="005C4D8C"/>
    <w:rsid w:val="005D3112"/>
    <w:rsid w:val="005D38A8"/>
    <w:rsid w:val="005D5F9C"/>
    <w:rsid w:val="005D6E2A"/>
    <w:rsid w:val="005E304F"/>
    <w:rsid w:val="005E4CE4"/>
    <w:rsid w:val="005E60DD"/>
    <w:rsid w:val="005E73DA"/>
    <w:rsid w:val="005F1F2E"/>
    <w:rsid w:val="005F1FE4"/>
    <w:rsid w:val="005F397E"/>
    <w:rsid w:val="005F5CDF"/>
    <w:rsid w:val="005F605E"/>
    <w:rsid w:val="006001A9"/>
    <w:rsid w:val="00600755"/>
    <w:rsid w:val="0061457D"/>
    <w:rsid w:val="00617732"/>
    <w:rsid w:val="006203D0"/>
    <w:rsid w:val="00623F4D"/>
    <w:rsid w:val="00625172"/>
    <w:rsid w:val="00631C52"/>
    <w:rsid w:val="00635A35"/>
    <w:rsid w:val="00635C3B"/>
    <w:rsid w:val="006405A0"/>
    <w:rsid w:val="00642437"/>
    <w:rsid w:val="006500ED"/>
    <w:rsid w:val="00656376"/>
    <w:rsid w:val="00656C62"/>
    <w:rsid w:val="00656DBD"/>
    <w:rsid w:val="0067272A"/>
    <w:rsid w:val="00687D16"/>
    <w:rsid w:val="006A71E4"/>
    <w:rsid w:val="006B0FB2"/>
    <w:rsid w:val="006B1699"/>
    <w:rsid w:val="006C3661"/>
    <w:rsid w:val="006C3D0A"/>
    <w:rsid w:val="006C6599"/>
    <w:rsid w:val="006D42A0"/>
    <w:rsid w:val="006D6D61"/>
    <w:rsid w:val="006E0959"/>
    <w:rsid w:val="006F03B0"/>
    <w:rsid w:val="006F3099"/>
    <w:rsid w:val="006F3AB0"/>
    <w:rsid w:val="00700B62"/>
    <w:rsid w:val="007011FA"/>
    <w:rsid w:val="0070202B"/>
    <w:rsid w:val="007052DB"/>
    <w:rsid w:val="00706EC0"/>
    <w:rsid w:val="00713F94"/>
    <w:rsid w:val="00715247"/>
    <w:rsid w:val="007239B0"/>
    <w:rsid w:val="0072632C"/>
    <w:rsid w:val="007268E1"/>
    <w:rsid w:val="00727395"/>
    <w:rsid w:val="007331FC"/>
    <w:rsid w:val="00733C55"/>
    <w:rsid w:val="00735D63"/>
    <w:rsid w:val="00736B9A"/>
    <w:rsid w:val="007410A1"/>
    <w:rsid w:val="00753BA4"/>
    <w:rsid w:val="007572A9"/>
    <w:rsid w:val="00765A15"/>
    <w:rsid w:val="0077264B"/>
    <w:rsid w:val="007728A5"/>
    <w:rsid w:val="00772F99"/>
    <w:rsid w:val="00777897"/>
    <w:rsid w:val="00790EC3"/>
    <w:rsid w:val="0079183C"/>
    <w:rsid w:val="00791C4D"/>
    <w:rsid w:val="00791DB3"/>
    <w:rsid w:val="00793BBA"/>
    <w:rsid w:val="007954C9"/>
    <w:rsid w:val="0079564A"/>
    <w:rsid w:val="0079636E"/>
    <w:rsid w:val="007A147C"/>
    <w:rsid w:val="007A3F3C"/>
    <w:rsid w:val="007A4859"/>
    <w:rsid w:val="007B0A1C"/>
    <w:rsid w:val="007B0F24"/>
    <w:rsid w:val="007B25CC"/>
    <w:rsid w:val="007B6D01"/>
    <w:rsid w:val="007C0CC6"/>
    <w:rsid w:val="007C2ADE"/>
    <w:rsid w:val="007C2F36"/>
    <w:rsid w:val="007C4A09"/>
    <w:rsid w:val="007C4DF7"/>
    <w:rsid w:val="007C534A"/>
    <w:rsid w:val="007D1EE9"/>
    <w:rsid w:val="007D59A5"/>
    <w:rsid w:val="007D5C46"/>
    <w:rsid w:val="007E08F9"/>
    <w:rsid w:val="007E3126"/>
    <w:rsid w:val="007E336A"/>
    <w:rsid w:val="007E6E3F"/>
    <w:rsid w:val="007F15B5"/>
    <w:rsid w:val="007F162A"/>
    <w:rsid w:val="007F4A37"/>
    <w:rsid w:val="007F55D4"/>
    <w:rsid w:val="007F5817"/>
    <w:rsid w:val="007F6A4E"/>
    <w:rsid w:val="008056E9"/>
    <w:rsid w:val="00812299"/>
    <w:rsid w:val="00812B2D"/>
    <w:rsid w:val="00813026"/>
    <w:rsid w:val="00813AD1"/>
    <w:rsid w:val="00814FCC"/>
    <w:rsid w:val="00833EBD"/>
    <w:rsid w:val="0083497E"/>
    <w:rsid w:val="00837BCB"/>
    <w:rsid w:val="008471FA"/>
    <w:rsid w:val="00851B10"/>
    <w:rsid w:val="00854980"/>
    <w:rsid w:val="00856A42"/>
    <w:rsid w:val="00856A69"/>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D126F"/>
    <w:rsid w:val="008D4134"/>
    <w:rsid w:val="008D6D69"/>
    <w:rsid w:val="008E18B3"/>
    <w:rsid w:val="008E36CC"/>
    <w:rsid w:val="008E7DDC"/>
    <w:rsid w:val="008F24C8"/>
    <w:rsid w:val="008F5AEA"/>
    <w:rsid w:val="008F7F57"/>
    <w:rsid w:val="00905F13"/>
    <w:rsid w:val="009072AD"/>
    <w:rsid w:val="00907E26"/>
    <w:rsid w:val="00915294"/>
    <w:rsid w:val="00915BA3"/>
    <w:rsid w:val="0092296C"/>
    <w:rsid w:val="00923F6D"/>
    <w:rsid w:val="009273A1"/>
    <w:rsid w:val="009303A5"/>
    <w:rsid w:val="00930628"/>
    <w:rsid w:val="009345E5"/>
    <w:rsid w:val="00944F5C"/>
    <w:rsid w:val="00945E38"/>
    <w:rsid w:val="0095273D"/>
    <w:rsid w:val="009534A7"/>
    <w:rsid w:val="00954C50"/>
    <w:rsid w:val="00956F1D"/>
    <w:rsid w:val="00957E69"/>
    <w:rsid w:val="00960951"/>
    <w:rsid w:val="00966430"/>
    <w:rsid w:val="009667E0"/>
    <w:rsid w:val="00966C21"/>
    <w:rsid w:val="00970A6F"/>
    <w:rsid w:val="009716E9"/>
    <w:rsid w:val="0097734B"/>
    <w:rsid w:val="00977B06"/>
    <w:rsid w:val="00980182"/>
    <w:rsid w:val="00981067"/>
    <w:rsid w:val="009835C8"/>
    <w:rsid w:val="00986FD4"/>
    <w:rsid w:val="00987B11"/>
    <w:rsid w:val="00994D5B"/>
    <w:rsid w:val="00996355"/>
    <w:rsid w:val="009A2F70"/>
    <w:rsid w:val="009A5E64"/>
    <w:rsid w:val="009A72B8"/>
    <w:rsid w:val="009A737A"/>
    <w:rsid w:val="009A76A7"/>
    <w:rsid w:val="009B7DD7"/>
    <w:rsid w:val="009E019F"/>
    <w:rsid w:val="009E185C"/>
    <w:rsid w:val="00A01FAA"/>
    <w:rsid w:val="00A100FC"/>
    <w:rsid w:val="00A14445"/>
    <w:rsid w:val="00A14A24"/>
    <w:rsid w:val="00A14D63"/>
    <w:rsid w:val="00A16B4E"/>
    <w:rsid w:val="00A20864"/>
    <w:rsid w:val="00A312AE"/>
    <w:rsid w:val="00A34ADD"/>
    <w:rsid w:val="00A35CF1"/>
    <w:rsid w:val="00A36A7D"/>
    <w:rsid w:val="00A36B44"/>
    <w:rsid w:val="00A37ADD"/>
    <w:rsid w:val="00A40120"/>
    <w:rsid w:val="00A40C48"/>
    <w:rsid w:val="00A4676E"/>
    <w:rsid w:val="00A55D08"/>
    <w:rsid w:val="00A60E21"/>
    <w:rsid w:val="00A75D02"/>
    <w:rsid w:val="00A86435"/>
    <w:rsid w:val="00A9019D"/>
    <w:rsid w:val="00A944C4"/>
    <w:rsid w:val="00AA2655"/>
    <w:rsid w:val="00AA5287"/>
    <w:rsid w:val="00AA6CAF"/>
    <w:rsid w:val="00AA771D"/>
    <w:rsid w:val="00AB178D"/>
    <w:rsid w:val="00AB276C"/>
    <w:rsid w:val="00AB38AB"/>
    <w:rsid w:val="00AB38AF"/>
    <w:rsid w:val="00AC4360"/>
    <w:rsid w:val="00AD17F4"/>
    <w:rsid w:val="00AD3629"/>
    <w:rsid w:val="00AD706D"/>
    <w:rsid w:val="00AE010F"/>
    <w:rsid w:val="00AE5EDC"/>
    <w:rsid w:val="00AF01AC"/>
    <w:rsid w:val="00AF1516"/>
    <w:rsid w:val="00AF180C"/>
    <w:rsid w:val="00AF54DC"/>
    <w:rsid w:val="00AF6E20"/>
    <w:rsid w:val="00B011A1"/>
    <w:rsid w:val="00B124CC"/>
    <w:rsid w:val="00B14938"/>
    <w:rsid w:val="00B157E3"/>
    <w:rsid w:val="00B17274"/>
    <w:rsid w:val="00B22663"/>
    <w:rsid w:val="00B22B3B"/>
    <w:rsid w:val="00B30B63"/>
    <w:rsid w:val="00B327CA"/>
    <w:rsid w:val="00B32CD6"/>
    <w:rsid w:val="00B32DCB"/>
    <w:rsid w:val="00B36D18"/>
    <w:rsid w:val="00B4056B"/>
    <w:rsid w:val="00B40E60"/>
    <w:rsid w:val="00B44957"/>
    <w:rsid w:val="00B44C0F"/>
    <w:rsid w:val="00B50EA7"/>
    <w:rsid w:val="00B716F3"/>
    <w:rsid w:val="00B740CD"/>
    <w:rsid w:val="00B756AB"/>
    <w:rsid w:val="00B818F1"/>
    <w:rsid w:val="00B81BF1"/>
    <w:rsid w:val="00B82876"/>
    <w:rsid w:val="00B832CF"/>
    <w:rsid w:val="00BA0BA2"/>
    <w:rsid w:val="00BA290C"/>
    <w:rsid w:val="00BA43AB"/>
    <w:rsid w:val="00BA44E1"/>
    <w:rsid w:val="00BA5FFF"/>
    <w:rsid w:val="00BB2DD9"/>
    <w:rsid w:val="00BB2E38"/>
    <w:rsid w:val="00BB2EEE"/>
    <w:rsid w:val="00BB6574"/>
    <w:rsid w:val="00BB6977"/>
    <w:rsid w:val="00BC0A57"/>
    <w:rsid w:val="00BD0B34"/>
    <w:rsid w:val="00BD0F95"/>
    <w:rsid w:val="00BD4C49"/>
    <w:rsid w:val="00BD58D6"/>
    <w:rsid w:val="00BE022D"/>
    <w:rsid w:val="00BE3894"/>
    <w:rsid w:val="00BE7054"/>
    <w:rsid w:val="00BF5628"/>
    <w:rsid w:val="00C0186F"/>
    <w:rsid w:val="00C0714D"/>
    <w:rsid w:val="00C105D3"/>
    <w:rsid w:val="00C2029F"/>
    <w:rsid w:val="00C21AF3"/>
    <w:rsid w:val="00C22119"/>
    <w:rsid w:val="00C22993"/>
    <w:rsid w:val="00C26A60"/>
    <w:rsid w:val="00C344E0"/>
    <w:rsid w:val="00C345B3"/>
    <w:rsid w:val="00C352BC"/>
    <w:rsid w:val="00C35F98"/>
    <w:rsid w:val="00C36CEC"/>
    <w:rsid w:val="00C40893"/>
    <w:rsid w:val="00C45558"/>
    <w:rsid w:val="00C511FE"/>
    <w:rsid w:val="00C52C9F"/>
    <w:rsid w:val="00C557DD"/>
    <w:rsid w:val="00C562C9"/>
    <w:rsid w:val="00C60BA4"/>
    <w:rsid w:val="00C65C3E"/>
    <w:rsid w:val="00C66824"/>
    <w:rsid w:val="00C735B2"/>
    <w:rsid w:val="00C73DAB"/>
    <w:rsid w:val="00C74DD0"/>
    <w:rsid w:val="00C77223"/>
    <w:rsid w:val="00C77AC1"/>
    <w:rsid w:val="00C77BA8"/>
    <w:rsid w:val="00C82C3C"/>
    <w:rsid w:val="00C940B0"/>
    <w:rsid w:val="00C948A4"/>
    <w:rsid w:val="00C97127"/>
    <w:rsid w:val="00C97FF6"/>
    <w:rsid w:val="00CA1053"/>
    <w:rsid w:val="00CA2BC3"/>
    <w:rsid w:val="00CA2EE8"/>
    <w:rsid w:val="00CA3718"/>
    <w:rsid w:val="00CA6949"/>
    <w:rsid w:val="00CB73A8"/>
    <w:rsid w:val="00CC203C"/>
    <w:rsid w:val="00CC6CDE"/>
    <w:rsid w:val="00CD4F0C"/>
    <w:rsid w:val="00CD7345"/>
    <w:rsid w:val="00CE1CDB"/>
    <w:rsid w:val="00CE3793"/>
    <w:rsid w:val="00CE6B29"/>
    <w:rsid w:val="00CF4B2B"/>
    <w:rsid w:val="00CF4E80"/>
    <w:rsid w:val="00CF5671"/>
    <w:rsid w:val="00CF5F37"/>
    <w:rsid w:val="00CF6A8D"/>
    <w:rsid w:val="00D0211C"/>
    <w:rsid w:val="00D023D6"/>
    <w:rsid w:val="00D03445"/>
    <w:rsid w:val="00D054B1"/>
    <w:rsid w:val="00D05676"/>
    <w:rsid w:val="00D061E9"/>
    <w:rsid w:val="00D06C07"/>
    <w:rsid w:val="00D07273"/>
    <w:rsid w:val="00D07DDA"/>
    <w:rsid w:val="00D100D4"/>
    <w:rsid w:val="00D10E94"/>
    <w:rsid w:val="00D117A9"/>
    <w:rsid w:val="00D156A7"/>
    <w:rsid w:val="00D30D98"/>
    <w:rsid w:val="00D3433D"/>
    <w:rsid w:val="00D36B47"/>
    <w:rsid w:val="00D40363"/>
    <w:rsid w:val="00D45173"/>
    <w:rsid w:val="00D51A9A"/>
    <w:rsid w:val="00D54CDE"/>
    <w:rsid w:val="00D61B24"/>
    <w:rsid w:val="00D76BA8"/>
    <w:rsid w:val="00D7796C"/>
    <w:rsid w:val="00D77AA3"/>
    <w:rsid w:val="00D81E86"/>
    <w:rsid w:val="00D820B8"/>
    <w:rsid w:val="00D83D7D"/>
    <w:rsid w:val="00D93EAD"/>
    <w:rsid w:val="00D94C01"/>
    <w:rsid w:val="00D95FFC"/>
    <w:rsid w:val="00DA2F9B"/>
    <w:rsid w:val="00DA3191"/>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17B47"/>
    <w:rsid w:val="00E21C57"/>
    <w:rsid w:val="00E2259C"/>
    <w:rsid w:val="00E235EE"/>
    <w:rsid w:val="00E27169"/>
    <w:rsid w:val="00E30FF8"/>
    <w:rsid w:val="00E31C39"/>
    <w:rsid w:val="00E32B2D"/>
    <w:rsid w:val="00E32C09"/>
    <w:rsid w:val="00E34A49"/>
    <w:rsid w:val="00E35019"/>
    <w:rsid w:val="00E37FE8"/>
    <w:rsid w:val="00E400B6"/>
    <w:rsid w:val="00E41493"/>
    <w:rsid w:val="00E44062"/>
    <w:rsid w:val="00E46204"/>
    <w:rsid w:val="00E46AF9"/>
    <w:rsid w:val="00E50303"/>
    <w:rsid w:val="00E617E7"/>
    <w:rsid w:val="00E6246F"/>
    <w:rsid w:val="00E64808"/>
    <w:rsid w:val="00E71742"/>
    <w:rsid w:val="00E7452C"/>
    <w:rsid w:val="00E7641A"/>
    <w:rsid w:val="00E776BB"/>
    <w:rsid w:val="00E8065F"/>
    <w:rsid w:val="00E83431"/>
    <w:rsid w:val="00E8411A"/>
    <w:rsid w:val="00E90082"/>
    <w:rsid w:val="00E95D9E"/>
    <w:rsid w:val="00EA17F9"/>
    <w:rsid w:val="00EB1F19"/>
    <w:rsid w:val="00EB259D"/>
    <w:rsid w:val="00EB6703"/>
    <w:rsid w:val="00EC11D7"/>
    <w:rsid w:val="00EC227F"/>
    <w:rsid w:val="00ED1F17"/>
    <w:rsid w:val="00ED30EE"/>
    <w:rsid w:val="00EE2C07"/>
    <w:rsid w:val="00EE5DC7"/>
    <w:rsid w:val="00EE6270"/>
    <w:rsid w:val="00EF1B85"/>
    <w:rsid w:val="00EF3371"/>
    <w:rsid w:val="00F0390D"/>
    <w:rsid w:val="00F0496A"/>
    <w:rsid w:val="00F11FCE"/>
    <w:rsid w:val="00F149AA"/>
    <w:rsid w:val="00F17E41"/>
    <w:rsid w:val="00F23A78"/>
    <w:rsid w:val="00F255FA"/>
    <w:rsid w:val="00F25ED2"/>
    <w:rsid w:val="00F34BCE"/>
    <w:rsid w:val="00F37CEB"/>
    <w:rsid w:val="00F459F8"/>
    <w:rsid w:val="00F5201B"/>
    <w:rsid w:val="00F53020"/>
    <w:rsid w:val="00F566E3"/>
    <w:rsid w:val="00F65866"/>
    <w:rsid w:val="00F70C68"/>
    <w:rsid w:val="00F728AE"/>
    <w:rsid w:val="00F73A0E"/>
    <w:rsid w:val="00F76CFB"/>
    <w:rsid w:val="00F81EA1"/>
    <w:rsid w:val="00F92913"/>
    <w:rsid w:val="00F97A63"/>
    <w:rsid w:val="00FA0FB3"/>
    <w:rsid w:val="00FA1217"/>
    <w:rsid w:val="00FB7F8B"/>
    <w:rsid w:val="00FC09C3"/>
    <w:rsid w:val="00FC189C"/>
    <w:rsid w:val="00FD1C1A"/>
    <w:rsid w:val="00FD2C06"/>
    <w:rsid w:val="00FD41D5"/>
    <w:rsid w:val="00FD44A0"/>
    <w:rsid w:val="00FD7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independiente2">
    <w:name w:val="Body Text 2"/>
    <w:basedOn w:val="Normal"/>
    <w:link w:val="Textoindependiente2Car"/>
    <w:rsid w:val="001F0488"/>
    <w:rPr>
      <w:lang w:val="es-ES_tradnl"/>
    </w:rPr>
  </w:style>
  <w:style w:type="character" w:customStyle="1" w:styleId="Textoindependiente2Car">
    <w:name w:val="Texto independiente 2 Car"/>
    <w:basedOn w:val="Fuentedeprrafopredeter"/>
    <w:link w:val="Textoindependiente2"/>
    <w:rsid w:val="001F0488"/>
    <w:rPr>
      <w:rFonts w:ascii="Arial" w:eastAsia="Times New Roman" w:hAnsi="Arial" w:cs="Times New Roman"/>
      <w:sz w:val="20"/>
      <w:szCs w:val="20"/>
      <w:lang w:val="es-ES_tradnl" w:eastAsia="es-ES"/>
    </w:rPr>
  </w:style>
  <w:style w:type="character" w:customStyle="1" w:styleId="FontStyle31">
    <w:name w:val="Font Style31"/>
    <w:uiPriority w:val="99"/>
    <w:rsid w:val="00F97A63"/>
    <w:rPr>
      <w:rFonts w:ascii="Arial" w:hAnsi="Arial" w:cs="Arial"/>
      <w:b/>
      <w:bCs/>
      <w:color w:val="000000"/>
      <w:sz w:val="26"/>
      <w:szCs w:val="26"/>
    </w:rPr>
  </w:style>
  <w:style w:type="paragraph" w:customStyle="1" w:styleId="Style4">
    <w:name w:val="Style4"/>
    <w:basedOn w:val="Normal"/>
    <w:uiPriority w:val="99"/>
    <w:rsid w:val="00F97A63"/>
    <w:pPr>
      <w:widowControl w:val="0"/>
      <w:autoSpaceDE w:val="0"/>
      <w:autoSpaceDN w:val="0"/>
      <w:adjustRightInd w:val="0"/>
      <w:spacing w:line="476" w:lineRule="exact"/>
    </w:pPr>
    <w:rPr>
      <w:rFonts w:ascii="Candara" w:hAnsi="Candara"/>
      <w:sz w:val="24"/>
      <w:szCs w:val="24"/>
      <w:lang w:val="es-AR" w:eastAsia="es-AR"/>
    </w:rPr>
  </w:style>
  <w:style w:type="paragraph" w:customStyle="1" w:styleId="Estilo">
    <w:name w:val="Estilo"/>
    <w:basedOn w:val="Sinespaciado"/>
    <w:link w:val="EstiloCar"/>
    <w:qFormat/>
    <w:rsid w:val="00334DD1"/>
    <w:pPr>
      <w:jc w:val="both"/>
    </w:pPr>
    <w:rPr>
      <w:rFonts w:ascii="Arial" w:eastAsia="Calibri" w:hAnsi="Arial" w:cs="Times New Roman"/>
      <w:sz w:val="24"/>
    </w:rPr>
  </w:style>
  <w:style w:type="character" w:customStyle="1" w:styleId="EstiloCar">
    <w:name w:val="Estilo Car"/>
    <w:link w:val="Estilo"/>
    <w:rsid w:val="00334DD1"/>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4668">
      <w:bodyDiv w:val="1"/>
      <w:marLeft w:val="0"/>
      <w:marRight w:val="0"/>
      <w:marTop w:val="0"/>
      <w:marBottom w:val="0"/>
      <w:divBdr>
        <w:top w:val="none" w:sz="0" w:space="0" w:color="auto"/>
        <w:left w:val="none" w:sz="0" w:space="0" w:color="auto"/>
        <w:bottom w:val="none" w:sz="0" w:space="0" w:color="auto"/>
        <w:right w:val="none" w:sz="0" w:space="0" w:color="auto"/>
      </w:divBdr>
    </w:div>
    <w:div w:id="253828017">
      <w:bodyDiv w:val="1"/>
      <w:marLeft w:val="0"/>
      <w:marRight w:val="0"/>
      <w:marTop w:val="0"/>
      <w:marBottom w:val="0"/>
      <w:divBdr>
        <w:top w:val="none" w:sz="0" w:space="0" w:color="auto"/>
        <w:left w:val="none" w:sz="0" w:space="0" w:color="auto"/>
        <w:bottom w:val="none" w:sz="0" w:space="0" w:color="auto"/>
        <w:right w:val="none" w:sz="0" w:space="0" w:color="auto"/>
      </w:divBdr>
    </w:div>
    <w:div w:id="376929771">
      <w:bodyDiv w:val="1"/>
      <w:marLeft w:val="0"/>
      <w:marRight w:val="0"/>
      <w:marTop w:val="0"/>
      <w:marBottom w:val="0"/>
      <w:divBdr>
        <w:top w:val="none" w:sz="0" w:space="0" w:color="auto"/>
        <w:left w:val="none" w:sz="0" w:space="0" w:color="auto"/>
        <w:bottom w:val="none" w:sz="0" w:space="0" w:color="auto"/>
        <w:right w:val="none" w:sz="0" w:space="0" w:color="auto"/>
      </w:divBdr>
    </w:div>
    <w:div w:id="558127666">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861552012">
      <w:bodyDiv w:val="1"/>
      <w:marLeft w:val="0"/>
      <w:marRight w:val="0"/>
      <w:marTop w:val="0"/>
      <w:marBottom w:val="0"/>
      <w:divBdr>
        <w:top w:val="none" w:sz="0" w:space="0" w:color="auto"/>
        <w:left w:val="none" w:sz="0" w:space="0" w:color="auto"/>
        <w:bottom w:val="none" w:sz="0" w:space="0" w:color="auto"/>
        <w:right w:val="none" w:sz="0" w:space="0" w:color="auto"/>
      </w:divBdr>
    </w:div>
    <w:div w:id="1030178505">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127242213">
      <w:bodyDiv w:val="1"/>
      <w:marLeft w:val="0"/>
      <w:marRight w:val="0"/>
      <w:marTop w:val="0"/>
      <w:marBottom w:val="0"/>
      <w:divBdr>
        <w:top w:val="none" w:sz="0" w:space="0" w:color="auto"/>
        <w:left w:val="none" w:sz="0" w:space="0" w:color="auto"/>
        <w:bottom w:val="none" w:sz="0" w:space="0" w:color="auto"/>
        <w:right w:val="none" w:sz="0" w:space="0" w:color="auto"/>
      </w:divBdr>
    </w:div>
    <w:div w:id="1193762306">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804499658">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4232F-9510-4CC7-B22F-C9C8C19A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2022-06-28T19:05:00Z</cp:lastPrinted>
  <dcterms:created xsi:type="dcterms:W3CDTF">2022-06-28T18:45:00Z</dcterms:created>
  <dcterms:modified xsi:type="dcterms:W3CDTF">2022-06-28T19:05:00Z</dcterms:modified>
</cp:coreProperties>
</file>