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E2" w:rsidRPr="007E469B" w:rsidRDefault="00E574E2" w:rsidP="00E574E2">
      <w:pPr>
        <w:pStyle w:val="Textosinformato"/>
        <w:rPr>
          <w:rFonts w:ascii="Arial Narrow" w:hAnsi="Arial Narrow" w:cs="Courier New"/>
          <w:b/>
          <w:i/>
          <w:sz w:val="22"/>
          <w:szCs w:val="22"/>
        </w:rPr>
      </w:pPr>
      <w:r w:rsidRPr="007E469B">
        <w:rPr>
          <w:rFonts w:ascii="Arial Narrow" w:hAnsi="Arial Narrow" w:cs="Courier New"/>
          <w:b/>
          <w:i/>
          <w:sz w:val="22"/>
          <w:szCs w:val="22"/>
        </w:rPr>
        <w:t>TEXTO ORIGINAL</w:t>
      </w:r>
    </w:p>
    <w:p w:rsidR="00E574E2" w:rsidRPr="007E469B" w:rsidRDefault="00E574E2" w:rsidP="00E574E2">
      <w:pPr>
        <w:spacing w:after="0" w:line="240" w:lineRule="auto"/>
        <w:rPr>
          <w:rFonts w:ascii="Arial Narrow" w:hAnsi="Arial Narrow" w:cs="Arial"/>
          <w:b/>
          <w:snapToGrid w:val="0"/>
        </w:rPr>
      </w:pPr>
    </w:p>
    <w:p w:rsidR="00E574E2" w:rsidRPr="00416656" w:rsidRDefault="00E574E2" w:rsidP="00E574E2">
      <w:pPr>
        <w:pStyle w:val="CM25"/>
        <w:jc w:val="both"/>
        <w:rPr>
          <w:rFonts w:ascii="Arial Narrow" w:hAnsi="Arial Narrow"/>
          <w:i/>
          <w:sz w:val="22"/>
          <w:szCs w:val="22"/>
        </w:rPr>
      </w:pPr>
      <w:r w:rsidRPr="00416656">
        <w:rPr>
          <w:rFonts w:ascii="Arial Narrow" w:hAnsi="Arial Narrow"/>
          <w:b/>
          <w:bCs/>
          <w:i/>
          <w:sz w:val="22"/>
          <w:szCs w:val="22"/>
        </w:rPr>
        <w:t>Carta de Derechos Po</w:t>
      </w:r>
      <w:r>
        <w:rPr>
          <w:rFonts w:ascii="Arial Narrow" w:hAnsi="Arial Narrow"/>
          <w:b/>
          <w:bCs/>
          <w:i/>
          <w:sz w:val="22"/>
          <w:szCs w:val="22"/>
        </w:rPr>
        <w:t xml:space="preserve">líticos de Coahuila de Zaragoza, </w:t>
      </w:r>
      <w:r w:rsidRPr="007E469B">
        <w:rPr>
          <w:rFonts w:ascii="Arial Narrow" w:hAnsi="Arial Narrow" w:cs="Arial"/>
          <w:b/>
          <w:i/>
          <w:snapToGrid w:val="0"/>
        </w:rPr>
        <w:t xml:space="preserve">publicada en el Periódico Oficial el viernes </w:t>
      </w:r>
      <w:r w:rsidR="009038B4">
        <w:rPr>
          <w:rFonts w:ascii="Arial Narrow" w:hAnsi="Arial Narrow" w:cs="Arial"/>
          <w:b/>
          <w:i/>
          <w:snapToGrid w:val="0"/>
        </w:rPr>
        <w:t xml:space="preserve">19 de agosto </w:t>
      </w:r>
      <w:r w:rsidRPr="007E469B">
        <w:rPr>
          <w:rFonts w:ascii="Arial Narrow" w:hAnsi="Arial Narrow" w:cs="Arial"/>
          <w:b/>
          <w:i/>
          <w:snapToGrid w:val="0"/>
        </w:rPr>
        <w:t>de 2022.</w:t>
      </w:r>
    </w:p>
    <w:p w:rsidR="00E574E2" w:rsidRPr="007E469B" w:rsidRDefault="00E574E2" w:rsidP="00E574E2">
      <w:pPr>
        <w:spacing w:after="0" w:line="240" w:lineRule="auto"/>
        <w:rPr>
          <w:rFonts w:ascii="Arial Narrow" w:hAnsi="Arial Narrow" w:cs="Arial"/>
          <w:b/>
          <w:snapToGrid w:val="0"/>
        </w:rPr>
      </w:pPr>
    </w:p>
    <w:p w:rsidR="00E574E2" w:rsidRPr="007E469B" w:rsidRDefault="00E574E2" w:rsidP="00E574E2">
      <w:pPr>
        <w:pStyle w:val="Textosinformato"/>
        <w:rPr>
          <w:rFonts w:ascii="Arial Narrow" w:hAnsi="Arial Narrow" w:cs="Courier New"/>
          <w:b/>
          <w:sz w:val="22"/>
          <w:szCs w:val="22"/>
        </w:rPr>
      </w:pPr>
      <w:r w:rsidRPr="007E469B">
        <w:rPr>
          <w:rFonts w:ascii="Arial Narrow" w:hAnsi="Arial Narrow" w:cs="Courier New"/>
          <w:b/>
          <w:sz w:val="22"/>
          <w:szCs w:val="22"/>
        </w:rPr>
        <w:t xml:space="preserve">EL C. ING. MIGUEL ÁNGEL RIQUELME SOLÍS, GOBERNADOR CONSTITUCIONAL DEL ESTADO INDEPENDIENTE, LIBRE Y SOBERANO DE COAHUILA DE ZARAGOZA, A SUS HABITANTES SABED: </w:t>
      </w:r>
    </w:p>
    <w:p w:rsidR="00E574E2" w:rsidRPr="007E469B" w:rsidRDefault="00E574E2" w:rsidP="00E574E2">
      <w:pPr>
        <w:pStyle w:val="Textosinformato"/>
        <w:rPr>
          <w:rFonts w:ascii="Arial Narrow" w:hAnsi="Arial Narrow" w:cs="Courier New"/>
          <w:b/>
          <w:sz w:val="22"/>
          <w:szCs w:val="22"/>
        </w:rPr>
      </w:pPr>
    </w:p>
    <w:p w:rsidR="00E574E2" w:rsidRPr="007E469B" w:rsidRDefault="00E574E2" w:rsidP="00E574E2">
      <w:pPr>
        <w:pStyle w:val="Textosinformato"/>
        <w:rPr>
          <w:rFonts w:ascii="Arial Narrow" w:hAnsi="Arial Narrow" w:cs="Courier New"/>
          <w:b/>
          <w:sz w:val="22"/>
          <w:szCs w:val="22"/>
        </w:rPr>
      </w:pPr>
      <w:r w:rsidRPr="007E469B">
        <w:rPr>
          <w:rFonts w:ascii="Arial Narrow" w:hAnsi="Arial Narrow" w:cs="Courier New"/>
          <w:b/>
          <w:sz w:val="22"/>
          <w:szCs w:val="22"/>
        </w:rPr>
        <w:t xml:space="preserve">QUE EL CONGRESO DEL ESTADO INDEPENDIENTE, LIBRE Y SOBERANO DE COAHUILA DE ZARAGOZA; </w:t>
      </w:r>
    </w:p>
    <w:p w:rsidR="00E574E2" w:rsidRPr="007E469B" w:rsidRDefault="00E574E2" w:rsidP="00E574E2">
      <w:pPr>
        <w:pStyle w:val="Textosinformato"/>
        <w:rPr>
          <w:rFonts w:ascii="Arial Narrow" w:hAnsi="Arial Narrow" w:cs="Courier New"/>
          <w:b/>
          <w:sz w:val="22"/>
          <w:szCs w:val="22"/>
        </w:rPr>
      </w:pPr>
    </w:p>
    <w:p w:rsidR="00E574E2" w:rsidRPr="007E469B" w:rsidRDefault="00E574E2" w:rsidP="00E574E2">
      <w:pPr>
        <w:pStyle w:val="Textosinformato"/>
        <w:rPr>
          <w:rFonts w:ascii="Arial Narrow" w:hAnsi="Arial Narrow" w:cs="Courier New"/>
          <w:b/>
          <w:sz w:val="22"/>
          <w:szCs w:val="22"/>
        </w:rPr>
      </w:pPr>
      <w:r w:rsidRPr="007E469B">
        <w:rPr>
          <w:rFonts w:ascii="Arial Narrow" w:hAnsi="Arial Narrow" w:cs="Courier New"/>
          <w:b/>
          <w:sz w:val="22"/>
          <w:szCs w:val="22"/>
        </w:rPr>
        <w:t xml:space="preserve">DECRETA </w:t>
      </w:r>
    </w:p>
    <w:p w:rsidR="00E574E2" w:rsidRPr="007E469B" w:rsidRDefault="00E574E2" w:rsidP="00E574E2">
      <w:pPr>
        <w:pStyle w:val="Textosinformato"/>
        <w:rPr>
          <w:rFonts w:ascii="Arial Narrow" w:hAnsi="Arial Narrow" w:cs="Courier New"/>
          <w:b/>
          <w:sz w:val="22"/>
          <w:szCs w:val="22"/>
        </w:rPr>
      </w:pPr>
    </w:p>
    <w:p w:rsidR="00E574E2" w:rsidRPr="007E469B" w:rsidRDefault="00E574E2" w:rsidP="00E574E2">
      <w:pPr>
        <w:pStyle w:val="Textosinformato"/>
        <w:rPr>
          <w:rFonts w:ascii="Arial Narrow" w:hAnsi="Arial Narrow" w:cs="Courier New"/>
          <w:b/>
          <w:sz w:val="22"/>
          <w:szCs w:val="22"/>
        </w:rPr>
      </w:pPr>
      <w:r w:rsidRPr="007E469B">
        <w:rPr>
          <w:rFonts w:ascii="Arial Narrow" w:hAnsi="Arial Narrow" w:cs="Courier New"/>
          <w:b/>
          <w:sz w:val="22"/>
          <w:szCs w:val="22"/>
        </w:rPr>
        <w:t xml:space="preserve">NÚMERO </w:t>
      </w:r>
      <w:r w:rsidR="009038B4">
        <w:rPr>
          <w:rFonts w:ascii="Arial Narrow" w:hAnsi="Arial Narrow" w:cs="Courier New"/>
          <w:b/>
          <w:sz w:val="22"/>
          <w:szCs w:val="22"/>
        </w:rPr>
        <w:t>261</w:t>
      </w:r>
      <w:r w:rsidRPr="007E469B">
        <w:rPr>
          <w:rFonts w:ascii="Arial Narrow" w:hAnsi="Arial Narrow" w:cs="Courier New"/>
          <w:b/>
          <w:sz w:val="22"/>
          <w:szCs w:val="22"/>
        </w:rPr>
        <w:t xml:space="preserve">.­ </w:t>
      </w:r>
    </w:p>
    <w:p w:rsidR="00E574E2" w:rsidRDefault="00E574E2" w:rsidP="00E574E2">
      <w:pPr>
        <w:pStyle w:val="CM33"/>
        <w:jc w:val="both"/>
        <w:rPr>
          <w:rFonts w:ascii="Arial Narrow" w:hAnsi="Arial Narrow"/>
          <w:b/>
          <w:bCs/>
          <w:sz w:val="22"/>
          <w:szCs w:val="22"/>
        </w:rPr>
      </w:pPr>
    </w:p>
    <w:p w:rsidR="00E574E2" w:rsidRDefault="00E574E2" w:rsidP="00E574E2">
      <w:pPr>
        <w:pStyle w:val="CM33"/>
        <w:jc w:val="both"/>
        <w:rPr>
          <w:rFonts w:ascii="Arial Narrow" w:hAnsi="Arial Narrow"/>
          <w:b/>
          <w:bCs/>
          <w:sz w:val="22"/>
          <w:szCs w:val="22"/>
        </w:rPr>
      </w:pP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CARTA DE DERECHOS POLÍTICOS DE COAHUILA DE ZARAGOZA</w:t>
      </w:r>
    </w:p>
    <w:p w:rsidR="00E574E2" w:rsidRDefault="00E574E2" w:rsidP="00E574E2">
      <w:pPr>
        <w:pStyle w:val="CM25"/>
        <w:jc w:val="center"/>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 xml:space="preserve">TÍTULO PRIMERO </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BASES GENERALES</w:t>
      </w:r>
    </w:p>
    <w:p w:rsidR="00E574E2" w:rsidRDefault="00E574E2" w:rsidP="00E574E2">
      <w:pPr>
        <w:pStyle w:val="CM25"/>
        <w:jc w:val="center"/>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I</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OBJETO</w:t>
      </w:r>
    </w:p>
    <w:p w:rsidR="00E574E2" w:rsidRDefault="00E574E2" w:rsidP="00E574E2">
      <w:pPr>
        <w:pStyle w:val="CM12"/>
        <w:spacing w:line="240" w:lineRule="auto"/>
        <w:jc w:val="both"/>
        <w:rPr>
          <w:rFonts w:ascii="Arial Narrow" w:hAnsi="Arial Narrow"/>
          <w:b/>
          <w:bCs/>
          <w:sz w:val="22"/>
          <w:szCs w:val="22"/>
        </w:rPr>
      </w:pPr>
    </w:p>
    <w:p w:rsidR="00E574E2" w:rsidRPr="00FF3793" w:rsidRDefault="00E574E2" w:rsidP="00E574E2">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1. </w:t>
      </w:r>
      <w:r w:rsidRPr="00FF3793">
        <w:rPr>
          <w:rFonts w:ascii="Arial Narrow" w:hAnsi="Arial Narrow"/>
          <w:sz w:val="22"/>
          <w:szCs w:val="22"/>
        </w:rPr>
        <w:t xml:space="preserve">La Carta de Derechos Políticos de Coahuila de Zaragoza es una norma constitucional local, de interés público y de observancia obligatoria en el régimen interno de Coahuila de Zaragoza. </w:t>
      </w:r>
    </w:p>
    <w:p w:rsidR="00E574E2" w:rsidRDefault="00E574E2" w:rsidP="00E574E2">
      <w:pPr>
        <w:pStyle w:val="CM25"/>
        <w:jc w:val="both"/>
        <w:rPr>
          <w:rFonts w:ascii="Arial Narrow" w:hAnsi="Arial Narrow"/>
          <w:b/>
          <w:bCs/>
          <w:sz w:val="22"/>
          <w:szCs w:val="22"/>
        </w:rPr>
      </w:pPr>
    </w:p>
    <w:p w:rsidR="00E574E2" w:rsidRPr="004F319B" w:rsidRDefault="00E574E2" w:rsidP="00E574E2">
      <w:pPr>
        <w:pStyle w:val="CM25"/>
        <w:jc w:val="both"/>
        <w:rPr>
          <w:rFonts w:ascii="Arial Narrow" w:hAnsi="Arial Narrow"/>
          <w:bCs/>
          <w:sz w:val="22"/>
          <w:szCs w:val="22"/>
        </w:rPr>
      </w:pPr>
      <w:r w:rsidRPr="00FF3793">
        <w:rPr>
          <w:rFonts w:ascii="Arial Narrow" w:hAnsi="Arial Narrow"/>
          <w:b/>
          <w:bCs/>
          <w:sz w:val="22"/>
          <w:szCs w:val="22"/>
        </w:rPr>
        <w:t xml:space="preserve">Artículo 2. </w:t>
      </w:r>
      <w:r w:rsidRPr="004F319B">
        <w:rPr>
          <w:rFonts w:ascii="Arial Narrow" w:hAnsi="Arial Narrow"/>
          <w:bCs/>
          <w:sz w:val="22"/>
          <w:szCs w:val="22"/>
        </w:rPr>
        <w:t xml:space="preserve">La presente Carta tiene por objeto reconocer y garantizar los derechos políticos en el ámbito competencial local.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 </w:t>
      </w:r>
      <w:r w:rsidRPr="00FF3793">
        <w:rPr>
          <w:rFonts w:ascii="Arial Narrow" w:hAnsi="Arial Narrow"/>
          <w:sz w:val="22"/>
          <w:szCs w:val="22"/>
        </w:rPr>
        <w:t xml:space="preserve">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 </w:t>
      </w:r>
      <w:r w:rsidRPr="00FF3793">
        <w:rPr>
          <w:rFonts w:ascii="Arial Narrow" w:hAnsi="Arial Narrow"/>
          <w:sz w:val="22"/>
          <w:szCs w:val="22"/>
        </w:rPr>
        <w:t xml:space="preserve">La Carta es una norma fundamental que forma parte del bloque de constitucionalidad local previsto en la Constitución Política del Estado de Coahuila de Zaragoza.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5. </w:t>
      </w:r>
      <w:r w:rsidRPr="00FF3793">
        <w:rPr>
          <w:rFonts w:ascii="Arial Narrow" w:hAnsi="Arial Narrow"/>
          <w:sz w:val="22"/>
          <w:szCs w:val="22"/>
        </w:rPr>
        <w:t xml:space="preserve">Esta Carta podrá ser adicionada o modificada en los términos de la Constitución Política del Estado de Coahuila de Zaragoza, sin que en ningún caso se reduzca formal o materialmente el contenido esencial de los derechos contenidos en esta.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II</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GARANTÍA DE LA CARTA</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 </w:t>
      </w:r>
      <w:r w:rsidRPr="00FF3793">
        <w:rPr>
          <w:rFonts w:ascii="Arial Narrow" w:hAnsi="Arial Narrow"/>
          <w:sz w:val="22"/>
          <w:szCs w:val="22"/>
        </w:rPr>
        <w:t xml:space="preserve">La justicia constitucional local velará de oficio por el cumplimiento de esta Carta bajo los principios previstos en la Constitución Política del Estado de Coahuila de Zaragoza.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 </w:t>
      </w:r>
      <w:r w:rsidRPr="00FF3793">
        <w:rPr>
          <w:rFonts w:ascii="Arial Narrow" w:hAnsi="Arial Narrow"/>
          <w:sz w:val="22"/>
          <w:szCs w:val="22"/>
        </w:rPr>
        <w:t xml:space="preserve">Conforme al sistema de justicia constitucional local, los tribunales y jueces locales del Estado declararán, en el ámbito de su competencia, la invalidez de los actos o normas que contravengan los principios, normas o reglas </w:t>
      </w:r>
      <w:r w:rsidRPr="00FF3793">
        <w:rPr>
          <w:rFonts w:ascii="Arial Narrow" w:hAnsi="Arial Narrow"/>
          <w:sz w:val="22"/>
          <w:szCs w:val="22"/>
        </w:rPr>
        <w:lastRenderedPageBreak/>
        <w:t xml:space="preserve">contenidos en esta Carta.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8. </w:t>
      </w:r>
      <w:r w:rsidRPr="00FF3793">
        <w:rPr>
          <w:rFonts w:ascii="Arial Narrow" w:hAnsi="Arial Narrow"/>
          <w:sz w:val="22"/>
          <w:szCs w:val="22"/>
        </w:rPr>
        <w:t xml:space="preserve">El órgano judicial en materia electoral previsto en la ley se encargará de proteger los derechos de esta Carta por medio del sistema de impugnación en materia político-electoral, sin perjuicio de la competencia que le corresponda al Tribunal Constitucional Local.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9. </w:t>
      </w:r>
      <w:r w:rsidRPr="00FF3793">
        <w:rPr>
          <w:rFonts w:ascii="Arial Narrow" w:hAnsi="Arial Narrow"/>
          <w:sz w:val="22"/>
          <w:szCs w:val="22"/>
        </w:rPr>
        <w:t xml:space="preserve">Conforme a sus atribuciones y responsabilidades, toda autoridad o particular tendrá la obligación de instrumentar las garantías necesarias para hacer real y efectivos los derechos contenidos en esta Carta.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10. </w:t>
      </w:r>
      <w:r w:rsidRPr="00FF3793">
        <w:rPr>
          <w:rFonts w:ascii="Arial Narrow" w:hAnsi="Arial Narrow"/>
          <w:sz w:val="22"/>
          <w:szCs w:val="22"/>
        </w:rPr>
        <w:t xml:space="preserve">La política pública con enfoque de derechos humanos es una garantía fundamental que deberán impulsar las autoridades estatales y municipales, en la esfera de su competencia.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11. </w:t>
      </w:r>
      <w:r w:rsidRPr="00FF3793">
        <w:rPr>
          <w:rFonts w:ascii="Arial Narrow" w:hAnsi="Arial Narrow"/>
          <w:sz w:val="22"/>
          <w:szCs w:val="22"/>
        </w:rPr>
        <w:t xml:space="preserve">Los principios que rigen la política pública con enfoque de derechos humanos son: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principio de igualdad y no discriminación;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participación social y de expertos;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Garantía de reclamo y acceso a la justicia; </w:t>
      </w:r>
    </w:p>
    <w:p w:rsidR="00E574E2" w:rsidRDefault="00E574E2" w:rsidP="00E574E2">
      <w:pPr>
        <w:pStyle w:val="Default"/>
        <w:ind w:left="426" w:hanging="426"/>
        <w:jc w:val="both"/>
        <w:rPr>
          <w:rFonts w:ascii="Arial Narrow" w:hAnsi="Arial Narrow"/>
          <w:b/>
          <w:bCs/>
          <w:color w:val="auto"/>
          <w:sz w:val="22"/>
          <w:szCs w:val="22"/>
        </w:rPr>
      </w:pPr>
    </w:p>
    <w:p w:rsidR="00E574E2" w:rsidRPr="00FF3793" w:rsidRDefault="00E574E2" w:rsidP="00E574E2">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La máxima transparencia, gobierno abierto y rendición de cuentas; </w:t>
      </w:r>
    </w:p>
    <w:p w:rsidR="00E574E2" w:rsidRDefault="00E574E2" w:rsidP="00E574E2">
      <w:pPr>
        <w:pStyle w:val="Default"/>
        <w:ind w:left="426" w:hanging="426"/>
        <w:jc w:val="both"/>
        <w:rPr>
          <w:rFonts w:ascii="Arial Narrow" w:hAnsi="Arial Narrow"/>
          <w:b/>
          <w:bCs/>
          <w:color w:val="auto"/>
          <w:sz w:val="22"/>
          <w:szCs w:val="22"/>
        </w:rPr>
      </w:pPr>
    </w:p>
    <w:p w:rsidR="00E574E2" w:rsidRPr="00FF3793" w:rsidRDefault="00E574E2" w:rsidP="00E574E2">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La perspectiva de género, interseccionalidad, y diversidad; </w:t>
      </w:r>
    </w:p>
    <w:p w:rsidR="00E574E2" w:rsidRPr="00FF3793" w:rsidRDefault="00E574E2" w:rsidP="00E574E2">
      <w:pPr>
        <w:pStyle w:val="Default"/>
        <w:ind w:left="426" w:hanging="426"/>
        <w:jc w:val="both"/>
        <w:rPr>
          <w:rFonts w:ascii="Arial Narrow" w:hAnsi="Arial Narrow"/>
          <w:color w:val="auto"/>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La protección prioritaria de personas o grupos en condición de vulnerabilidad; </w:t>
      </w:r>
    </w:p>
    <w:p w:rsidR="00E574E2" w:rsidRDefault="00E574E2" w:rsidP="00E574E2">
      <w:pPr>
        <w:pStyle w:val="CM30"/>
        <w:ind w:left="426" w:hanging="426"/>
        <w:jc w:val="both"/>
        <w:rPr>
          <w:rFonts w:ascii="Arial Narrow" w:hAnsi="Arial Narrow"/>
          <w:b/>
          <w:bCs/>
          <w:sz w:val="22"/>
          <w:szCs w:val="22"/>
        </w:rPr>
      </w:pPr>
    </w:p>
    <w:p w:rsidR="00E574E2" w:rsidRPr="00FF3793" w:rsidRDefault="00E574E2" w:rsidP="00E574E2">
      <w:pPr>
        <w:pStyle w:val="CM30"/>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La asesoría técnica y observación neutral de organismos protectores de derechos humanos. </w:t>
      </w:r>
    </w:p>
    <w:p w:rsidR="00E574E2" w:rsidRDefault="00E574E2" w:rsidP="00E574E2">
      <w:pPr>
        <w:pStyle w:val="CM32"/>
        <w:jc w:val="both"/>
        <w:rPr>
          <w:rFonts w:ascii="Arial Narrow" w:hAnsi="Arial Narrow"/>
          <w:b/>
          <w:bCs/>
          <w:sz w:val="22"/>
          <w:szCs w:val="22"/>
        </w:rPr>
      </w:pPr>
    </w:p>
    <w:p w:rsidR="00E574E2" w:rsidRDefault="00E574E2" w:rsidP="00E574E2">
      <w:pPr>
        <w:pStyle w:val="CM32"/>
        <w:jc w:val="both"/>
        <w:rPr>
          <w:rFonts w:ascii="Arial Narrow" w:hAnsi="Arial Narrow"/>
          <w:sz w:val="22"/>
          <w:szCs w:val="22"/>
        </w:rPr>
      </w:pPr>
      <w:r w:rsidRPr="00FF3793">
        <w:rPr>
          <w:rFonts w:ascii="Arial Narrow" w:hAnsi="Arial Narrow"/>
          <w:b/>
          <w:bCs/>
          <w:sz w:val="22"/>
          <w:szCs w:val="22"/>
        </w:rPr>
        <w:t xml:space="preserve">Artículo 12. </w:t>
      </w:r>
      <w:r w:rsidRPr="00FF3793">
        <w:rPr>
          <w:rFonts w:ascii="Arial Narrow" w:hAnsi="Arial Narrow"/>
          <w:sz w:val="22"/>
          <w:szCs w:val="22"/>
        </w:rPr>
        <w:t xml:space="preserve">El proceso de la política pública de derechos humanos se garantizará en programas estatales y municipales que deberán identificar la agenda de trabajo, el diseño, implementación, monitoreo, evaluación y realimentación. </w:t>
      </w:r>
    </w:p>
    <w:p w:rsidR="00E574E2" w:rsidRDefault="00E574E2" w:rsidP="00E574E2">
      <w:pPr>
        <w:pStyle w:val="CM32"/>
        <w:jc w:val="both"/>
        <w:rPr>
          <w:rFonts w:ascii="Arial Narrow" w:hAnsi="Arial Narrow"/>
          <w:sz w:val="22"/>
          <w:szCs w:val="22"/>
        </w:rPr>
      </w:pPr>
    </w:p>
    <w:p w:rsidR="00E574E2" w:rsidRDefault="00E574E2" w:rsidP="00E574E2">
      <w:pPr>
        <w:pStyle w:val="CM32"/>
        <w:jc w:val="both"/>
        <w:rPr>
          <w:rFonts w:ascii="Arial Narrow" w:hAnsi="Arial Narrow"/>
          <w:sz w:val="22"/>
          <w:szCs w:val="22"/>
        </w:rPr>
      </w:pPr>
      <w:r w:rsidRPr="00FF3793">
        <w:rPr>
          <w:rFonts w:ascii="Arial Narrow" w:hAnsi="Arial Narrow"/>
          <w:b/>
          <w:bCs/>
          <w:sz w:val="22"/>
          <w:szCs w:val="22"/>
        </w:rPr>
        <w:t xml:space="preserve">Artículo 13. </w:t>
      </w:r>
      <w:r w:rsidRPr="00FF3793">
        <w:rPr>
          <w:rFonts w:ascii="Arial Narrow" w:hAnsi="Arial Narrow"/>
          <w:sz w:val="22"/>
          <w:szCs w:val="22"/>
        </w:rPr>
        <w:t xml:space="preserve">Conforme a la ley, las autoridades, las partes y las personas con interés jurídico, legítimo o difuso, en cualquier tipo de asunto podrán solicitar el planteamiento de las cuestiones de constitucionalidad ante el sistema de justicia constitucional local. </w:t>
      </w:r>
    </w:p>
    <w:p w:rsidR="00E574E2" w:rsidRDefault="00E574E2" w:rsidP="00E574E2">
      <w:pPr>
        <w:pStyle w:val="CM32"/>
        <w:jc w:val="both"/>
        <w:rPr>
          <w:rFonts w:ascii="Arial Narrow" w:hAnsi="Arial Narrow"/>
          <w:sz w:val="22"/>
          <w:szCs w:val="22"/>
        </w:rPr>
      </w:pPr>
    </w:p>
    <w:p w:rsidR="00E574E2" w:rsidRPr="00FF3793" w:rsidRDefault="00E574E2" w:rsidP="00E574E2">
      <w:pPr>
        <w:pStyle w:val="CM32"/>
        <w:jc w:val="both"/>
        <w:rPr>
          <w:rFonts w:ascii="Arial Narrow" w:hAnsi="Arial Narrow"/>
          <w:sz w:val="22"/>
          <w:szCs w:val="22"/>
        </w:rPr>
      </w:pPr>
      <w:r w:rsidRPr="00FF3793">
        <w:rPr>
          <w:rFonts w:ascii="Arial Narrow" w:hAnsi="Arial Narrow"/>
          <w:b/>
          <w:bCs/>
          <w:sz w:val="22"/>
          <w:szCs w:val="22"/>
        </w:rPr>
        <w:t xml:space="preserve">Artículo 14. </w:t>
      </w:r>
      <w:r w:rsidRPr="00FF3793">
        <w:rPr>
          <w:rFonts w:ascii="Arial Narrow" w:hAnsi="Arial Narrow"/>
          <w:sz w:val="22"/>
          <w:szCs w:val="22"/>
        </w:rPr>
        <w:t xml:space="preserve">La violación de esta Carta será sancionada y reparada en los términos previstos en la misma y en la ley.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III</w:t>
      </w:r>
    </w:p>
    <w:p w:rsidR="00E574E2" w:rsidRPr="00FF3793" w:rsidRDefault="00E574E2" w:rsidP="00E574E2">
      <w:pPr>
        <w:pStyle w:val="CM25"/>
        <w:jc w:val="center"/>
        <w:rPr>
          <w:rFonts w:ascii="Arial Narrow" w:hAnsi="Arial Narrow"/>
          <w:b/>
          <w:bCs/>
          <w:sz w:val="22"/>
          <w:szCs w:val="22"/>
        </w:rPr>
      </w:pPr>
      <w:r w:rsidRPr="00FF3793">
        <w:rPr>
          <w:rFonts w:ascii="Arial Narrow" w:hAnsi="Arial Narrow"/>
          <w:b/>
          <w:bCs/>
          <w:sz w:val="22"/>
          <w:szCs w:val="22"/>
        </w:rPr>
        <w:t>INTERPRETACIÓN</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15. </w:t>
      </w:r>
      <w:r w:rsidRPr="00FF3793">
        <w:rPr>
          <w:rFonts w:ascii="Arial Narrow" w:hAnsi="Arial Narrow"/>
          <w:sz w:val="22"/>
          <w:szCs w:val="22"/>
        </w:rPr>
        <w:t xml:space="preserve">Toda norma o acto que contravengan las disposiciones previstas en esta Carta no tendrán validez alguna. </w:t>
      </w:r>
    </w:p>
    <w:p w:rsidR="00E574E2" w:rsidRDefault="00E574E2" w:rsidP="00E574E2">
      <w:pPr>
        <w:pStyle w:val="Default"/>
        <w:jc w:val="both"/>
        <w:rPr>
          <w:rFonts w:ascii="Arial Narrow" w:hAnsi="Arial Narrow"/>
          <w:b/>
          <w:bCs/>
          <w:color w:val="auto"/>
          <w:sz w:val="22"/>
          <w:szCs w:val="22"/>
        </w:rPr>
      </w:pPr>
    </w:p>
    <w:p w:rsidR="00E574E2" w:rsidRPr="00FF3793" w:rsidRDefault="00E574E2" w:rsidP="00E574E2">
      <w:pPr>
        <w:pStyle w:val="Default"/>
        <w:jc w:val="both"/>
        <w:rPr>
          <w:rFonts w:ascii="Arial Narrow" w:hAnsi="Arial Narrow"/>
          <w:color w:val="auto"/>
          <w:sz w:val="22"/>
          <w:szCs w:val="22"/>
        </w:rPr>
      </w:pPr>
      <w:r w:rsidRPr="00FF3793">
        <w:rPr>
          <w:rFonts w:ascii="Arial Narrow" w:hAnsi="Arial Narrow"/>
          <w:b/>
          <w:bCs/>
          <w:color w:val="auto"/>
          <w:sz w:val="22"/>
          <w:szCs w:val="22"/>
        </w:rPr>
        <w:t xml:space="preserve">Artículo 16. </w:t>
      </w:r>
      <w:r w:rsidRPr="00FF3793">
        <w:rPr>
          <w:rFonts w:ascii="Arial Narrow" w:hAnsi="Arial Narrow"/>
          <w:color w:val="auto"/>
          <w:sz w:val="22"/>
          <w:szCs w:val="22"/>
        </w:rPr>
        <w:t xml:space="preserve">Ninguna disposición de la presente Carta puede ser interpretada o aplicada en el sentido de: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Permitir a las autoridades o personas suprimir el goce y ejercicio de los derechos y libertades reconocidos en esta Carta o en otra normatividad vigente;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Excluir otros derechos o garantías que son inherentes al ser humano o que se derivan de la sociedad democrática;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17. </w:t>
      </w:r>
      <w:r w:rsidRPr="00FF3793">
        <w:rPr>
          <w:rFonts w:ascii="Arial Narrow" w:hAnsi="Arial Narrow"/>
          <w:sz w:val="22"/>
          <w:szCs w:val="22"/>
        </w:rPr>
        <w:t xml:space="preserve">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Americana de Derechos Humanos, la Carta Democrática Interamericana y los demás instrumentos internacionales ratificados por el Estado Mexicano.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18. </w:t>
      </w:r>
      <w:r w:rsidRPr="00FF3793">
        <w:rPr>
          <w:rFonts w:ascii="Arial Narrow" w:hAnsi="Arial Narrow"/>
          <w:sz w:val="22"/>
          <w:szCs w:val="22"/>
        </w:rPr>
        <w:t xml:space="preserve">Sin perjuicio del precedente judicial federal o local y su obligatoriedad, se tomará en cuenta la interpretación de los órganos internacionales especializados en la materia, conforme a la normatividad aplicable.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19. </w:t>
      </w:r>
      <w:r w:rsidRPr="00FF3793">
        <w:rPr>
          <w:rFonts w:ascii="Arial Narrow" w:hAnsi="Arial Narrow"/>
          <w:sz w:val="22"/>
          <w:szCs w:val="22"/>
        </w:rPr>
        <w:t xml:space="preserve">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 </w:t>
      </w:r>
    </w:p>
    <w:p w:rsidR="00E574E2" w:rsidRDefault="00E574E2" w:rsidP="00E574E2">
      <w:pPr>
        <w:pStyle w:val="CM23"/>
        <w:jc w:val="both"/>
        <w:rPr>
          <w:rFonts w:ascii="Arial Narrow" w:hAnsi="Arial Narrow"/>
          <w:b/>
          <w:bCs/>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20. </w:t>
      </w:r>
      <w:r w:rsidRPr="00FF3793">
        <w:rPr>
          <w:rFonts w:ascii="Arial Narrow" w:hAnsi="Arial Narrow"/>
          <w:sz w:val="22"/>
          <w:szCs w:val="22"/>
        </w:rPr>
        <w:t xml:space="preserve">Cuando resulte algún conflicto entre métodos de interpretación, prevalecerá aquél que desarrolle los principios del Estado humanista, social y democrático que postula la Constitución Política de Coahuila de Zaragoza. </w:t>
      </w:r>
    </w:p>
    <w:p w:rsidR="00E574E2" w:rsidRDefault="00E574E2" w:rsidP="00E574E2">
      <w:pPr>
        <w:pStyle w:val="CM23"/>
        <w:jc w:val="both"/>
        <w:rPr>
          <w:rFonts w:ascii="Arial Narrow" w:hAnsi="Arial Narrow"/>
          <w:b/>
          <w:bCs/>
          <w:sz w:val="22"/>
          <w:szCs w:val="22"/>
        </w:rPr>
      </w:pPr>
    </w:p>
    <w:p w:rsidR="00E574E2" w:rsidRDefault="00E574E2" w:rsidP="00E574E2">
      <w:pPr>
        <w:pStyle w:val="CM23"/>
        <w:jc w:val="both"/>
        <w:rPr>
          <w:rFonts w:ascii="Arial Narrow" w:hAnsi="Arial Narrow"/>
          <w:b/>
          <w:bCs/>
          <w:sz w:val="22"/>
          <w:szCs w:val="22"/>
        </w:rPr>
      </w:pPr>
    </w:p>
    <w:p w:rsidR="00E574E2" w:rsidRDefault="00E574E2" w:rsidP="00E574E2">
      <w:pPr>
        <w:pStyle w:val="CM23"/>
        <w:jc w:val="center"/>
        <w:rPr>
          <w:rFonts w:ascii="Arial Narrow" w:hAnsi="Arial Narrow"/>
          <w:b/>
          <w:bCs/>
          <w:sz w:val="22"/>
          <w:szCs w:val="22"/>
        </w:rPr>
      </w:pPr>
      <w:r w:rsidRPr="00FF3793">
        <w:rPr>
          <w:rFonts w:ascii="Arial Narrow" w:hAnsi="Arial Narrow"/>
          <w:b/>
          <w:bCs/>
          <w:sz w:val="22"/>
          <w:szCs w:val="22"/>
        </w:rPr>
        <w:t>CAPÍTULO IV</w:t>
      </w:r>
    </w:p>
    <w:p w:rsidR="00E574E2" w:rsidRPr="00FF3793" w:rsidRDefault="00E574E2" w:rsidP="00E574E2">
      <w:pPr>
        <w:pStyle w:val="CM23"/>
        <w:jc w:val="center"/>
        <w:rPr>
          <w:rFonts w:ascii="Arial Narrow" w:hAnsi="Arial Narrow"/>
          <w:sz w:val="22"/>
          <w:szCs w:val="22"/>
        </w:rPr>
      </w:pPr>
      <w:r w:rsidRPr="00FF3793">
        <w:rPr>
          <w:rFonts w:ascii="Arial Narrow" w:hAnsi="Arial Narrow"/>
          <w:b/>
          <w:bCs/>
          <w:sz w:val="22"/>
          <w:szCs w:val="22"/>
        </w:rPr>
        <w:t>PARTICULARES</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21. </w:t>
      </w:r>
      <w:r w:rsidRPr="00FF3793">
        <w:rPr>
          <w:rFonts w:ascii="Arial Narrow" w:hAnsi="Arial Narrow"/>
          <w:sz w:val="22"/>
          <w:szCs w:val="22"/>
        </w:rPr>
        <w:t xml:space="preserve">Toda persona o grupo de personas tiene la obligación de respetar y hacer respetar el contenido de esta Carta, en la medida en que sus actos afecten directa o indirectamente los derechos y libertades políticas.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22. </w:t>
      </w:r>
      <w:r w:rsidRPr="00FF3793">
        <w:rPr>
          <w:rFonts w:ascii="Arial Narrow" w:hAnsi="Arial Narrow"/>
          <w:sz w:val="22"/>
          <w:szCs w:val="22"/>
        </w:rPr>
        <w:t xml:space="preserve">Los actos de las personas podrán ser anulados por medio del sistema de justicia constitucional local, conforme a la ley. </w:t>
      </w:r>
    </w:p>
    <w:p w:rsidR="00E574E2" w:rsidRDefault="00E574E2" w:rsidP="00E574E2">
      <w:pPr>
        <w:pStyle w:val="CM33"/>
        <w:jc w:val="both"/>
        <w:rPr>
          <w:rFonts w:ascii="Arial Narrow" w:hAnsi="Arial Narrow"/>
          <w:b/>
          <w:bCs/>
          <w:sz w:val="22"/>
          <w:szCs w:val="22"/>
        </w:rPr>
      </w:pPr>
    </w:p>
    <w:p w:rsidR="00E574E2" w:rsidRPr="00FF3793" w:rsidRDefault="00E574E2" w:rsidP="00E574E2">
      <w:pPr>
        <w:pStyle w:val="CM33"/>
        <w:jc w:val="both"/>
        <w:rPr>
          <w:rFonts w:ascii="Arial Narrow" w:hAnsi="Arial Narrow"/>
          <w:sz w:val="22"/>
          <w:szCs w:val="22"/>
        </w:rPr>
      </w:pPr>
      <w:r w:rsidRPr="00FF3793">
        <w:rPr>
          <w:rFonts w:ascii="Arial Narrow" w:hAnsi="Arial Narrow"/>
          <w:b/>
          <w:bCs/>
          <w:sz w:val="22"/>
          <w:szCs w:val="22"/>
        </w:rPr>
        <w:t xml:space="preserve">Artículo 23. </w:t>
      </w:r>
      <w:r w:rsidRPr="00FF3793">
        <w:rPr>
          <w:rFonts w:ascii="Arial Narrow" w:hAnsi="Arial Narrow"/>
          <w:sz w:val="22"/>
          <w:szCs w:val="22"/>
        </w:rPr>
        <w:t xml:space="preserve">Las leyes establecerán la forma en que las personas deberán cumplir con las disposiciones de la presente Carta, de acuerdo con la función o servicio que a cada una le corresponda en relación con su actividad y que pueden afectar los derechos y libertades políticas.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TÍTULO SEGUNDO</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DERECHOS POLÍTICOS</w:t>
      </w:r>
    </w:p>
    <w:p w:rsidR="00E574E2" w:rsidRDefault="00E574E2" w:rsidP="00E574E2">
      <w:pPr>
        <w:pStyle w:val="CM25"/>
        <w:jc w:val="center"/>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I</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DEMOCRACIA</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24. </w:t>
      </w:r>
      <w:r w:rsidRPr="00FF3793">
        <w:rPr>
          <w:rFonts w:ascii="Arial Narrow" w:hAnsi="Arial Narrow"/>
          <w:sz w:val="22"/>
          <w:szCs w:val="22"/>
        </w:rPr>
        <w:t xml:space="preserve">La ciudadanía coahuilense tiene derecho a participar libremente en el sistema democrático. </w:t>
      </w:r>
    </w:p>
    <w:p w:rsidR="00E574E2" w:rsidRDefault="00E574E2" w:rsidP="00E574E2">
      <w:pPr>
        <w:pStyle w:val="CM11"/>
        <w:spacing w:line="240" w:lineRule="auto"/>
        <w:jc w:val="both"/>
        <w:rPr>
          <w:rFonts w:ascii="Arial Narrow" w:hAnsi="Arial Narrow"/>
          <w:b/>
          <w:bCs/>
          <w:sz w:val="22"/>
          <w:szCs w:val="22"/>
        </w:rPr>
      </w:pPr>
    </w:p>
    <w:p w:rsidR="00E574E2" w:rsidRPr="00FF3793" w:rsidRDefault="00E574E2" w:rsidP="00E574E2">
      <w:pPr>
        <w:pStyle w:val="CM11"/>
        <w:spacing w:line="240" w:lineRule="auto"/>
        <w:jc w:val="both"/>
        <w:rPr>
          <w:rFonts w:ascii="Arial Narrow" w:hAnsi="Arial Narrow"/>
          <w:sz w:val="22"/>
          <w:szCs w:val="22"/>
        </w:rPr>
      </w:pPr>
      <w:r w:rsidRPr="00FF3793">
        <w:rPr>
          <w:rFonts w:ascii="Arial Narrow" w:hAnsi="Arial Narrow"/>
          <w:b/>
          <w:bCs/>
          <w:sz w:val="22"/>
          <w:szCs w:val="22"/>
        </w:rPr>
        <w:t xml:space="preserve">Artículo 25. </w:t>
      </w:r>
      <w:r w:rsidRPr="00FF3793">
        <w:rPr>
          <w:rFonts w:ascii="Arial Narrow" w:hAnsi="Arial Narrow"/>
          <w:sz w:val="22"/>
          <w:szCs w:val="22"/>
        </w:rPr>
        <w:t xml:space="preserve">Los órganos del Estado tendrán la obligación de promover y defender la democracia, en los términos que marcan las leyes. </w:t>
      </w:r>
    </w:p>
    <w:p w:rsidR="00E574E2" w:rsidRDefault="00E574E2" w:rsidP="00E574E2">
      <w:pPr>
        <w:pStyle w:val="CM25"/>
        <w:jc w:val="both"/>
        <w:rPr>
          <w:rFonts w:ascii="Arial Narrow" w:hAnsi="Arial Narrow"/>
          <w:b/>
          <w:bCs/>
          <w:sz w:val="22"/>
          <w:szCs w:val="22"/>
        </w:rPr>
      </w:pPr>
    </w:p>
    <w:p w:rsidR="00E574E2" w:rsidRPr="006A58E5" w:rsidRDefault="00E574E2" w:rsidP="00E574E2">
      <w:pPr>
        <w:pStyle w:val="CM25"/>
        <w:jc w:val="both"/>
        <w:rPr>
          <w:rFonts w:ascii="Arial Narrow" w:hAnsi="Arial Narrow"/>
          <w:bCs/>
          <w:sz w:val="22"/>
          <w:szCs w:val="22"/>
        </w:rPr>
      </w:pPr>
      <w:r w:rsidRPr="00FF3793">
        <w:rPr>
          <w:rFonts w:ascii="Arial Narrow" w:hAnsi="Arial Narrow"/>
          <w:b/>
          <w:bCs/>
          <w:sz w:val="22"/>
          <w:szCs w:val="22"/>
        </w:rPr>
        <w:t xml:space="preserve">Artículo 26. </w:t>
      </w:r>
      <w:r w:rsidRPr="006A58E5">
        <w:rPr>
          <w:rFonts w:ascii="Arial Narrow" w:hAnsi="Arial Narrow"/>
          <w:bCs/>
          <w:sz w:val="22"/>
          <w:szCs w:val="22"/>
        </w:rPr>
        <w:t xml:space="preserve">Toda persona tiene derecho a participar en la conformación del gobierno representativo, directa, indirectamente o por medio de personas representantes libremente escogidas.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27. </w:t>
      </w:r>
      <w:r w:rsidRPr="00FF3793">
        <w:rPr>
          <w:rFonts w:ascii="Arial Narrow" w:hAnsi="Arial Narrow"/>
          <w:sz w:val="22"/>
          <w:szCs w:val="22"/>
        </w:rPr>
        <w:t xml:space="preserve">La democracia universal reconoce el derecho de las niñas, niños y adolescentes para que puedan participar, colaborar y ser escuchados en sus esferas de vida digna, de acuerdo a la forma, condiciones y límites en la que la ley regule el acceso a su derecho a la participación conforme a la consideración primordial del interés superior de la niñez.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28. </w:t>
      </w:r>
      <w:r w:rsidRPr="00FF3793">
        <w:rPr>
          <w:rFonts w:ascii="Arial Narrow" w:hAnsi="Arial Narrow"/>
          <w:sz w:val="22"/>
          <w:szCs w:val="22"/>
        </w:rPr>
        <w:t xml:space="preserve">Las personas ciudadanas, sean mexicanos por nacimiento o naturalización, tienen derecho a acceder a cualquier cargo público, incluyendo los de elección, siempre y cuando cumplan las calidades que la ley exija para tal cargo o función pública.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29. </w:t>
      </w:r>
      <w:r w:rsidRPr="00FF3793">
        <w:rPr>
          <w:rFonts w:ascii="Arial Narrow" w:hAnsi="Arial Narrow"/>
          <w:sz w:val="22"/>
          <w:szCs w:val="22"/>
        </w:rPr>
        <w:t xml:space="preserve">La ciudadanía no se perderá, suspenderá o restringirá sino por causa debida prevista en ley que resulte proporcional y justificada en cada caso concreto. </w:t>
      </w:r>
    </w:p>
    <w:p w:rsidR="00E574E2" w:rsidRDefault="00E574E2" w:rsidP="00E574E2">
      <w:pPr>
        <w:pStyle w:val="CM23"/>
        <w:jc w:val="both"/>
        <w:rPr>
          <w:rFonts w:ascii="Arial Narrow" w:hAnsi="Arial Narrow"/>
          <w:b/>
          <w:bCs/>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30. </w:t>
      </w:r>
      <w:r w:rsidRPr="00FF3793">
        <w:rPr>
          <w:rFonts w:ascii="Arial Narrow" w:hAnsi="Arial Narrow"/>
          <w:sz w:val="22"/>
          <w:szCs w:val="22"/>
        </w:rPr>
        <w:t xml:space="preserve">Las elecciones democráticas se celebrarán periódicamente, mediante sufragio libre, universal, igual, directo, secreto y sin coacción ni compra de voto. </w:t>
      </w:r>
    </w:p>
    <w:p w:rsidR="00E574E2" w:rsidRDefault="00E574E2" w:rsidP="00E574E2">
      <w:pPr>
        <w:pStyle w:val="CM23"/>
        <w:jc w:val="both"/>
        <w:rPr>
          <w:rFonts w:ascii="Arial Narrow" w:hAnsi="Arial Narrow"/>
          <w:b/>
          <w:bCs/>
          <w:sz w:val="22"/>
          <w:szCs w:val="22"/>
        </w:rPr>
      </w:pPr>
    </w:p>
    <w:p w:rsidR="00E574E2" w:rsidRDefault="00E574E2" w:rsidP="00E574E2">
      <w:pPr>
        <w:pStyle w:val="CM23"/>
        <w:jc w:val="both"/>
        <w:rPr>
          <w:rFonts w:ascii="Arial Narrow" w:hAnsi="Arial Narrow"/>
          <w:b/>
          <w:bCs/>
          <w:sz w:val="22"/>
          <w:szCs w:val="22"/>
        </w:rPr>
      </w:pPr>
    </w:p>
    <w:p w:rsidR="00E574E2" w:rsidRDefault="00E574E2" w:rsidP="00E574E2">
      <w:pPr>
        <w:pStyle w:val="CM23"/>
        <w:jc w:val="center"/>
        <w:rPr>
          <w:rFonts w:ascii="Arial Narrow" w:hAnsi="Arial Narrow"/>
          <w:b/>
          <w:bCs/>
          <w:sz w:val="22"/>
          <w:szCs w:val="22"/>
        </w:rPr>
      </w:pPr>
      <w:r w:rsidRPr="00FF3793">
        <w:rPr>
          <w:rFonts w:ascii="Arial Narrow" w:hAnsi="Arial Narrow"/>
          <w:b/>
          <w:bCs/>
          <w:sz w:val="22"/>
          <w:szCs w:val="22"/>
        </w:rPr>
        <w:t>CAPÍTULO II</w:t>
      </w:r>
    </w:p>
    <w:p w:rsidR="00E574E2" w:rsidRPr="00FF3793" w:rsidRDefault="00E574E2" w:rsidP="00E574E2">
      <w:pPr>
        <w:pStyle w:val="CM23"/>
        <w:jc w:val="center"/>
        <w:rPr>
          <w:rFonts w:ascii="Arial Narrow" w:hAnsi="Arial Narrow"/>
          <w:sz w:val="22"/>
          <w:szCs w:val="22"/>
        </w:rPr>
      </w:pPr>
      <w:r w:rsidRPr="00FF3793">
        <w:rPr>
          <w:rFonts w:ascii="Arial Narrow" w:hAnsi="Arial Narrow"/>
          <w:b/>
          <w:bCs/>
          <w:sz w:val="22"/>
          <w:szCs w:val="22"/>
        </w:rPr>
        <w:t>CIUDADANÍA POLÍTICA</w:t>
      </w: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31. </w:t>
      </w:r>
      <w:r w:rsidRPr="00FF3793">
        <w:rPr>
          <w:rFonts w:ascii="Arial Narrow" w:hAnsi="Arial Narrow"/>
          <w:sz w:val="22"/>
          <w:szCs w:val="22"/>
        </w:rPr>
        <w:t xml:space="preserve">La ciudadanía coahuilense es el fundamento de los derechos políticos.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32. </w:t>
      </w:r>
      <w:r w:rsidRPr="00FF3793">
        <w:rPr>
          <w:rFonts w:ascii="Arial Narrow" w:hAnsi="Arial Narrow"/>
          <w:sz w:val="22"/>
          <w:szCs w:val="22"/>
        </w:rPr>
        <w:t xml:space="preserve">Solo quien cuente con ciudadanía coahuilense será titular de los derechos para conformar y participar en la vida política del Estado y sus municipios.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33. </w:t>
      </w:r>
      <w:r w:rsidRPr="00FF3793">
        <w:rPr>
          <w:rFonts w:ascii="Arial Narrow" w:hAnsi="Arial Narrow"/>
          <w:sz w:val="22"/>
          <w:szCs w:val="22"/>
        </w:rPr>
        <w:t xml:space="preserve">Los derechos políticos serán la base para organizar la democracia representativa mediante los principios en materia política y electoral.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34. </w:t>
      </w:r>
      <w:r w:rsidRPr="00FF3793">
        <w:rPr>
          <w:rFonts w:ascii="Arial Narrow" w:hAnsi="Arial Narrow"/>
          <w:sz w:val="22"/>
          <w:szCs w:val="22"/>
        </w:rPr>
        <w:t xml:space="preserve">Los derechos políticos solo podrán ser restringidos o suspendidos por motivos legales idóneos, necesarios y proporcionales con el objeto exclusivo de tutelar los fines de la democracia electoral o de la sociedad democrática, según corresponda el derecho o derechos específicos a limitar de manera concreta, motivada e individualizadamente.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35. </w:t>
      </w:r>
      <w:r w:rsidRPr="00FF3793">
        <w:rPr>
          <w:rFonts w:ascii="Arial Narrow" w:hAnsi="Arial Narrow"/>
          <w:sz w:val="22"/>
          <w:szCs w:val="22"/>
        </w:rPr>
        <w:t xml:space="preserve">Según el objeto, contenido esencial, fines y límites del derecho político de que se trate, las personas juzgadoras podrán ejercer de manera proporcional un escrutinio de limitación, estricto o flexible, para la tutela efectiva de los fines de la sociedad democrática. </w:t>
      </w:r>
    </w:p>
    <w:p w:rsidR="00E574E2" w:rsidRDefault="00E574E2" w:rsidP="00E574E2">
      <w:pPr>
        <w:pStyle w:val="CM33"/>
        <w:jc w:val="both"/>
        <w:rPr>
          <w:rFonts w:ascii="Arial Narrow" w:hAnsi="Arial Narrow"/>
          <w:sz w:val="22"/>
          <w:szCs w:val="22"/>
        </w:rPr>
      </w:pPr>
    </w:p>
    <w:p w:rsidR="00E574E2" w:rsidRPr="00FF3793" w:rsidRDefault="00E574E2" w:rsidP="00E574E2">
      <w:pPr>
        <w:pStyle w:val="CM33"/>
        <w:jc w:val="both"/>
        <w:rPr>
          <w:rFonts w:ascii="Arial Narrow" w:hAnsi="Arial Narrow"/>
          <w:sz w:val="22"/>
          <w:szCs w:val="22"/>
        </w:rPr>
      </w:pPr>
      <w:r w:rsidRPr="00FF3793">
        <w:rPr>
          <w:rFonts w:ascii="Arial Narrow" w:hAnsi="Arial Narrow"/>
          <w:sz w:val="22"/>
          <w:szCs w:val="22"/>
        </w:rPr>
        <w:t xml:space="preserve">Por violación grave a la ley, la ley establecerá causas justificadas para suspender los derechos políticos en forma preventiva o definitiva por violencia de género u otra conducta ilegal que la ley estime que afecta de manera real e inminente los fines del sufragio, las elecciones libres o el gobierno representativo. En la ley se establecerá el procedimiento para la suspensión electoral de los derechos políticos con las garantías del debido proceso.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III</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ELECCIONES LIBRES, AUTÉNTICAS Y PERIÓDICAS</w:t>
      </w:r>
    </w:p>
    <w:p w:rsidR="00E574E2" w:rsidRDefault="00E574E2" w:rsidP="00E574E2">
      <w:pPr>
        <w:pStyle w:val="CM23"/>
        <w:jc w:val="both"/>
        <w:rPr>
          <w:rFonts w:ascii="Arial Narrow" w:hAnsi="Arial Narrow"/>
          <w:b/>
          <w:bCs/>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36. </w:t>
      </w:r>
      <w:r w:rsidRPr="00FF3793">
        <w:rPr>
          <w:rFonts w:ascii="Arial Narrow" w:hAnsi="Arial Narrow"/>
          <w:sz w:val="22"/>
          <w:szCs w:val="22"/>
        </w:rPr>
        <w:t xml:space="preserve">Quien posea la ciudadanía coahuilense, tiene derecho a las elecciones libres, auténticas y periódicas para renovar los poderes legislativo y ejecutivo del Estado, así como los Ayuntamientos. </w:t>
      </w:r>
    </w:p>
    <w:p w:rsidR="00E574E2" w:rsidRDefault="00E574E2" w:rsidP="00E574E2">
      <w:pPr>
        <w:pStyle w:val="CM12"/>
        <w:spacing w:line="240" w:lineRule="auto"/>
        <w:jc w:val="both"/>
        <w:rPr>
          <w:rFonts w:ascii="Arial Narrow" w:hAnsi="Arial Narrow"/>
          <w:b/>
          <w:bCs/>
          <w:sz w:val="22"/>
          <w:szCs w:val="22"/>
        </w:rPr>
      </w:pPr>
    </w:p>
    <w:p w:rsidR="00E574E2" w:rsidRPr="00FF3793" w:rsidRDefault="00E574E2" w:rsidP="00E574E2">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37. </w:t>
      </w:r>
      <w:r w:rsidRPr="00FF3793">
        <w:rPr>
          <w:rFonts w:ascii="Arial Narrow" w:hAnsi="Arial Narrow"/>
          <w:sz w:val="22"/>
          <w:szCs w:val="22"/>
        </w:rPr>
        <w:t xml:space="preserve">El Estado, a través del órgano electoral que corresponda, tendrá la obligación de organizar elecciones libres, en condiciones que garanticen la libre expresión de la opinión del pueblo en la elección de los cargos públicos representativos a través de una campaña en igualdad. </w:t>
      </w:r>
    </w:p>
    <w:p w:rsidR="00E574E2" w:rsidRDefault="00E574E2" w:rsidP="00E574E2">
      <w:pPr>
        <w:pStyle w:val="CM25"/>
        <w:jc w:val="both"/>
        <w:rPr>
          <w:rFonts w:ascii="Arial Narrow" w:hAnsi="Arial Narrow"/>
          <w:b/>
          <w:bCs/>
          <w:sz w:val="22"/>
          <w:szCs w:val="22"/>
        </w:rPr>
      </w:pPr>
    </w:p>
    <w:p w:rsidR="00E574E2" w:rsidRPr="006A58E5" w:rsidRDefault="00E574E2" w:rsidP="00E574E2">
      <w:pPr>
        <w:pStyle w:val="CM25"/>
        <w:jc w:val="both"/>
        <w:rPr>
          <w:rFonts w:ascii="Arial Narrow" w:hAnsi="Arial Narrow"/>
          <w:bCs/>
          <w:sz w:val="22"/>
          <w:szCs w:val="22"/>
        </w:rPr>
      </w:pPr>
      <w:r w:rsidRPr="00FF3793">
        <w:rPr>
          <w:rFonts w:ascii="Arial Narrow" w:hAnsi="Arial Narrow"/>
          <w:b/>
          <w:bCs/>
          <w:sz w:val="22"/>
          <w:szCs w:val="22"/>
        </w:rPr>
        <w:t xml:space="preserve">Artículo 38. </w:t>
      </w:r>
      <w:r w:rsidRPr="006A58E5">
        <w:rPr>
          <w:rFonts w:ascii="Arial Narrow" w:hAnsi="Arial Narrow"/>
          <w:bCs/>
          <w:sz w:val="22"/>
          <w:szCs w:val="22"/>
        </w:rPr>
        <w:t xml:space="preserve">El órgano judicial local en materia electoral previsto en la ley calificará la constitucionalidad y legalidad de las elecciones libres, auténticas y periódicas, así como la protección efectiva de los derechos políticos. </w:t>
      </w:r>
    </w:p>
    <w:p w:rsidR="00E574E2" w:rsidRDefault="00E574E2" w:rsidP="00E574E2">
      <w:pPr>
        <w:pStyle w:val="CM23"/>
        <w:jc w:val="both"/>
        <w:rPr>
          <w:rFonts w:ascii="Arial Narrow" w:hAnsi="Arial Narrow"/>
          <w:b/>
          <w:bCs/>
          <w:sz w:val="22"/>
          <w:szCs w:val="22"/>
        </w:rPr>
      </w:pPr>
    </w:p>
    <w:p w:rsidR="00E574E2" w:rsidRDefault="00E574E2" w:rsidP="00E574E2">
      <w:pPr>
        <w:pStyle w:val="CM23"/>
        <w:jc w:val="both"/>
        <w:rPr>
          <w:rFonts w:ascii="Arial Narrow" w:hAnsi="Arial Narrow"/>
          <w:b/>
          <w:bCs/>
          <w:sz w:val="22"/>
          <w:szCs w:val="22"/>
        </w:rPr>
      </w:pPr>
    </w:p>
    <w:p w:rsidR="00E574E2" w:rsidRDefault="00E574E2" w:rsidP="00E574E2">
      <w:pPr>
        <w:pStyle w:val="CM23"/>
        <w:jc w:val="center"/>
        <w:rPr>
          <w:rFonts w:ascii="Arial Narrow" w:hAnsi="Arial Narrow"/>
          <w:b/>
          <w:bCs/>
          <w:sz w:val="22"/>
          <w:szCs w:val="22"/>
        </w:rPr>
      </w:pPr>
      <w:r w:rsidRPr="00FF3793">
        <w:rPr>
          <w:rFonts w:ascii="Arial Narrow" w:hAnsi="Arial Narrow"/>
          <w:b/>
          <w:bCs/>
          <w:sz w:val="22"/>
          <w:szCs w:val="22"/>
        </w:rPr>
        <w:t>CAPÍTULO IV</w:t>
      </w:r>
    </w:p>
    <w:p w:rsidR="00E574E2" w:rsidRPr="00FF3793" w:rsidRDefault="00E574E2" w:rsidP="00E574E2">
      <w:pPr>
        <w:pStyle w:val="CM23"/>
        <w:jc w:val="center"/>
        <w:rPr>
          <w:rFonts w:ascii="Arial Narrow" w:hAnsi="Arial Narrow"/>
          <w:sz w:val="22"/>
          <w:szCs w:val="22"/>
        </w:rPr>
      </w:pPr>
      <w:r w:rsidRPr="00FF3793">
        <w:rPr>
          <w:rFonts w:ascii="Arial Narrow" w:hAnsi="Arial Narrow"/>
          <w:b/>
          <w:bCs/>
          <w:sz w:val="22"/>
          <w:szCs w:val="22"/>
        </w:rPr>
        <w:t>SUFRAGIO ACTIVO</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39. </w:t>
      </w:r>
      <w:r w:rsidRPr="00FF3793">
        <w:rPr>
          <w:rFonts w:ascii="Arial Narrow" w:hAnsi="Arial Narrow"/>
          <w:sz w:val="22"/>
          <w:szCs w:val="22"/>
        </w:rPr>
        <w:t xml:space="preserve">La ciudadanía coahuilense tiene derecho al sufragio activo para poder votar en las elecciones, plebiscitos, referendos o revocatorias de mandatos populares, en los términos, condiciones y límites previsto en la ley.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40. </w:t>
      </w:r>
      <w:r w:rsidRPr="00FF3793">
        <w:rPr>
          <w:rFonts w:ascii="Arial Narrow" w:hAnsi="Arial Narrow"/>
          <w:sz w:val="22"/>
          <w:szCs w:val="22"/>
        </w:rPr>
        <w:t xml:space="preserve">El voto será universal, libre, directo y secreto. </w:t>
      </w:r>
    </w:p>
    <w:p w:rsidR="00E574E2" w:rsidRDefault="00E574E2" w:rsidP="00E574E2">
      <w:pPr>
        <w:pStyle w:val="CM25"/>
        <w:ind w:right="172"/>
        <w:jc w:val="both"/>
        <w:rPr>
          <w:rFonts w:ascii="Arial Narrow" w:hAnsi="Arial Narrow"/>
          <w:b/>
          <w:bCs/>
          <w:sz w:val="22"/>
          <w:szCs w:val="22"/>
        </w:rPr>
      </w:pPr>
    </w:p>
    <w:p w:rsidR="00E574E2" w:rsidRPr="00FF3793" w:rsidRDefault="00E574E2" w:rsidP="00E574E2">
      <w:pPr>
        <w:pStyle w:val="CM25"/>
        <w:ind w:right="172"/>
        <w:jc w:val="both"/>
        <w:rPr>
          <w:rFonts w:ascii="Arial Narrow" w:hAnsi="Arial Narrow"/>
          <w:sz w:val="22"/>
          <w:szCs w:val="22"/>
        </w:rPr>
      </w:pPr>
      <w:r w:rsidRPr="00FF3793">
        <w:rPr>
          <w:rFonts w:ascii="Arial Narrow" w:hAnsi="Arial Narrow"/>
          <w:b/>
          <w:bCs/>
          <w:sz w:val="22"/>
          <w:szCs w:val="22"/>
        </w:rPr>
        <w:t xml:space="preserve">Artículo 41. </w:t>
      </w:r>
      <w:r w:rsidRPr="00FF3793">
        <w:rPr>
          <w:rFonts w:ascii="Arial Narrow" w:hAnsi="Arial Narrow"/>
          <w:sz w:val="22"/>
          <w:szCs w:val="22"/>
        </w:rPr>
        <w:t xml:space="preserve">El cómputo, escrutinio y validez del voto se registrará de manera auténtica, pública y bajo el control de la ciudadanía. </w:t>
      </w:r>
    </w:p>
    <w:p w:rsidR="00E574E2" w:rsidRDefault="00E574E2" w:rsidP="00E574E2">
      <w:pPr>
        <w:pStyle w:val="CM23"/>
        <w:ind w:right="112"/>
        <w:jc w:val="both"/>
        <w:rPr>
          <w:rFonts w:ascii="Arial Narrow" w:hAnsi="Arial Narrow"/>
          <w:b/>
          <w:bCs/>
          <w:sz w:val="22"/>
          <w:szCs w:val="22"/>
        </w:rPr>
      </w:pPr>
    </w:p>
    <w:p w:rsidR="00E574E2" w:rsidRPr="00FF3793" w:rsidRDefault="00E574E2" w:rsidP="00E574E2">
      <w:pPr>
        <w:pStyle w:val="CM23"/>
        <w:ind w:right="112"/>
        <w:jc w:val="both"/>
        <w:rPr>
          <w:rFonts w:ascii="Arial Narrow" w:hAnsi="Arial Narrow"/>
          <w:sz w:val="22"/>
          <w:szCs w:val="22"/>
        </w:rPr>
      </w:pPr>
      <w:r w:rsidRPr="00FF3793">
        <w:rPr>
          <w:rFonts w:ascii="Arial Narrow" w:hAnsi="Arial Narrow"/>
          <w:b/>
          <w:bCs/>
          <w:sz w:val="22"/>
          <w:szCs w:val="22"/>
        </w:rPr>
        <w:t xml:space="preserve">Artículo 42. </w:t>
      </w:r>
      <w:r w:rsidRPr="00FF3793">
        <w:rPr>
          <w:rFonts w:ascii="Arial Narrow" w:hAnsi="Arial Narrow"/>
          <w:sz w:val="22"/>
          <w:szCs w:val="22"/>
        </w:rPr>
        <w:t xml:space="preserve">La ley establecerá las condiciones o requisitos razonables para poder ejercer el sufragio de manera libre e igualitaria. </w:t>
      </w:r>
    </w:p>
    <w:p w:rsidR="00E574E2" w:rsidRDefault="00E574E2" w:rsidP="00E574E2">
      <w:pPr>
        <w:pStyle w:val="CM23"/>
        <w:jc w:val="both"/>
        <w:rPr>
          <w:rFonts w:ascii="Arial Narrow" w:hAnsi="Arial Narrow"/>
          <w:b/>
          <w:bCs/>
          <w:sz w:val="22"/>
          <w:szCs w:val="22"/>
        </w:rPr>
      </w:pPr>
    </w:p>
    <w:p w:rsidR="00E574E2" w:rsidRDefault="00E574E2" w:rsidP="00E574E2">
      <w:pPr>
        <w:pStyle w:val="CM23"/>
        <w:jc w:val="both"/>
        <w:rPr>
          <w:rFonts w:ascii="Arial Narrow" w:hAnsi="Arial Narrow"/>
          <w:b/>
          <w:bCs/>
          <w:sz w:val="22"/>
          <w:szCs w:val="22"/>
        </w:rPr>
      </w:pPr>
    </w:p>
    <w:p w:rsidR="00E574E2" w:rsidRDefault="00E574E2" w:rsidP="00E574E2">
      <w:pPr>
        <w:pStyle w:val="CM23"/>
        <w:jc w:val="center"/>
        <w:rPr>
          <w:rFonts w:ascii="Arial Narrow" w:hAnsi="Arial Narrow"/>
          <w:b/>
          <w:bCs/>
          <w:sz w:val="22"/>
          <w:szCs w:val="22"/>
        </w:rPr>
      </w:pPr>
      <w:r w:rsidRPr="00FF3793">
        <w:rPr>
          <w:rFonts w:ascii="Arial Narrow" w:hAnsi="Arial Narrow"/>
          <w:b/>
          <w:bCs/>
          <w:sz w:val="22"/>
          <w:szCs w:val="22"/>
        </w:rPr>
        <w:t>CAPÍTULO V</w:t>
      </w:r>
    </w:p>
    <w:p w:rsidR="00E574E2" w:rsidRPr="00FF3793" w:rsidRDefault="00E574E2" w:rsidP="00E574E2">
      <w:pPr>
        <w:pStyle w:val="CM23"/>
        <w:jc w:val="center"/>
        <w:rPr>
          <w:rFonts w:ascii="Arial Narrow" w:hAnsi="Arial Narrow"/>
          <w:sz w:val="22"/>
          <w:szCs w:val="22"/>
        </w:rPr>
      </w:pPr>
      <w:r w:rsidRPr="00FF3793">
        <w:rPr>
          <w:rFonts w:ascii="Arial Narrow" w:hAnsi="Arial Narrow"/>
          <w:b/>
          <w:bCs/>
          <w:sz w:val="22"/>
          <w:szCs w:val="22"/>
        </w:rPr>
        <w:t>SUFRAGIO PASIVO</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43. </w:t>
      </w:r>
      <w:r w:rsidRPr="00FF3793">
        <w:rPr>
          <w:rFonts w:ascii="Arial Narrow" w:hAnsi="Arial Narrow"/>
          <w:sz w:val="22"/>
          <w:szCs w:val="22"/>
        </w:rPr>
        <w:t xml:space="preserve">La persona que cuente con la ciudadanía coahuilense tiene derecho a ser electa para acceder a algún cargo de elección popular, así como a su reelección, tanto por medio de partidos políticos como de manera independiente, en los términos de la ley aplicable.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44. </w:t>
      </w:r>
      <w:r w:rsidRPr="00FF3793">
        <w:rPr>
          <w:rFonts w:ascii="Arial Narrow" w:hAnsi="Arial Narrow"/>
          <w:sz w:val="22"/>
          <w:szCs w:val="22"/>
        </w:rPr>
        <w:t xml:space="preserve">El derecho a ser electo para acceder a algún cargo de elección popular comprenderá el acceso, permanencia y ejercicio del cargo público representativo, sin distinciones ni restricciones indebidas.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45. </w:t>
      </w:r>
      <w:r w:rsidRPr="00FF3793">
        <w:rPr>
          <w:rFonts w:ascii="Arial Narrow" w:hAnsi="Arial Narrow"/>
          <w:sz w:val="22"/>
          <w:szCs w:val="22"/>
        </w:rPr>
        <w:t xml:space="preserve">La ley establecerá las calidades para que las personas sean electas según el cargo público representativo de que se trate, conforme al principio de proporcionalidad.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46. </w:t>
      </w:r>
      <w:r w:rsidRPr="00FF3793">
        <w:rPr>
          <w:rFonts w:ascii="Arial Narrow" w:hAnsi="Arial Narrow"/>
          <w:sz w:val="22"/>
          <w:szCs w:val="22"/>
        </w:rPr>
        <w:t xml:space="preserve">Las personas representadas de manera desigual tendrán derecho a las cuotas electorales, reglas de paridad, reglas de alternancia o cualquier otra medida apropiada para permitir la igualdad de condiciones en el acceso, permanencia y ejercicio de los cargos públicos representativos, en los términos que establezca la ley.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47. </w:t>
      </w:r>
      <w:r w:rsidRPr="00FF3793">
        <w:rPr>
          <w:rFonts w:ascii="Arial Narrow" w:hAnsi="Arial Narrow"/>
          <w:sz w:val="22"/>
          <w:szCs w:val="22"/>
        </w:rPr>
        <w:t xml:space="preserve">La paridad de género es un principio fundamental para el ejercicio y goce de los derechos políticos en los términos que establezca la ley. </w:t>
      </w:r>
    </w:p>
    <w:p w:rsidR="00E574E2" w:rsidRDefault="00E574E2" w:rsidP="00E574E2">
      <w:pPr>
        <w:pStyle w:val="CM25"/>
        <w:jc w:val="both"/>
        <w:rPr>
          <w:rFonts w:ascii="Arial Narrow" w:hAnsi="Arial Narrow"/>
          <w:sz w:val="22"/>
          <w:szCs w:val="22"/>
        </w:rPr>
      </w:pPr>
    </w:p>
    <w:p w:rsidR="009038B4" w:rsidRPr="009038B4" w:rsidRDefault="009038B4" w:rsidP="009038B4">
      <w:pPr>
        <w:pStyle w:val="CM25"/>
        <w:jc w:val="both"/>
        <w:rPr>
          <w:rFonts w:ascii="Arial Narrow" w:hAnsi="Arial Narrow"/>
          <w:sz w:val="22"/>
          <w:szCs w:val="22"/>
        </w:rPr>
      </w:pPr>
      <w:r w:rsidRPr="009038B4">
        <w:rPr>
          <w:rFonts w:ascii="Arial Narrow" w:hAnsi="Arial Narrow"/>
          <w:sz w:val="22"/>
          <w:szCs w:val="22"/>
        </w:rPr>
        <w:t>La garantía de la paridad en el sufragio pasivo implica asegurar condiciones progresivas de igualdad entre los diferentes géneros, a partir de los principios de proporcionalidad, transitoriedad, no retroactividad y progresividad. Las reglas de paridad en los cargos populares unipersonales será de la más amplia y libre configuración legislativa dentro de la esfera política, por lo que no será una obligación constitucional local permanente sino una medida de acción afirmativa transitoria y potestativa para erradicar la desigualdad entre los géneros.</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48. </w:t>
      </w:r>
      <w:r w:rsidRPr="00FF3793">
        <w:rPr>
          <w:rFonts w:ascii="Arial Narrow" w:hAnsi="Arial Narrow"/>
          <w:sz w:val="22"/>
          <w:szCs w:val="22"/>
        </w:rPr>
        <w:t xml:space="preserve">Los partidos políticos, bajo los principios de pluralismo cultural, deberán incluir a las personas de los pueblos y comunidades indígenas o afromexicanas para el acceso a los cargos de elección y representación popular, conforme a la definición de la cuota correspondiente en la ley electoral y a las disposiciones legales vigentes en materia de usos y costumbres. </w:t>
      </w:r>
    </w:p>
    <w:p w:rsidR="00E574E2" w:rsidRDefault="00E574E2" w:rsidP="00E574E2">
      <w:pPr>
        <w:pStyle w:val="CM12"/>
        <w:spacing w:line="240" w:lineRule="auto"/>
        <w:jc w:val="both"/>
        <w:rPr>
          <w:rFonts w:ascii="Arial Narrow" w:hAnsi="Arial Narrow"/>
          <w:b/>
          <w:bCs/>
          <w:sz w:val="22"/>
          <w:szCs w:val="22"/>
        </w:rPr>
      </w:pPr>
    </w:p>
    <w:p w:rsidR="00E574E2" w:rsidRPr="00FF3793" w:rsidRDefault="00E574E2" w:rsidP="00E574E2">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49. </w:t>
      </w:r>
      <w:r w:rsidRPr="00FF3793">
        <w:rPr>
          <w:rFonts w:ascii="Arial Narrow" w:hAnsi="Arial Narrow"/>
          <w:sz w:val="22"/>
          <w:szCs w:val="22"/>
        </w:rPr>
        <w:t xml:space="preserve">Nadie podrá ser privado, suspendido o restringido del derecho a ser electo por causa penal, sin que el juez competente decrete la restricción de manera proporcional, motivada e individualizadamente, que así lo justifique.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VI</w:t>
      </w:r>
    </w:p>
    <w:p w:rsidR="00E574E2" w:rsidRPr="00FF3793" w:rsidRDefault="00E574E2" w:rsidP="00E574E2">
      <w:pPr>
        <w:pStyle w:val="CM25"/>
        <w:jc w:val="center"/>
        <w:rPr>
          <w:rFonts w:ascii="Arial Narrow" w:hAnsi="Arial Narrow"/>
          <w:b/>
          <w:bCs/>
          <w:sz w:val="22"/>
          <w:szCs w:val="22"/>
        </w:rPr>
      </w:pPr>
      <w:r w:rsidRPr="00FF3793">
        <w:rPr>
          <w:rFonts w:ascii="Arial Narrow" w:hAnsi="Arial Narrow"/>
          <w:b/>
          <w:bCs/>
          <w:sz w:val="22"/>
          <w:szCs w:val="22"/>
        </w:rPr>
        <w:t>PRERROGATIVAS PARLAMENTARIAS O MUNICIPALES</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50. </w:t>
      </w:r>
      <w:r w:rsidRPr="00FF3793">
        <w:rPr>
          <w:rFonts w:ascii="Arial Narrow" w:hAnsi="Arial Narrow"/>
          <w:sz w:val="22"/>
          <w:szCs w:val="22"/>
        </w:rPr>
        <w:t xml:space="preserve">Toda persona que sea electa a un cargo público representativo para conformar un órgano colegiado legislativo o municipal, tiene derecho a ejercer las prerrogativas parlamentarias o municipales que le correspondan de manera libre y leal conforme a los principios que rijan la función pública de que se trate. </w:t>
      </w:r>
    </w:p>
    <w:p w:rsidR="00E574E2" w:rsidRDefault="00E574E2" w:rsidP="00E574E2">
      <w:pPr>
        <w:pStyle w:val="CM23"/>
        <w:jc w:val="both"/>
        <w:rPr>
          <w:rFonts w:ascii="Arial Narrow" w:hAnsi="Arial Narrow"/>
          <w:b/>
          <w:bCs/>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51. </w:t>
      </w:r>
      <w:r w:rsidRPr="00FF3793">
        <w:rPr>
          <w:rFonts w:ascii="Arial Narrow" w:hAnsi="Arial Narrow"/>
          <w:sz w:val="22"/>
          <w:szCs w:val="22"/>
        </w:rPr>
        <w:t xml:space="preserve">Los principios de mandato libre y pluralismo político regirán el contenido esencial de este derecho político como parte del núcleo esencial de la representación política.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VII</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ASOCIACIÓN POLÍTICA</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52. </w:t>
      </w:r>
      <w:r w:rsidRPr="00FF3793">
        <w:rPr>
          <w:rFonts w:ascii="Arial Narrow" w:hAnsi="Arial Narrow"/>
          <w:sz w:val="22"/>
          <w:szCs w:val="22"/>
        </w:rPr>
        <w:t xml:space="preserve">Quienes cuenten con la ciudadanía coahuilense tendrán derecho a conformar partidos u agrupaciones políticas locales en los términos que disponga la ley. </w:t>
      </w:r>
    </w:p>
    <w:p w:rsidR="00E574E2" w:rsidRDefault="00E574E2" w:rsidP="00E574E2">
      <w:pPr>
        <w:pStyle w:val="CM27"/>
        <w:jc w:val="both"/>
        <w:rPr>
          <w:rFonts w:ascii="Arial Narrow" w:hAnsi="Arial Narrow"/>
          <w:b/>
          <w:bCs/>
          <w:sz w:val="22"/>
          <w:szCs w:val="22"/>
        </w:rPr>
      </w:pPr>
    </w:p>
    <w:p w:rsidR="00E574E2" w:rsidRPr="006A58E5" w:rsidRDefault="00E574E2" w:rsidP="00E574E2">
      <w:pPr>
        <w:pStyle w:val="CM27"/>
        <w:jc w:val="both"/>
        <w:rPr>
          <w:rFonts w:ascii="Arial Narrow" w:hAnsi="Arial Narrow"/>
          <w:sz w:val="22"/>
          <w:szCs w:val="22"/>
        </w:rPr>
      </w:pPr>
      <w:r w:rsidRPr="00FF3793">
        <w:rPr>
          <w:rFonts w:ascii="Arial Narrow" w:hAnsi="Arial Narrow"/>
          <w:b/>
          <w:bCs/>
          <w:sz w:val="22"/>
          <w:szCs w:val="22"/>
        </w:rPr>
        <w:t xml:space="preserve">Artículo 53. </w:t>
      </w:r>
      <w:r w:rsidRPr="00FF3793">
        <w:rPr>
          <w:rFonts w:ascii="Arial Narrow" w:hAnsi="Arial Narrow"/>
          <w:sz w:val="22"/>
          <w:szCs w:val="22"/>
        </w:rPr>
        <w:t>El derecho a conformar partidos o agrupaciones políticas comprenderá la libertad de afiliarse y asociarse en materia política, con los requisitos y límites previstos en ley por el princip</w:t>
      </w:r>
      <w:r>
        <w:rPr>
          <w:rFonts w:ascii="Arial Narrow" w:hAnsi="Arial Narrow"/>
          <w:sz w:val="22"/>
          <w:szCs w:val="22"/>
        </w:rPr>
        <w:t xml:space="preserve">io de representación política. </w:t>
      </w:r>
    </w:p>
    <w:p w:rsidR="00E574E2" w:rsidRDefault="00E574E2" w:rsidP="00E574E2">
      <w:pPr>
        <w:pStyle w:val="CM30"/>
        <w:jc w:val="both"/>
        <w:rPr>
          <w:rFonts w:ascii="Arial Narrow" w:hAnsi="Arial Narrow"/>
          <w:b/>
          <w:bCs/>
          <w:sz w:val="22"/>
          <w:szCs w:val="22"/>
        </w:rPr>
      </w:pPr>
    </w:p>
    <w:p w:rsidR="00E574E2" w:rsidRDefault="00E574E2" w:rsidP="00E574E2">
      <w:pPr>
        <w:pStyle w:val="CM30"/>
        <w:jc w:val="both"/>
        <w:rPr>
          <w:rFonts w:ascii="Arial Narrow" w:hAnsi="Arial Narrow"/>
          <w:b/>
          <w:bCs/>
          <w:sz w:val="22"/>
          <w:szCs w:val="22"/>
        </w:rPr>
      </w:pPr>
    </w:p>
    <w:p w:rsidR="00E574E2" w:rsidRDefault="00E574E2" w:rsidP="00E574E2">
      <w:pPr>
        <w:pStyle w:val="CM30"/>
        <w:jc w:val="center"/>
        <w:rPr>
          <w:rFonts w:ascii="Arial Narrow" w:hAnsi="Arial Narrow"/>
          <w:b/>
          <w:bCs/>
          <w:sz w:val="22"/>
          <w:szCs w:val="22"/>
        </w:rPr>
      </w:pPr>
      <w:r w:rsidRPr="00FF3793">
        <w:rPr>
          <w:rFonts w:ascii="Arial Narrow" w:hAnsi="Arial Narrow"/>
          <w:b/>
          <w:bCs/>
          <w:sz w:val="22"/>
          <w:szCs w:val="22"/>
        </w:rPr>
        <w:t>CAPÍTULO VIII</w:t>
      </w:r>
    </w:p>
    <w:p w:rsidR="00E574E2" w:rsidRDefault="00E574E2" w:rsidP="00E574E2">
      <w:pPr>
        <w:pStyle w:val="CM30"/>
        <w:jc w:val="center"/>
        <w:rPr>
          <w:rFonts w:ascii="Arial Narrow" w:hAnsi="Arial Narrow"/>
          <w:b/>
          <w:bCs/>
          <w:sz w:val="22"/>
          <w:szCs w:val="22"/>
        </w:rPr>
      </w:pPr>
      <w:r w:rsidRPr="00FF3793">
        <w:rPr>
          <w:rFonts w:ascii="Arial Narrow" w:hAnsi="Arial Narrow"/>
          <w:b/>
          <w:bCs/>
          <w:sz w:val="22"/>
          <w:szCs w:val="22"/>
        </w:rPr>
        <w:t>INFORMACIÓN EN MATERIA POLÍTICA</w:t>
      </w:r>
    </w:p>
    <w:p w:rsidR="00E574E2" w:rsidRDefault="00E574E2" w:rsidP="00E574E2">
      <w:pPr>
        <w:pStyle w:val="CM30"/>
        <w:jc w:val="both"/>
        <w:rPr>
          <w:rFonts w:ascii="Arial Narrow" w:hAnsi="Arial Narrow"/>
          <w:b/>
          <w:bCs/>
          <w:sz w:val="22"/>
          <w:szCs w:val="22"/>
        </w:rPr>
      </w:pPr>
    </w:p>
    <w:p w:rsidR="00E574E2" w:rsidRPr="00FF3793" w:rsidRDefault="00E574E2" w:rsidP="00E574E2">
      <w:pPr>
        <w:pStyle w:val="CM30"/>
        <w:jc w:val="both"/>
        <w:rPr>
          <w:rFonts w:ascii="Arial Narrow" w:hAnsi="Arial Narrow"/>
          <w:sz w:val="22"/>
          <w:szCs w:val="22"/>
        </w:rPr>
      </w:pPr>
      <w:r w:rsidRPr="00FF3793">
        <w:rPr>
          <w:rFonts w:ascii="Arial Narrow" w:hAnsi="Arial Narrow"/>
          <w:b/>
          <w:bCs/>
          <w:sz w:val="22"/>
          <w:szCs w:val="22"/>
        </w:rPr>
        <w:t xml:space="preserve">Artículo 54. </w:t>
      </w:r>
      <w:r w:rsidRPr="00FF3793">
        <w:rPr>
          <w:rFonts w:ascii="Arial Narrow" w:hAnsi="Arial Narrow"/>
          <w:sz w:val="22"/>
          <w:szCs w:val="22"/>
        </w:rPr>
        <w:t xml:space="preserve">Los procedimientos que regulen la conformación del gobierno representativo, serán públicos. </w:t>
      </w:r>
    </w:p>
    <w:p w:rsidR="00E574E2" w:rsidRDefault="00E574E2" w:rsidP="00E574E2">
      <w:pPr>
        <w:pStyle w:val="CM30"/>
        <w:jc w:val="both"/>
        <w:rPr>
          <w:rFonts w:ascii="Arial Narrow" w:hAnsi="Arial Narrow"/>
          <w:b/>
          <w:bCs/>
          <w:sz w:val="22"/>
          <w:szCs w:val="22"/>
        </w:rPr>
      </w:pPr>
    </w:p>
    <w:p w:rsidR="00E574E2" w:rsidRDefault="00E574E2" w:rsidP="00E574E2">
      <w:pPr>
        <w:pStyle w:val="CM30"/>
        <w:jc w:val="both"/>
        <w:rPr>
          <w:rFonts w:ascii="Arial Narrow" w:hAnsi="Arial Narrow"/>
          <w:sz w:val="22"/>
          <w:szCs w:val="22"/>
        </w:rPr>
      </w:pPr>
      <w:r w:rsidRPr="00FF3793">
        <w:rPr>
          <w:rFonts w:ascii="Arial Narrow" w:hAnsi="Arial Narrow"/>
          <w:b/>
          <w:bCs/>
          <w:sz w:val="22"/>
          <w:szCs w:val="22"/>
        </w:rPr>
        <w:t xml:space="preserve">Artículo 55. </w:t>
      </w:r>
      <w:r w:rsidRPr="00FF3793">
        <w:rPr>
          <w:rFonts w:ascii="Arial Narrow" w:hAnsi="Arial Narrow"/>
          <w:sz w:val="22"/>
          <w:szCs w:val="22"/>
        </w:rPr>
        <w:t xml:space="preserve">Las autoridades deberán adoptar de manera progresiva estándares y buenas prácticas de gobierno abierto. </w:t>
      </w:r>
    </w:p>
    <w:p w:rsidR="00E574E2" w:rsidRDefault="00E574E2" w:rsidP="00E574E2">
      <w:pPr>
        <w:pStyle w:val="CM30"/>
        <w:jc w:val="both"/>
        <w:rPr>
          <w:rFonts w:ascii="Arial Narrow" w:hAnsi="Arial Narrow"/>
          <w:sz w:val="22"/>
          <w:szCs w:val="22"/>
        </w:rPr>
      </w:pPr>
    </w:p>
    <w:p w:rsidR="00E574E2" w:rsidRPr="00FF3793" w:rsidRDefault="00E574E2" w:rsidP="00E574E2">
      <w:pPr>
        <w:pStyle w:val="CM30"/>
        <w:jc w:val="both"/>
        <w:rPr>
          <w:rFonts w:ascii="Arial Narrow" w:hAnsi="Arial Narrow"/>
          <w:sz w:val="22"/>
          <w:szCs w:val="22"/>
        </w:rPr>
      </w:pPr>
      <w:r w:rsidRPr="00FF3793">
        <w:rPr>
          <w:rFonts w:ascii="Arial Narrow" w:hAnsi="Arial Narrow"/>
          <w:b/>
          <w:bCs/>
          <w:sz w:val="22"/>
          <w:szCs w:val="22"/>
        </w:rPr>
        <w:t xml:space="preserve">Artículo 56. </w:t>
      </w:r>
      <w:r w:rsidRPr="00FF3793">
        <w:rPr>
          <w:rFonts w:ascii="Arial Narrow" w:hAnsi="Arial Narrow"/>
          <w:sz w:val="22"/>
          <w:szCs w:val="22"/>
        </w:rPr>
        <w:t xml:space="preserve">Toda persona tiene derecho a buscar, recibir y difundir información pública en materia política, salvo la reserva por ley en forma estricta. </w:t>
      </w:r>
    </w:p>
    <w:p w:rsidR="00E574E2" w:rsidRDefault="00E574E2" w:rsidP="00E574E2">
      <w:pPr>
        <w:pStyle w:val="CM30"/>
        <w:jc w:val="both"/>
        <w:rPr>
          <w:rFonts w:ascii="Arial Narrow" w:hAnsi="Arial Narrow"/>
          <w:b/>
          <w:bCs/>
          <w:sz w:val="22"/>
          <w:szCs w:val="22"/>
        </w:rPr>
      </w:pPr>
    </w:p>
    <w:p w:rsidR="00E574E2" w:rsidRPr="00FF3793" w:rsidRDefault="00E574E2" w:rsidP="00E574E2">
      <w:pPr>
        <w:pStyle w:val="CM30"/>
        <w:jc w:val="both"/>
        <w:rPr>
          <w:rFonts w:ascii="Arial Narrow" w:hAnsi="Arial Narrow"/>
          <w:sz w:val="22"/>
          <w:szCs w:val="22"/>
        </w:rPr>
      </w:pPr>
      <w:r w:rsidRPr="00FF3793">
        <w:rPr>
          <w:rFonts w:ascii="Arial Narrow" w:hAnsi="Arial Narrow"/>
          <w:b/>
          <w:bCs/>
          <w:sz w:val="22"/>
          <w:szCs w:val="22"/>
        </w:rPr>
        <w:t xml:space="preserve">Artículo 57. </w:t>
      </w:r>
      <w:r w:rsidRPr="00FF3793">
        <w:rPr>
          <w:rFonts w:ascii="Arial Narrow" w:hAnsi="Arial Narrow"/>
          <w:sz w:val="22"/>
          <w:szCs w:val="22"/>
        </w:rPr>
        <w:t xml:space="preserve">Las peticiones de acceso a la información pública se podrán realizar de manera anónima por medios digitales. </w:t>
      </w:r>
    </w:p>
    <w:p w:rsidR="00E574E2" w:rsidRDefault="00E574E2" w:rsidP="00E574E2">
      <w:pPr>
        <w:pStyle w:val="CM23"/>
        <w:jc w:val="both"/>
        <w:rPr>
          <w:rFonts w:ascii="Arial Narrow" w:hAnsi="Arial Narrow"/>
          <w:b/>
          <w:bCs/>
          <w:sz w:val="22"/>
          <w:szCs w:val="22"/>
        </w:rPr>
      </w:pPr>
    </w:p>
    <w:p w:rsidR="00E574E2"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58. </w:t>
      </w:r>
      <w:r w:rsidRPr="00FF3793">
        <w:rPr>
          <w:rFonts w:ascii="Arial Narrow" w:hAnsi="Arial Narrow"/>
          <w:sz w:val="22"/>
          <w:szCs w:val="22"/>
        </w:rPr>
        <w:t xml:space="preserve">Los partidos políticos y las agrupaciones políticas estarán obligadas a actuar de manera abierta según los principios de máxima publicidad, transparencia y rendición de cuentas. </w:t>
      </w:r>
    </w:p>
    <w:p w:rsidR="00E574E2" w:rsidRDefault="00E574E2" w:rsidP="00E574E2">
      <w:pPr>
        <w:pStyle w:val="CM23"/>
        <w:jc w:val="both"/>
        <w:rPr>
          <w:rFonts w:ascii="Arial Narrow" w:hAnsi="Arial Narrow"/>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59. </w:t>
      </w:r>
      <w:r w:rsidRPr="00FF3793">
        <w:rPr>
          <w:rFonts w:ascii="Arial Narrow" w:hAnsi="Arial Narrow"/>
          <w:sz w:val="22"/>
          <w:szCs w:val="22"/>
        </w:rPr>
        <w:t xml:space="preserve">Las personas tendrán derecho al ejercicio del derecho de petición, conforme a lo establecido en la ley.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IX</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PARTICIPACIÓN CIUDADANA</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60. </w:t>
      </w:r>
      <w:r w:rsidRPr="00FF3793">
        <w:rPr>
          <w:rFonts w:ascii="Arial Narrow" w:hAnsi="Arial Narrow"/>
          <w:sz w:val="22"/>
          <w:szCs w:val="22"/>
        </w:rPr>
        <w:t xml:space="preserve">La participación de la ciudadanía en las decisiones públicas será una condición necesaria para el pleno y efectivo ejercicio de la democracia.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61. </w:t>
      </w:r>
      <w:r w:rsidRPr="00FF3793">
        <w:rPr>
          <w:rFonts w:ascii="Arial Narrow" w:hAnsi="Arial Narrow"/>
          <w:sz w:val="22"/>
          <w:szCs w:val="22"/>
        </w:rPr>
        <w:t xml:space="preserve">La promoción y el fomento de diversas formas de participación ciudadana, fortalece la democracia.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62. </w:t>
      </w:r>
      <w:r w:rsidRPr="00FF3793">
        <w:rPr>
          <w:rFonts w:ascii="Arial Narrow" w:hAnsi="Arial Narrow"/>
          <w:sz w:val="22"/>
          <w:szCs w:val="22"/>
        </w:rPr>
        <w:t xml:space="preserve">Quien cuente con la ciudadanía coahuilense tendrá derecho a participar por medio de los instrumentos siguientes en los términos que establezca la ley: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La iniciativa popular para ejercer el derecho de hacer, cambiar o derogar las leyes;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El referendo para aceptar o rechazar normas jurídicas; </w:t>
      </w:r>
    </w:p>
    <w:p w:rsidR="00E574E2" w:rsidRDefault="00E574E2" w:rsidP="00E574E2">
      <w:pPr>
        <w:pStyle w:val="CM1"/>
        <w:ind w:left="426" w:hanging="426"/>
        <w:jc w:val="both"/>
        <w:rPr>
          <w:rFonts w:ascii="Arial Narrow" w:hAnsi="Arial Narrow"/>
          <w:b/>
          <w:bCs/>
          <w:sz w:val="22"/>
          <w:szCs w:val="22"/>
        </w:rPr>
      </w:pPr>
    </w:p>
    <w:p w:rsidR="00E574E2" w:rsidRPr="00FF3793" w:rsidRDefault="00E574E2" w:rsidP="00E574E2">
      <w:pPr>
        <w:pStyle w:val="CM1"/>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El plebiscito para aceptar y rechazar decisiones administrativas; </w:t>
      </w:r>
    </w:p>
    <w:p w:rsidR="00E574E2" w:rsidRPr="00FF3793"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La revocación del mandato popular para confirmar o revocar la elección de una persona que es titular del Poder Ejecutivo del Estado, de acuerdo con el artículo 116, fracción I, de la Constitución General de la República, en los términos, condiciones, límites y procedimientos establecidos por la ley; </w:t>
      </w:r>
    </w:p>
    <w:p w:rsidR="00E574E2" w:rsidRDefault="00E574E2" w:rsidP="00E574E2">
      <w:pPr>
        <w:pStyle w:val="Default"/>
        <w:ind w:left="426" w:hanging="426"/>
        <w:jc w:val="both"/>
        <w:rPr>
          <w:rFonts w:ascii="Arial Narrow" w:hAnsi="Arial Narrow"/>
          <w:b/>
          <w:bCs/>
          <w:color w:val="auto"/>
          <w:sz w:val="22"/>
          <w:szCs w:val="22"/>
        </w:rPr>
      </w:pPr>
    </w:p>
    <w:p w:rsidR="00E574E2" w:rsidRPr="00FF3793" w:rsidRDefault="00E574E2" w:rsidP="00E574E2">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Los presupuestos participativos para colaborar en la conformación del gasto público; </w:t>
      </w:r>
    </w:p>
    <w:p w:rsidR="00E574E2" w:rsidRPr="00FF3793" w:rsidRDefault="00E574E2" w:rsidP="00E574E2">
      <w:pPr>
        <w:pStyle w:val="Default"/>
        <w:ind w:left="426" w:hanging="426"/>
        <w:jc w:val="both"/>
        <w:rPr>
          <w:rFonts w:ascii="Arial Narrow" w:hAnsi="Arial Narrow"/>
          <w:color w:val="auto"/>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La auditoría ciudadana para participar en la supervisión y fiscalización de los recursos públicos;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Colaborar, participar o deliberar con su opinión en un debido juicio legal, a través de la figura del amicus curiae u otra forma que los jueces autoricen en el procedimiento; </w:t>
      </w:r>
    </w:p>
    <w:p w:rsidR="00E574E2" w:rsidRDefault="00E574E2" w:rsidP="00E574E2">
      <w:pPr>
        <w:pStyle w:val="CM25"/>
        <w:ind w:left="426" w:hanging="426"/>
        <w:jc w:val="both"/>
        <w:rPr>
          <w:rFonts w:ascii="Arial Narrow" w:hAnsi="Arial Narrow"/>
          <w:b/>
          <w:bCs/>
          <w:sz w:val="22"/>
          <w:szCs w:val="22"/>
        </w:rPr>
      </w:pPr>
    </w:p>
    <w:p w:rsidR="00E574E2" w:rsidRPr="00FF3793" w:rsidRDefault="00E574E2" w:rsidP="00E574E2">
      <w:pPr>
        <w:pStyle w:val="CM25"/>
        <w:ind w:left="426" w:hanging="426"/>
        <w:jc w:val="both"/>
        <w:rPr>
          <w:rFonts w:ascii="Arial Narrow" w:hAnsi="Arial Narrow"/>
          <w:sz w:val="22"/>
          <w:szCs w:val="22"/>
        </w:rPr>
      </w:pPr>
      <w:r w:rsidRPr="00FF3793">
        <w:rPr>
          <w:rFonts w:ascii="Arial Narrow" w:hAnsi="Arial Narrow"/>
          <w:b/>
          <w:bCs/>
          <w:sz w:val="22"/>
          <w:szCs w:val="22"/>
        </w:rPr>
        <w:t xml:space="preserve">IX. </w:t>
      </w:r>
      <w:r>
        <w:rPr>
          <w:rFonts w:ascii="Arial Narrow" w:hAnsi="Arial Narrow"/>
          <w:b/>
          <w:bCs/>
          <w:sz w:val="22"/>
          <w:szCs w:val="22"/>
        </w:rPr>
        <w:tab/>
      </w:r>
      <w:r w:rsidRPr="00FF3793">
        <w:rPr>
          <w:rFonts w:ascii="Arial Narrow" w:hAnsi="Arial Narrow"/>
          <w:sz w:val="22"/>
          <w:szCs w:val="22"/>
        </w:rPr>
        <w:t xml:space="preserve">Cualquier otra prevista en ley o autorizada por la autoridad competente para ampliar el ejercicio de este derecho.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63. </w:t>
      </w:r>
      <w:r w:rsidRPr="00FF3793">
        <w:rPr>
          <w:rFonts w:ascii="Arial Narrow" w:hAnsi="Arial Narrow"/>
          <w:sz w:val="22"/>
          <w:szCs w:val="22"/>
        </w:rPr>
        <w:t xml:space="preserve">Esta Carta, la Constitución Política de Coahuila de Zaragoza y las leyes de la materia regularán las formas, condiciones y límites para ejercer los derechos de participación ciudadana a través de procesos libres, auténticos, igualitarios e informados.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64. </w:t>
      </w:r>
      <w:r w:rsidRPr="00FF3793">
        <w:rPr>
          <w:rFonts w:ascii="Arial Narrow" w:hAnsi="Arial Narrow"/>
          <w:sz w:val="22"/>
          <w:szCs w:val="22"/>
        </w:rPr>
        <w:t xml:space="preserve">Los requisitos para solicitar el referendo, plebiscito y la revocación del mandato y sus efectos vinculatorios se regularán por la ley en la materia.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65. </w:t>
      </w:r>
      <w:r w:rsidRPr="00FF3793">
        <w:rPr>
          <w:rFonts w:ascii="Arial Narrow" w:hAnsi="Arial Narrow"/>
          <w:sz w:val="22"/>
          <w:szCs w:val="22"/>
        </w:rPr>
        <w:t xml:space="preserve">Las instancias del orden municipal y estatal que sean colegiadas deberán deliberar en público, salvo que el asunto a tratar sea reservado o confidencial.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66. </w:t>
      </w:r>
      <w:r w:rsidRPr="00FF3793">
        <w:rPr>
          <w:rFonts w:ascii="Arial Narrow" w:hAnsi="Arial Narrow"/>
          <w:sz w:val="22"/>
          <w:szCs w:val="22"/>
        </w:rPr>
        <w:t xml:space="preserve">Los proyectos de ley se podrán sujetar a procesos de parlamento abierto para garantizar una mayor deliberación pública de la voluntad general.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67. </w:t>
      </w:r>
      <w:r w:rsidRPr="00FF3793">
        <w:rPr>
          <w:rFonts w:ascii="Arial Narrow" w:hAnsi="Arial Narrow"/>
          <w:sz w:val="22"/>
          <w:szCs w:val="22"/>
        </w:rPr>
        <w:t xml:space="preserve">Los proyectos de las sentencias judiciales podrán ser públicos. En todo caso todas las actuaciones en los juicios constitucionales locales contra normas deberán ser de máxima publicidad, desde su inicio hasta su conclusión. </w:t>
      </w:r>
    </w:p>
    <w:p w:rsidR="00E574E2" w:rsidRPr="006D07FB" w:rsidRDefault="00E574E2" w:rsidP="00E574E2">
      <w:pPr>
        <w:pStyle w:val="Default"/>
      </w:pPr>
    </w:p>
    <w:p w:rsidR="00E574E2" w:rsidRPr="00FF3793" w:rsidRDefault="00E574E2" w:rsidP="00E574E2">
      <w:pPr>
        <w:pStyle w:val="CM23"/>
        <w:jc w:val="both"/>
        <w:rPr>
          <w:rFonts w:ascii="Arial Narrow" w:hAnsi="Arial Narrow"/>
          <w:sz w:val="22"/>
          <w:szCs w:val="22"/>
        </w:rPr>
      </w:pPr>
      <w:r w:rsidRPr="00FF3793">
        <w:rPr>
          <w:rFonts w:ascii="Arial Narrow" w:hAnsi="Arial Narrow"/>
          <w:sz w:val="22"/>
          <w:szCs w:val="22"/>
        </w:rPr>
        <w:t xml:space="preserve">La garantía de justicia abierta tiene por objeto la máxima transparencia judicial, colaboración y participación social, así como la mayor rendición de cuentas de la función judicial.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X</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ACCESO A LA FUNCIÓN PÚBLICA</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68. </w:t>
      </w:r>
      <w:r w:rsidRPr="00FF3793">
        <w:rPr>
          <w:rFonts w:ascii="Arial Narrow" w:hAnsi="Arial Narrow"/>
          <w:sz w:val="22"/>
          <w:szCs w:val="22"/>
        </w:rPr>
        <w:t xml:space="preserve">Toda persona tiene el derecho de acceder, permanecer y ejercer, en condiciones de igualdad, las funciones públicas estatales y municipales, conforme lo establezca la ley de la materia.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69. </w:t>
      </w:r>
      <w:r w:rsidRPr="00FF3793">
        <w:rPr>
          <w:rFonts w:ascii="Arial Narrow" w:hAnsi="Arial Narrow"/>
          <w:sz w:val="22"/>
          <w:szCs w:val="22"/>
        </w:rPr>
        <w:t xml:space="preserve">Las personas que pertenezcan a alguno de los grupos vulnerables tendrán derecho a las medidas apropiadas y acciones afirmativas que les permitan la igualdad de condiciones para el acceso a las funciones públicas, según la naturaleza del cargo, con el fin de consolidar una democracia incluyente y plural.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70. </w:t>
      </w:r>
      <w:r w:rsidRPr="00FF3793">
        <w:rPr>
          <w:rFonts w:ascii="Arial Narrow" w:hAnsi="Arial Narrow"/>
          <w:sz w:val="22"/>
          <w:szCs w:val="22"/>
        </w:rPr>
        <w:t xml:space="preserve">Las medidas para personas o grupos vulnerables serán transitorias en la medida en que se asegure en forma progresiva la igualdad real de las personas o grupos en condición de vulnerabilidad.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71. </w:t>
      </w:r>
      <w:r w:rsidRPr="00FF3793">
        <w:rPr>
          <w:rFonts w:ascii="Arial Narrow" w:hAnsi="Arial Narrow"/>
          <w:sz w:val="22"/>
          <w:szCs w:val="22"/>
        </w:rPr>
        <w:t xml:space="preserve">El derecho de las mujeres a acceder a la función pública se tutelará con todas las medidas apropiadas que garanticen la oportunidad real de ejercer y mantener el cargo. </w:t>
      </w:r>
    </w:p>
    <w:p w:rsidR="00E574E2" w:rsidRDefault="00E574E2" w:rsidP="00E574E2">
      <w:pPr>
        <w:pStyle w:val="CM12"/>
        <w:spacing w:line="240" w:lineRule="auto"/>
        <w:jc w:val="both"/>
        <w:rPr>
          <w:rFonts w:ascii="Arial Narrow" w:hAnsi="Arial Narrow"/>
          <w:b/>
          <w:bCs/>
          <w:sz w:val="22"/>
          <w:szCs w:val="22"/>
        </w:rPr>
      </w:pPr>
    </w:p>
    <w:p w:rsidR="00E574E2" w:rsidRPr="00FF3793" w:rsidRDefault="00E574E2" w:rsidP="00E574E2">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72. </w:t>
      </w:r>
      <w:r w:rsidRPr="00FF3793">
        <w:rPr>
          <w:rFonts w:ascii="Arial Narrow" w:hAnsi="Arial Narrow"/>
          <w:sz w:val="22"/>
          <w:szCs w:val="22"/>
        </w:rPr>
        <w:t xml:space="preserve">Quienes tengan la ciudadanía coahuilense tienen derecho a integrar, en condiciones de igualdad, la función de los órganos públicos autónomos, mediante convocatorias públicas y previa consulta a la ciudadanía en los términos que establezca la ley. </w:t>
      </w:r>
    </w:p>
    <w:p w:rsidR="00E574E2" w:rsidRDefault="00E574E2" w:rsidP="00E574E2">
      <w:pPr>
        <w:pStyle w:val="CM25"/>
        <w:jc w:val="both"/>
        <w:rPr>
          <w:rFonts w:ascii="Arial Narrow" w:hAnsi="Arial Narrow"/>
          <w:b/>
          <w:bCs/>
          <w:sz w:val="22"/>
          <w:szCs w:val="22"/>
        </w:rPr>
      </w:pPr>
    </w:p>
    <w:p w:rsidR="00E574E2" w:rsidRPr="006D07FB" w:rsidRDefault="00E574E2" w:rsidP="00E574E2">
      <w:pPr>
        <w:pStyle w:val="CM25"/>
        <w:jc w:val="both"/>
        <w:rPr>
          <w:rFonts w:ascii="Arial Narrow" w:hAnsi="Arial Narrow"/>
          <w:bCs/>
          <w:sz w:val="22"/>
          <w:szCs w:val="22"/>
        </w:rPr>
      </w:pPr>
      <w:r w:rsidRPr="00FF3793">
        <w:rPr>
          <w:rFonts w:ascii="Arial Narrow" w:hAnsi="Arial Narrow"/>
          <w:b/>
          <w:bCs/>
          <w:sz w:val="22"/>
          <w:szCs w:val="22"/>
        </w:rPr>
        <w:t xml:space="preserve">Artículo 73. </w:t>
      </w:r>
      <w:r w:rsidRPr="006D07FB">
        <w:rPr>
          <w:rFonts w:ascii="Arial Narrow" w:hAnsi="Arial Narrow"/>
          <w:bCs/>
          <w:sz w:val="22"/>
          <w:szCs w:val="22"/>
        </w:rPr>
        <w:t xml:space="preserve">La ciudadanía coahuilense podrá ser preferida, en igualdad de condiciones, para el ejercicio de determinadas funciones públicas en los casos que se exija una razón de Estado estratégica y trascendental para la comunidad local. </w:t>
      </w:r>
    </w:p>
    <w:p w:rsidR="00E574E2" w:rsidRDefault="00E574E2" w:rsidP="00E574E2">
      <w:pPr>
        <w:pStyle w:val="CM25"/>
        <w:jc w:val="both"/>
        <w:rPr>
          <w:rFonts w:ascii="Arial Narrow" w:hAnsi="Arial Narrow"/>
          <w:b/>
          <w:bCs/>
          <w:sz w:val="22"/>
          <w:szCs w:val="22"/>
        </w:rPr>
      </w:pPr>
    </w:p>
    <w:p w:rsidR="00E574E2" w:rsidRDefault="00E574E2" w:rsidP="00E574E2">
      <w:pPr>
        <w:pStyle w:val="CM25"/>
        <w:jc w:val="both"/>
        <w:rPr>
          <w:rFonts w:ascii="Arial Narrow" w:hAnsi="Arial Narrow"/>
          <w:b/>
          <w:bCs/>
          <w:sz w:val="22"/>
          <w:szCs w:val="22"/>
        </w:rPr>
      </w:pPr>
    </w:p>
    <w:p w:rsidR="00E574E2" w:rsidRDefault="00E574E2" w:rsidP="00E574E2">
      <w:pPr>
        <w:pStyle w:val="CM25"/>
        <w:jc w:val="center"/>
        <w:rPr>
          <w:rFonts w:ascii="Arial Narrow" w:hAnsi="Arial Narrow"/>
          <w:b/>
          <w:bCs/>
          <w:sz w:val="22"/>
          <w:szCs w:val="22"/>
        </w:rPr>
      </w:pPr>
      <w:r w:rsidRPr="00FF3793">
        <w:rPr>
          <w:rFonts w:ascii="Arial Narrow" w:hAnsi="Arial Narrow"/>
          <w:b/>
          <w:bCs/>
          <w:sz w:val="22"/>
          <w:szCs w:val="22"/>
        </w:rPr>
        <w:t>CAPÍTULO XI</w:t>
      </w:r>
    </w:p>
    <w:p w:rsidR="00E574E2" w:rsidRPr="00FF3793" w:rsidRDefault="00E574E2" w:rsidP="00E574E2">
      <w:pPr>
        <w:pStyle w:val="CM25"/>
        <w:jc w:val="center"/>
        <w:rPr>
          <w:rFonts w:ascii="Arial Narrow" w:hAnsi="Arial Narrow"/>
          <w:sz w:val="22"/>
          <w:szCs w:val="22"/>
        </w:rPr>
      </w:pPr>
      <w:r w:rsidRPr="00FF3793">
        <w:rPr>
          <w:rFonts w:ascii="Arial Narrow" w:hAnsi="Arial Narrow"/>
          <w:b/>
          <w:bCs/>
          <w:sz w:val="22"/>
          <w:szCs w:val="22"/>
        </w:rPr>
        <w:t>PERSONAS JÓVENES</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74. </w:t>
      </w:r>
      <w:r w:rsidRPr="00FF3793">
        <w:rPr>
          <w:rFonts w:ascii="Arial Narrow" w:hAnsi="Arial Narrow"/>
          <w:sz w:val="22"/>
          <w:szCs w:val="22"/>
        </w:rPr>
        <w:t xml:space="preserve">Las personas jóvenes tienen derecho a la participación política a través del voto activo y pasivo; inscribiéndose en agrupaciones y partidos políticos, así como, participando en los mecanismos previstos en esta Carta.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75. </w:t>
      </w:r>
      <w:r w:rsidRPr="00FF3793">
        <w:rPr>
          <w:rFonts w:ascii="Arial Narrow" w:hAnsi="Arial Narrow"/>
          <w:sz w:val="22"/>
          <w:szCs w:val="22"/>
        </w:rPr>
        <w:t xml:space="preserve">Las autoridades deberán garantizar la participación de las juventudes y generar acciones tendentes a incentivar el ejercicio de sus derechos políticos. </w:t>
      </w:r>
    </w:p>
    <w:p w:rsidR="00E574E2" w:rsidRDefault="00E574E2" w:rsidP="00E574E2">
      <w:pPr>
        <w:pStyle w:val="CM23"/>
        <w:jc w:val="both"/>
        <w:rPr>
          <w:rFonts w:ascii="Arial Narrow" w:hAnsi="Arial Narrow"/>
          <w:b/>
          <w:bCs/>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 xml:space="preserve">Artículo 76. </w:t>
      </w:r>
      <w:r w:rsidRPr="00FF3793">
        <w:rPr>
          <w:rFonts w:ascii="Arial Narrow" w:hAnsi="Arial Narrow"/>
          <w:sz w:val="22"/>
          <w:szCs w:val="22"/>
        </w:rPr>
        <w:t xml:space="preserve">Se privilegiará la participación de las juventudes en la formulación de políticas públicas y elaboración de leyes o sentencias que discutan sus derechos humanos. </w:t>
      </w:r>
    </w:p>
    <w:p w:rsidR="00E574E2" w:rsidRDefault="00E574E2" w:rsidP="00E574E2">
      <w:pPr>
        <w:pStyle w:val="CM23"/>
        <w:jc w:val="both"/>
        <w:rPr>
          <w:rFonts w:ascii="Arial Narrow" w:hAnsi="Arial Narrow"/>
          <w:b/>
          <w:bCs/>
          <w:sz w:val="22"/>
          <w:szCs w:val="22"/>
        </w:rPr>
      </w:pPr>
    </w:p>
    <w:p w:rsidR="00E574E2" w:rsidRDefault="00E574E2" w:rsidP="00E574E2">
      <w:pPr>
        <w:pStyle w:val="CM23"/>
        <w:jc w:val="both"/>
        <w:rPr>
          <w:rFonts w:ascii="Arial Narrow" w:hAnsi="Arial Narrow"/>
          <w:b/>
          <w:bCs/>
          <w:sz w:val="22"/>
          <w:szCs w:val="22"/>
        </w:rPr>
      </w:pPr>
    </w:p>
    <w:p w:rsidR="00E574E2" w:rsidRDefault="00E574E2" w:rsidP="00E574E2">
      <w:pPr>
        <w:pStyle w:val="CM23"/>
        <w:jc w:val="center"/>
        <w:rPr>
          <w:rFonts w:ascii="Arial Narrow" w:hAnsi="Arial Narrow"/>
          <w:b/>
          <w:bCs/>
          <w:sz w:val="22"/>
          <w:szCs w:val="22"/>
        </w:rPr>
      </w:pPr>
      <w:r w:rsidRPr="00FF3793">
        <w:rPr>
          <w:rFonts w:ascii="Arial Narrow" w:hAnsi="Arial Narrow"/>
          <w:b/>
          <w:bCs/>
          <w:sz w:val="22"/>
          <w:szCs w:val="22"/>
        </w:rPr>
        <w:t>CAPÍTULO XII</w:t>
      </w:r>
    </w:p>
    <w:p w:rsidR="00E574E2" w:rsidRPr="00FF3793" w:rsidRDefault="00E574E2" w:rsidP="00E574E2">
      <w:pPr>
        <w:pStyle w:val="CM23"/>
        <w:jc w:val="center"/>
        <w:rPr>
          <w:rFonts w:ascii="Arial Narrow" w:hAnsi="Arial Narrow"/>
          <w:sz w:val="22"/>
          <w:szCs w:val="22"/>
        </w:rPr>
      </w:pPr>
      <w:r w:rsidRPr="00FF3793">
        <w:rPr>
          <w:rFonts w:ascii="Arial Narrow" w:hAnsi="Arial Narrow"/>
          <w:b/>
          <w:bCs/>
          <w:sz w:val="22"/>
          <w:szCs w:val="22"/>
        </w:rPr>
        <w:t>DERECHO A LA CONSULTA POPULAR</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77. </w:t>
      </w:r>
      <w:r w:rsidRPr="00FF3793">
        <w:rPr>
          <w:rFonts w:ascii="Arial Narrow" w:hAnsi="Arial Narrow"/>
          <w:sz w:val="22"/>
          <w:szCs w:val="22"/>
        </w:rPr>
        <w:t xml:space="preserve">Las personas tienen derecho a ser consultadas sobre temas de interés social para la mejor toma de decisiones públicas que afecten a la comunidad.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78. </w:t>
      </w:r>
      <w:r w:rsidRPr="00FF3793">
        <w:rPr>
          <w:rFonts w:ascii="Arial Narrow" w:hAnsi="Arial Narrow"/>
          <w:sz w:val="22"/>
          <w:szCs w:val="22"/>
        </w:rPr>
        <w:t xml:space="preserve">Las autoridades deberán garantizar una consulta libre, informada, objetiva e imparcial. La ley establecerá el procedimiento para llevar a cabo las consultas populares.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 xml:space="preserve">Artículo 79. </w:t>
      </w:r>
      <w:r w:rsidRPr="00FF3793">
        <w:rPr>
          <w:rFonts w:ascii="Arial Narrow" w:hAnsi="Arial Narrow"/>
          <w:sz w:val="22"/>
          <w:szCs w:val="22"/>
        </w:rPr>
        <w:t xml:space="preserve">Toda grupo o colectivo de personas en condición de vulnerabilidad tiene derecho a ser consultado sobre temas o cuestiones que pueden afectar sus derechos, bienes o intereses jurídicos, legítimos o difusos, durante un proceso legislativo, administrativo o judicial que tenga una transcendencia social. </w:t>
      </w:r>
    </w:p>
    <w:p w:rsidR="00E574E2" w:rsidRPr="000C3951" w:rsidRDefault="00E574E2" w:rsidP="00E574E2">
      <w:pPr>
        <w:pStyle w:val="CM25"/>
        <w:jc w:val="both"/>
        <w:rPr>
          <w:rFonts w:ascii="Arial Narrow" w:hAnsi="Arial Narrow"/>
          <w:b/>
          <w:bCs/>
          <w:sz w:val="22"/>
          <w:szCs w:val="22"/>
        </w:rPr>
      </w:pPr>
    </w:p>
    <w:p w:rsidR="00E574E2" w:rsidRPr="000C3951" w:rsidRDefault="00E574E2" w:rsidP="00E574E2">
      <w:pPr>
        <w:snapToGrid w:val="0"/>
        <w:spacing w:after="0" w:line="276" w:lineRule="auto"/>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Artículo 80.</w:t>
      </w:r>
      <w:r w:rsidRPr="000C3951">
        <w:rPr>
          <w:rFonts w:ascii="Arial Narrow" w:eastAsia="Times New Roman" w:hAnsi="Arial Narrow" w:cs="Arial"/>
          <w:color w:val="000000"/>
          <w:lang w:eastAsia="es-ES"/>
        </w:rPr>
        <w:t xml:space="preserve"> Se consideran en condición de vulnerabilidad aquellas personas que, por razón de su edad, género, estado físico o mental, o por circunstancias sociales, económicas, étnicas y/o culturales, encuentran especiales dificultades para ejercitar con plenitud ante el sistema de justicia los derechos reconocidos por el ordenamiento jurídico.</w:t>
      </w:r>
    </w:p>
    <w:p w:rsidR="00E574E2" w:rsidRPr="000C3951" w:rsidRDefault="00E574E2" w:rsidP="00E574E2">
      <w:pPr>
        <w:snapToGrid w:val="0"/>
        <w:spacing w:after="0" w:line="276" w:lineRule="auto"/>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Artículo 81</w:t>
      </w:r>
      <w:r w:rsidRPr="000C3951">
        <w:rPr>
          <w:rFonts w:ascii="Arial Narrow" w:eastAsia="Times New Roman" w:hAnsi="Arial Narrow" w:cs="Arial"/>
          <w:color w:val="000000"/>
          <w:lang w:eastAsia="es-ES"/>
        </w:rPr>
        <w:t>. Podrán constituir causas de vulnerabilidad, entre otras similares, las siguientes:</w:t>
      </w:r>
    </w:p>
    <w:p w:rsidR="00E574E2" w:rsidRPr="000C3951" w:rsidRDefault="00E574E2" w:rsidP="00E574E2">
      <w:pPr>
        <w:snapToGrid w:val="0"/>
        <w:spacing w:after="0" w:line="276" w:lineRule="auto"/>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I.</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edad;</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II.</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discapacidad;</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III.</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pertenencia a comunidades indígenas o a minorías;</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IV.</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victimización de crímenes de lesa humanidad o aberrantes;</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V.</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migración y el desplazamiento interno;</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VI.</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pobreza;</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VII.</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 xml:space="preserve">El sexo o género;  </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VIII.</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La orientación sexual;</w:t>
      </w: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p>
    <w:p w:rsidR="00E574E2" w:rsidRPr="000C3951" w:rsidRDefault="00E574E2" w:rsidP="00E574E2">
      <w:pPr>
        <w:snapToGrid w:val="0"/>
        <w:spacing w:after="0" w:line="276" w:lineRule="auto"/>
        <w:ind w:left="426" w:hanging="426"/>
        <w:jc w:val="both"/>
        <w:rPr>
          <w:rFonts w:ascii="Arial Narrow" w:eastAsia="Times New Roman" w:hAnsi="Arial Narrow" w:cs="Arial"/>
          <w:color w:val="000000"/>
          <w:lang w:eastAsia="es-ES"/>
        </w:rPr>
      </w:pPr>
      <w:r w:rsidRPr="000C3951">
        <w:rPr>
          <w:rFonts w:ascii="Arial Narrow" w:eastAsia="Times New Roman" w:hAnsi="Arial Narrow" w:cs="Arial"/>
          <w:b/>
          <w:bCs/>
          <w:color w:val="000000"/>
          <w:lang w:eastAsia="es-ES"/>
        </w:rPr>
        <w:t>IX.</w:t>
      </w:r>
      <w:r w:rsidRPr="000C3951">
        <w:rPr>
          <w:rFonts w:ascii="Arial Narrow" w:eastAsia="Times New Roman" w:hAnsi="Arial Narrow" w:cs="Arial"/>
          <w:color w:val="000000"/>
          <w:lang w:eastAsia="es-ES"/>
        </w:rPr>
        <w:t xml:space="preserve"> </w:t>
      </w:r>
      <w:r>
        <w:rPr>
          <w:rFonts w:ascii="Arial Narrow" w:eastAsia="Times New Roman" w:hAnsi="Arial Narrow" w:cs="Arial"/>
          <w:color w:val="000000"/>
          <w:lang w:eastAsia="es-ES"/>
        </w:rPr>
        <w:tab/>
      </w:r>
      <w:r w:rsidRPr="000C3951">
        <w:rPr>
          <w:rFonts w:ascii="Arial Narrow" w:eastAsia="Times New Roman" w:hAnsi="Arial Narrow" w:cs="Arial"/>
          <w:color w:val="000000"/>
          <w:lang w:eastAsia="es-ES"/>
        </w:rPr>
        <w:t xml:space="preserve">La privación de libertad. </w:t>
      </w:r>
    </w:p>
    <w:p w:rsidR="00E574E2" w:rsidRDefault="00E574E2" w:rsidP="00E574E2">
      <w:pPr>
        <w:pStyle w:val="CM25"/>
        <w:jc w:val="both"/>
        <w:rPr>
          <w:rFonts w:ascii="Arial Narrow" w:hAnsi="Arial Narrow"/>
          <w:b/>
          <w:bCs/>
          <w:sz w:val="22"/>
          <w:szCs w:val="22"/>
        </w:rPr>
      </w:pPr>
    </w:p>
    <w:p w:rsidR="00E574E2" w:rsidRPr="000C3951" w:rsidRDefault="00E574E2" w:rsidP="00E574E2">
      <w:pPr>
        <w:pStyle w:val="Default"/>
      </w:pPr>
    </w:p>
    <w:p w:rsidR="00E574E2" w:rsidRPr="009038B4" w:rsidRDefault="00E574E2" w:rsidP="00E574E2">
      <w:pPr>
        <w:pStyle w:val="CM25"/>
        <w:jc w:val="center"/>
        <w:rPr>
          <w:rFonts w:ascii="Arial Narrow" w:hAnsi="Arial Narrow"/>
          <w:b/>
          <w:bCs/>
          <w:sz w:val="22"/>
          <w:szCs w:val="22"/>
        </w:rPr>
      </w:pPr>
      <w:r w:rsidRPr="009038B4">
        <w:rPr>
          <w:rFonts w:ascii="Arial Narrow" w:hAnsi="Arial Narrow"/>
          <w:b/>
          <w:bCs/>
          <w:sz w:val="22"/>
          <w:szCs w:val="22"/>
        </w:rPr>
        <w:t>T R A N S I T O R I O S</w:t>
      </w:r>
    </w:p>
    <w:p w:rsidR="00E574E2" w:rsidRPr="009038B4"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PRIMERO.-</w:t>
      </w:r>
      <w:r>
        <w:rPr>
          <w:rFonts w:ascii="Arial Narrow" w:hAnsi="Arial Narrow"/>
          <w:b/>
          <w:bCs/>
          <w:sz w:val="22"/>
          <w:szCs w:val="22"/>
        </w:rPr>
        <w:t xml:space="preserve"> </w:t>
      </w:r>
      <w:r w:rsidRPr="00FF3793">
        <w:rPr>
          <w:rFonts w:ascii="Arial Narrow" w:hAnsi="Arial Narrow"/>
          <w:sz w:val="22"/>
          <w:szCs w:val="22"/>
        </w:rPr>
        <w:t xml:space="preserve">El presente Decreto entrará en vigor el día siguiente al de su publicación en el Periódico Oficial del Gobierno del Estado.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SEGUNDO.-</w:t>
      </w:r>
      <w:r>
        <w:rPr>
          <w:rFonts w:ascii="Arial Narrow" w:hAnsi="Arial Narrow"/>
          <w:b/>
          <w:bCs/>
          <w:sz w:val="22"/>
          <w:szCs w:val="22"/>
        </w:rPr>
        <w:t xml:space="preserve"> </w:t>
      </w:r>
      <w:r w:rsidRPr="00FF3793">
        <w:rPr>
          <w:rFonts w:ascii="Arial Narrow" w:hAnsi="Arial Narrow"/>
          <w:sz w:val="22"/>
          <w:szCs w:val="22"/>
        </w:rPr>
        <w:t xml:space="preserve">Se derogan todas las disposiciones que contravengan este Decreto.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TERCERO.-</w:t>
      </w:r>
      <w:r>
        <w:rPr>
          <w:rFonts w:ascii="Arial Narrow" w:hAnsi="Arial Narrow"/>
          <w:b/>
          <w:bCs/>
          <w:sz w:val="22"/>
          <w:szCs w:val="22"/>
        </w:rPr>
        <w:t xml:space="preserve"> </w:t>
      </w:r>
      <w:r w:rsidRPr="00FF3793">
        <w:rPr>
          <w:rFonts w:ascii="Arial Narrow" w:hAnsi="Arial Narrow"/>
          <w:sz w:val="22"/>
          <w:szCs w:val="22"/>
        </w:rPr>
        <w:t xml:space="preserve">El Congreso del Estado contará con un plazo de hasta 240 días desde la publicación del presente Decreto para hacer todas las adecuaciones correspondientes a la normativa estatal.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CUARTO.-</w:t>
      </w:r>
      <w:r>
        <w:rPr>
          <w:rFonts w:ascii="Arial Narrow" w:hAnsi="Arial Narrow"/>
          <w:b/>
          <w:bCs/>
          <w:sz w:val="22"/>
          <w:szCs w:val="22"/>
        </w:rPr>
        <w:t xml:space="preserve"> </w:t>
      </w:r>
      <w:r w:rsidRPr="00FF3793">
        <w:rPr>
          <w:rFonts w:ascii="Arial Narrow" w:hAnsi="Arial Narrow"/>
          <w:sz w:val="22"/>
          <w:szCs w:val="22"/>
        </w:rPr>
        <w:t xml:space="preserve">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 </w:t>
      </w:r>
    </w:p>
    <w:p w:rsidR="00E574E2" w:rsidRDefault="00E574E2" w:rsidP="00E574E2">
      <w:pPr>
        <w:pStyle w:val="CM25"/>
        <w:jc w:val="both"/>
        <w:rPr>
          <w:rFonts w:ascii="Arial Narrow" w:hAnsi="Arial Narrow"/>
          <w:b/>
          <w:bCs/>
          <w:sz w:val="22"/>
          <w:szCs w:val="22"/>
        </w:rPr>
      </w:pPr>
    </w:p>
    <w:p w:rsidR="00E574E2" w:rsidRPr="00FF3793" w:rsidRDefault="00E574E2" w:rsidP="00E574E2">
      <w:pPr>
        <w:pStyle w:val="CM25"/>
        <w:jc w:val="both"/>
        <w:rPr>
          <w:rFonts w:ascii="Arial Narrow" w:hAnsi="Arial Narrow"/>
          <w:sz w:val="22"/>
          <w:szCs w:val="22"/>
        </w:rPr>
      </w:pPr>
      <w:r w:rsidRPr="00FF3793">
        <w:rPr>
          <w:rFonts w:ascii="Arial Narrow" w:hAnsi="Arial Narrow"/>
          <w:b/>
          <w:bCs/>
          <w:sz w:val="22"/>
          <w:szCs w:val="22"/>
        </w:rPr>
        <w:t>QUINTO.-</w:t>
      </w:r>
      <w:r>
        <w:rPr>
          <w:rFonts w:ascii="Arial Narrow" w:hAnsi="Arial Narrow"/>
          <w:b/>
          <w:bCs/>
          <w:sz w:val="22"/>
          <w:szCs w:val="22"/>
        </w:rPr>
        <w:t xml:space="preserve"> </w:t>
      </w:r>
      <w:r w:rsidRPr="00FF3793">
        <w:rPr>
          <w:rFonts w:ascii="Arial Narrow" w:hAnsi="Arial Narrow"/>
          <w:sz w:val="22"/>
          <w:szCs w:val="22"/>
        </w:rPr>
        <w:t xml:space="preserve">Cualquier duda en la aplicación de este Decreto será resuelta por el Tribunal Constitucional Local. </w:t>
      </w:r>
    </w:p>
    <w:p w:rsidR="00E574E2" w:rsidRDefault="00E574E2" w:rsidP="00E574E2">
      <w:pPr>
        <w:pStyle w:val="CM23"/>
        <w:jc w:val="both"/>
        <w:rPr>
          <w:rFonts w:ascii="Arial Narrow" w:hAnsi="Arial Narrow"/>
          <w:b/>
          <w:bCs/>
          <w:sz w:val="22"/>
          <w:szCs w:val="22"/>
        </w:rPr>
      </w:pPr>
    </w:p>
    <w:p w:rsidR="00E574E2" w:rsidRPr="00FF3793" w:rsidRDefault="00E574E2" w:rsidP="00E574E2">
      <w:pPr>
        <w:pStyle w:val="CM23"/>
        <w:jc w:val="both"/>
        <w:rPr>
          <w:rFonts w:ascii="Arial Narrow" w:hAnsi="Arial Narrow"/>
          <w:sz w:val="22"/>
          <w:szCs w:val="22"/>
        </w:rPr>
      </w:pPr>
      <w:r w:rsidRPr="00FF3793">
        <w:rPr>
          <w:rFonts w:ascii="Arial Narrow" w:hAnsi="Arial Narrow"/>
          <w:b/>
          <w:bCs/>
          <w:sz w:val="22"/>
          <w:szCs w:val="22"/>
        </w:rPr>
        <w:t>SEXTO.-</w:t>
      </w:r>
      <w:r>
        <w:rPr>
          <w:rFonts w:ascii="Arial Narrow" w:hAnsi="Arial Narrow"/>
          <w:b/>
          <w:bCs/>
          <w:sz w:val="22"/>
          <w:szCs w:val="22"/>
        </w:rPr>
        <w:t xml:space="preserve"> </w:t>
      </w:r>
      <w:r w:rsidRPr="00FF3793">
        <w:rPr>
          <w:rFonts w:ascii="Arial Narrow" w:hAnsi="Arial Narrow"/>
          <w:sz w:val="22"/>
          <w:szCs w:val="22"/>
        </w:rPr>
        <w:t xml:space="preserve">La exposición de motivos y el debate parlamentario de este Decreto constituyen interpretación originalista que las personas juzgadoras locales deberán observar para significar la finalidad de las normas que deben aplicarse de la manera más amplia para la protección de la persona. </w:t>
      </w:r>
    </w:p>
    <w:p w:rsidR="00E574E2" w:rsidRDefault="00E574E2" w:rsidP="00E574E2">
      <w:pPr>
        <w:pStyle w:val="CM23"/>
        <w:jc w:val="both"/>
        <w:rPr>
          <w:rFonts w:ascii="Arial Narrow" w:hAnsi="Arial Narrow"/>
          <w:b/>
          <w:bCs/>
          <w:sz w:val="22"/>
          <w:szCs w:val="22"/>
        </w:rPr>
      </w:pPr>
    </w:p>
    <w:p w:rsidR="009038B4" w:rsidRDefault="009038B4" w:rsidP="009038B4">
      <w:pPr>
        <w:pStyle w:val="CM23"/>
        <w:jc w:val="both"/>
        <w:rPr>
          <w:rFonts w:ascii="Arial Narrow" w:hAnsi="Arial Narrow"/>
          <w:b/>
          <w:bCs/>
          <w:sz w:val="22"/>
          <w:szCs w:val="22"/>
        </w:rPr>
      </w:pPr>
      <w:r w:rsidRPr="004D4B05">
        <w:rPr>
          <w:rFonts w:ascii="Arial Narrow" w:hAnsi="Arial Narrow"/>
          <w:b/>
          <w:bCs/>
          <w:sz w:val="22"/>
          <w:szCs w:val="22"/>
        </w:rPr>
        <w:t>DADO en la Ciudad de Saltillo, Coahuila de Zaragoza, a los dieciséis días del mes de agosto del año dos mil veintidós.</w:t>
      </w:r>
    </w:p>
    <w:p w:rsidR="009038B4" w:rsidRDefault="009038B4" w:rsidP="009038B4">
      <w:pPr>
        <w:pStyle w:val="Default"/>
      </w:pPr>
    </w:p>
    <w:p w:rsidR="009038B4" w:rsidRPr="004D4B05" w:rsidRDefault="009038B4" w:rsidP="009038B4">
      <w:pPr>
        <w:pStyle w:val="Default"/>
      </w:pPr>
    </w:p>
    <w:p w:rsidR="009038B4" w:rsidRPr="004D4B05" w:rsidRDefault="009038B4" w:rsidP="009038B4">
      <w:pPr>
        <w:pStyle w:val="CM26"/>
        <w:jc w:val="center"/>
        <w:rPr>
          <w:rFonts w:ascii="Arial Narrow" w:hAnsi="Arial Narrow"/>
          <w:b/>
          <w:bCs/>
          <w:sz w:val="22"/>
          <w:szCs w:val="22"/>
        </w:rPr>
      </w:pPr>
      <w:r w:rsidRPr="004D4B05">
        <w:rPr>
          <w:rFonts w:ascii="Arial Narrow" w:hAnsi="Arial Narrow"/>
          <w:b/>
          <w:bCs/>
          <w:sz w:val="22"/>
          <w:szCs w:val="22"/>
        </w:rPr>
        <w:t xml:space="preserve">DIPUTADO PRESIDENTE </w:t>
      </w:r>
    </w:p>
    <w:p w:rsidR="009038B4" w:rsidRPr="004D4B05" w:rsidRDefault="009038B4" w:rsidP="009038B4">
      <w:pPr>
        <w:pStyle w:val="CM26"/>
        <w:jc w:val="center"/>
        <w:rPr>
          <w:rFonts w:ascii="Arial Narrow" w:hAnsi="Arial Narrow"/>
          <w:b/>
          <w:bCs/>
          <w:sz w:val="22"/>
          <w:szCs w:val="22"/>
        </w:rPr>
      </w:pPr>
      <w:r w:rsidRPr="004D4B05">
        <w:rPr>
          <w:rFonts w:ascii="Arial Narrow" w:hAnsi="Arial Narrow"/>
          <w:b/>
          <w:bCs/>
          <w:sz w:val="22"/>
          <w:szCs w:val="22"/>
        </w:rPr>
        <w:t xml:space="preserve">FRANCISCO JAVIER CORTEZ GÓMEZ. </w:t>
      </w:r>
    </w:p>
    <w:p w:rsidR="009038B4" w:rsidRPr="004D4B05" w:rsidRDefault="009038B4" w:rsidP="009038B4">
      <w:pPr>
        <w:pStyle w:val="CM26"/>
        <w:jc w:val="center"/>
        <w:rPr>
          <w:rFonts w:ascii="Arial Narrow" w:hAnsi="Arial Narrow"/>
          <w:b/>
          <w:bCs/>
          <w:sz w:val="22"/>
          <w:szCs w:val="22"/>
        </w:rPr>
      </w:pPr>
      <w:r w:rsidRPr="004D4B05">
        <w:rPr>
          <w:rFonts w:ascii="Arial Narrow" w:hAnsi="Arial Narrow"/>
          <w:b/>
          <w:bCs/>
          <w:sz w:val="22"/>
          <w:szCs w:val="22"/>
        </w:rPr>
        <w:t xml:space="preserve">(RÚBRICA) </w:t>
      </w:r>
    </w:p>
    <w:p w:rsidR="009038B4" w:rsidRDefault="009038B4" w:rsidP="009038B4">
      <w:pPr>
        <w:pStyle w:val="CM27"/>
        <w:jc w:val="both"/>
        <w:rPr>
          <w:rFonts w:ascii="Arial Narrow" w:hAnsi="Arial Narrow"/>
          <w:b/>
          <w:bCs/>
          <w:sz w:val="22"/>
          <w:szCs w:val="22"/>
        </w:rPr>
      </w:pPr>
    </w:p>
    <w:p w:rsidR="009038B4" w:rsidRPr="004D4B05" w:rsidRDefault="009038B4" w:rsidP="009038B4">
      <w:pPr>
        <w:pStyle w:val="Defaul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9038B4" w:rsidTr="002C6CCA">
        <w:tc>
          <w:tcPr>
            <w:tcW w:w="4773" w:type="dxa"/>
          </w:tcPr>
          <w:p w:rsidR="009038B4" w:rsidRDefault="009038B4" w:rsidP="002C6CCA">
            <w:pPr>
              <w:pStyle w:val="Default"/>
              <w:jc w:val="center"/>
              <w:rPr>
                <w:rFonts w:ascii="Arial Narrow" w:hAnsi="Arial Narrow"/>
                <w:b/>
                <w:bCs/>
                <w:sz w:val="22"/>
                <w:szCs w:val="22"/>
              </w:rPr>
            </w:pPr>
            <w:r w:rsidRPr="00FF3793">
              <w:rPr>
                <w:rFonts w:ascii="Arial Narrow" w:hAnsi="Arial Narrow"/>
                <w:b/>
                <w:bCs/>
                <w:sz w:val="22"/>
                <w:szCs w:val="22"/>
              </w:rPr>
              <w:t>DIPUTADA SECRETARIA</w:t>
            </w:r>
          </w:p>
          <w:p w:rsidR="009038B4" w:rsidRDefault="009038B4" w:rsidP="002C6CCA">
            <w:pPr>
              <w:pStyle w:val="Default"/>
              <w:jc w:val="center"/>
            </w:pPr>
            <w:r w:rsidRPr="004D4B05">
              <w:rPr>
                <w:rFonts w:ascii="Arial Narrow" w:hAnsi="Arial Narrow"/>
                <w:b/>
                <w:bCs/>
                <w:sz w:val="22"/>
                <w:szCs w:val="22"/>
              </w:rPr>
              <w:t xml:space="preserve">MARÍA BÁRBARA CEPEDA BOEHRINGER </w:t>
            </w:r>
            <w:r w:rsidRPr="00FF3793">
              <w:rPr>
                <w:rFonts w:ascii="Arial Narrow" w:hAnsi="Arial Narrow"/>
                <w:b/>
                <w:bCs/>
                <w:sz w:val="22"/>
                <w:szCs w:val="22"/>
              </w:rPr>
              <w:t>(RÚBRICA)</w:t>
            </w:r>
          </w:p>
        </w:tc>
        <w:tc>
          <w:tcPr>
            <w:tcW w:w="4773" w:type="dxa"/>
          </w:tcPr>
          <w:p w:rsidR="009038B4" w:rsidRDefault="009038B4" w:rsidP="002C6CCA">
            <w:pPr>
              <w:pStyle w:val="Default"/>
              <w:jc w:val="center"/>
              <w:rPr>
                <w:rFonts w:ascii="Arial Narrow" w:hAnsi="Arial Narrow"/>
                <w:b/>
                <w:bCs/>
                <w:sz w:val="22"/>
                <w:szCs w:val="22"/>
              </w:rPr>
            </w:pPr>
            <w:r w:rsidRPr="00FF3793">
              <w:rPr>
                <w:rFonts w:ascii="Arial Narrow" w:hAnsi="Arial Narrow"/>
                <w:b/>
                <w:bCs/>
                <w:sz w:val="22"/>
                <w:szCs w:val="22"/>
              </w:rPr>
              <w:t>DIPUTADA SECRETARIA</w:t>
            </w:r>
          </w:p>
          <w:p w:rsidR="009038B4" w:rsidRPr="004D4B05" w:rsidRDefault="009038B4" w:rsidP="002C6CCA">
            <w:pPr>
              <w:pStyle w:val="CM26"/>
              <w:jc w:val="center"/>
              <w:rPr>
                <w:rFonts w:ascii="Arial Narrow" w:hAnsi="Arial Narrow"/>
                <w:b/>
                <w:bCs/>
                <w:sz w:val="22"/>
                <w:szCs w:val="22"/>
              </w:rPr>
            </w:pPr>
            <w:r w:rsidRPr="004D4B05">
              <w:rPr>
                <w:rFonts w:ascii="Arial Narrow" w:hAnsi="Arial Narrow"/>
                <w:b/>
                <w:bCs/>
                <w:sz w:val="22"/>
                <w:szCs w:val="22"/>
              </w:rPr>
              <w:t xml:space="preserve">OLIVIA MARTÍNEZ LEYVA </w:t>
            </w:r>
          </w:p>
          <w:p w:rsidR="009038B4" w:rsidRPr="004D4B05" w:rsidRDefault="009038B4" w:rsidP="002C6CCA">
            <w:pPr>
              <w:pStyle w:val="CM27"/>
              <w:jc w:val="center"/>
              <w:rPr>
                <w:rFonts w:ascii="Arial Narrow" w:hAnsi="Arial Narrow"/>
                <w:sz w:val="22"/>
                <w:szCs w:val="22"/>
              </w:rPr>
            </w:pPr>
            <w:r w:rsidRPr="00FF3793">
              <w:rPr>
                <w:rFonts w:ascii="Arial Narrow" w:hAnsi="Arial Narrow"/>
                <w:b/>
                <w:bCs/>
                <w:sz w:val="22"/>
                <w:szCs w:val="22"/>
              </w:rPr>
              <w:t xml:space="preserve"> (RÚBRICA)</w:t>
            </w:r>
          </w:p>
        </w:tc>
      </w:tr>
    </w:tbl>
    <w:p w:rsidR="009038B4" w:rsidRDefault="009038B4" w:rsidP="009038B4">
      <w:pPr>
        <w:pStyle w:val="Default"/>
      </w:pPr>
    </w:p>
    <w:p w:rsidR="009038B4" w:rsidRPr="008404AA" w:rsidRDefault="009038B4" w:rsidP="009038B4">
      <w:pPr>
        <w:pStyle w:val="Default"/>
      </w:pPr>
    </w:p>
    <w:p w:rsidR="009038B4" w:rsidRPr="00FF3793" w:rsidRDefault="009038B4" w:rsidP="009038B4">
      <w:pPr>
        <w:pStyle w:val="CM2"/>
        <w:spacing w:line="240" w:lineRule="auto"/>
        <w:jc w:val="center"/>
        <w:rPr>
          <w:rFonts w:ascii="Arial Narrow" w:hAnsi="Arial Narrow"/>
          <w:sz w:val="22"/>
          <w:szCs w:val="22"/>
        </w:rPr>
      </w:pPr>
      <w:r w:rsidRPr="00FF3793">
        <w:rPr>
          <w:rFonts w:ascii="Arial Narrow" w:hAnsi="Arial Narrow"/>
          <w:b/>
          <w:bCs/>
          <w:sz w:val="22"/>
          <w:szCs w:val="22"/>
        </w:rPr>
        <w:t>IMPRÍMASE, COMUNÍQUESE Y OBSÉRVESE</w:t>
      </w:r>
    </w:p>
    <w:p w:rsidR="009038B4" w:rsidRPr="008404AA" w:rsidRDefault="009038B4" w:rsidP="009038B4">
      <w:pPr>
        <w:pStyle w:val="CM26"/>
        <w:jc w:val="center"/>
        <w:rPr>
          <w:rFonts w:ascii="Arial Narrow" w:hAnsi="Arial Narrow"/>
          <w:sz w:val="18"/>
          <w:szCs w:val="22"/>
        </w:rPr>
      </w:pPr>
      <w:r w:rsidRPr="008404AA">
        <w:rPr>
          <w:rFonts w:ascii="Arial Narrow" w:hAnsi="Arial Narrow"/>
          <w:sz w:val="18"/>
          <w:szCs w:val="22"/>
        </w:rPr>
        <w:t xml:space="preserve">Saltillo, Coahuila de Zaragoza, a 18 de </w:t>
      </w:r>
      <w:r>
        <w:rPr>
          <w:rFonts w:ascii="Arial Narrow" w:hAnsi="Arial Narrow"/>
          <w:sz w:val="18"/>
          <w:szCs w:val="22"/>
        </w:rPr>
        <w:t>agosto</w:t>
      </w:r>
      <w:r w:rsidRPr="008404AA">
        <w:rPr>
          <w:rFonts w:ascii="Arial Narrow" w:hAnsi="Arial Narrow"/>
          <w:sz w:val="18"/>
          <w:szCs w:val="22"/>
        </w:rPr>
        <w:t xml:space="preserve"> de 2022.</w:t>
      </w:r>
    </w:p>
    <w:p w:rsidR="009038B4" w:rsidRDefault="009038B4" w:rsidP="009038B4">
      <w:pPr>
        <w:pStyle w:val="CM2"/>
        <w:spacing w:line="240" w:lineRule="auto"/>
        <w:jc w:val="center"/>
        <w:rPr>
          <w:rFonts w:ascii="Arial Narrow" w:hAnsi="Arial Narrow"/>
          <w:b/>
          <w:bCs/>
          <w:sz w:val="22"/>
          <w:szCs w:val="22"/>
        </w:rPr>
      </w:pPr>
    </w:p>
    <w:p w:rsidR="009038B4" w:rsidRDefault="009038B4" w:rsidP="009038B4">
      <w:pPr>
        <w:pStyle w:val="CM2"/>
        <w:spacing w:line="240" w:lineRule="auto"/>
        <w:jc w:val="center"/>
        <w:rPr>
          <w:rFonts w:ascii="Arial Narrow" w:hAnsi="Arial Narrow"/>
          <w:b/>
          <w:bCs/>
          <w:sz w:val="22"/>
          <w:szCs w:val="22"/>
        </w:rPr>
      </w:pPr>
      <w:r w:rsidRPr="00FF3793">
        <w:rPr>
          <w:rFonts w:ascii="Arial Narrow" w:hAnsi="Arial Narrow"/>
          <w:b/>
          <w:bCs/>
          <w:sz w:val="22"/>
          <w:szCs w:val="22"/>
        </w:rPr>
        <w:t>EL GOBERNADOR CONSTITUCIONAL DEL ESTADO</w:t>
      </w:r>
    </w:p>
    <w:p w:rsidR="009038B4" w:rsidRDefault="009038B4" w:rsidP="009038B4">
      <w:pPr>
        <w:pStyle w:val="CM2"/>
        <w:spacing w:line="240" w:lineRule="auto"/>
        <w:jc w:val="center"/>
        <w:rPr>
          <w:rFonts w:ascii="Arial Narrow" w:hAnsi="Arial Narrow"/>
          <w:b/>
          <w:bCs/>
          <w:sz w:val="22"/>
          <w:szCs w:val="22"/>
        </w:rPr>
      </w:pPr>
      <w:r w:rsidRPr="00FF3793">
        <w:rPr>
          <w:rFonts w:ascii="Arial Narrow" w:hAnsi="Arial Narrow"/>
          <w:b/>
          <w:bCs/>
          <w:sz w:val="22"/>
          <w:szCs w:val="22"/>
        </w:rPr>
        <w:t>ING. MIGUEL ÁNGEL RIQUELME SOLÍS</w:t>
      </w:r>
    </w:p>
    <w:p w:rsidR="009038B4" w:rsidRPr="00FF3793" w:rsidRDefault="009038B4" w:rsidP="009038B4">
      <w:pPr>
        <w:pStyle w:val="CM2"/>
        <w:spacing w:line="240" w:lineRule="auto"/>
        <w:jc w:val="center"/>
        <w:rPr>
          <w:rFonts w:ascii="Arial Narrow" w:hAnsi="Arial Narrow"/>
          <w:sz w:val="22"/>
          <w:szCs w:val="22"/>
        </w:rPr>
      </w:pPr>
      <w:r w:rsidRPr="00FF3793">
        <w:rPr>
          <w:rFonts w:ascii="Arial Narrow" w:hAnsi="Arial Narrow"/>
          <w:b/>
          <w:bCs/>
          <w:sz w:val="22"/>
          <w:szCs w:val="22"/>
        </w:rPr>
        <w:t>(RÚBRICA)</w:t>
      </w:r>
    </w:p>
    <w:p w:rsidR="009038B4" w:rsidRDefault="009038B4" w:rsidP="009038B4">
      <w:pPr>
        <w:pStyle w:val="Default"/>
        <w:jc w:val="both"/>
        <w:rPr>
          <w:rFonts w:ascii="Arial Narrow" w:hAnsi="Arial Narrow"/>
          <w:b/>
          <w:bCs/>
          <w:color w:val="auto"/>
          <w:sz w:val="22"/>
          <w:szCs w:val="22"/>
        </w:rPr>
      </w:pPr>
    </w:p>
    <w:p w:rsidR="009038B4" w:rsidRDefault="009038B4" w:rsidP="009038B4">
      <w:pPr>
        <w:pStyle w:val="Default"/>
        <w:jc w:val="both"/>
        <w:rPr>
          <w:rFonts w:ascii="Arial Narrow" w:hAnsi="Arial Narrow"/>
          <w:b/>
          <w:bCs/>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123"/>
      </w:tblGrid>
      <w:tr w:rsidR="009038B4" w:rsidTr="002C6CCA">
        <w:tc>
          <w:tcPr>
            <w:tcW w:w="5353" w:type="dxa"/>
          </w:tcPr>
          <w:p w:rsidR="009038B4" w:rsidRDefault="009038B4" w:rsidP="002C6CCA">
            <w:pPr>
              <w:pStyle w:val="Default"/>
              <w:jc w:val="center"/>
              <w:rPr>
                <w:rFonts w:ascii="Arial Narrow" w:hAnsi="Arial Narrow"/>
                <w:b/>
                <w:bCs/>
                <w:color w:val="auto"/>
                <w:sz w:val="22"/>
                <w:szCs w:val="22"/>
              </w:rPr>
            </w:pPr>
            <w:r w:rsidRPr="00FF3793">
              <w:rPr>
                <w:rFonts w:ascii="Arial Narrow" w:hAnsi="Arial Narrow"/>
                <w:b/>
                <w:bCs/>
                <w:color w:val="auto"/>
                <w:sz w:val="22"/>
                <w:szCs w:val="22"/>
              </w:rPr>
              <w:t>EL SECRETARIO</w:t>
            </w:r>
            <w:bookmarkStart w:id="0" w:name="_GoBack"/>
            <w:bookmarkEnd w:id="0"/>
            <w:r w:rsidRPr="00FF3793">
              <w:rPr>
                <w:rFonts w:ascii="Arial Narrow" w:hAnsi="Arial Narrow"/>
                <w:b/>
                <w:bCs/>
                <w:color w:val="auto"/>
                <w:sz w:val="22"/>
                <w:szCs w:val="22"/>
              </w:rPr>
              <w:t xml:space="preserve"> DE GOBIERNO</w:t>
            </w:r>
          </w:p>
          <w:p w:rsidR="009038B4" w:rsidRDefault="009038B4" w:rsidP="002C6CCA">
            <w:pPr>
              <w:pStyle w:val="Default"/>
              <w:jc w:val="center"/>
              <w:rPr>
                <w:rFonts w:ascii="Arial Narrow" w:hAnsi="Arial Narrow"/>
                <w:b/>
                <w:bCs/>
                <w:color w:val="auto"/>
                <w:sz w:val="22"/>
                <w:szCs w:val="22"/>
              </w:rPr>
            </w:pPr>
            <w:r w:rsidRPr="00FF3793">
              <w:rPr>
                <w:rFonts w:ascii="Arial Narrow" w:hAnsi="Arial Narrow"/>
                <w:b/>
                <w:bCs/>
                <w:color w:val="auto"/>
                <w:sz w:val="22"/>
                <w:szCs w:val="22"/>
              </w:rPr>
              <w:t>LIC. FERNANDO DONATO DE LAS FUENTES HERNÁNDEZ</w:t>
            </w:r>
          </w:p>
          <w:p w:rsidR="009038B4" w:rsidRPr="008404AA" w:rsidRDefault="009038B4" w:rsidP="002C6CCA">
            <w:pPr>
              <w:pStyle w:val="Default"/>
              <w:jc w:val="center"/>
              <w:rPr>
                <w:rFonts w:ascii="Arial Narrow" w:hAnsi="Arial Narrow"/>
                <w:color w:val="auto"/>
                <w:sz w:val="22"/>
                <w:szCs w:val="22"/>
              </w:rPr>
            </w:pPr>
            <w:r w:rsidRPr="00FF3793">
              <w:rPr>
                <w:rFonts w:ascii="Arial Narrow" w:hAnsi="Arial Narrow"/>
                <w:b/>
                <w:bCs/>
                <w:color w:val="auto"/>
                <w:sz w:val="22"/>
                <w:szCs w:val="22"/>
              </w:rPr>
              <w:t>(RÚBRICA)</w:t>
            </w:r>
          </w:p>
        </w:tc>
        <w:tc>
          <w:tcPr>
            <w:tcW w:w="4193" w:type="dxa"/>
          </w:tcPr>
          <w:p w:rsidR="009038B4" w:rsidRDefault="009038B4" w:rsidP="002C6CCA">
            <w:pPr>
              <w:pStyle w:val="CM27"/>
              <w:jc w:val="center"/>
            </w:pPr>
          </w:p>
        </w:tc>
      </w:tr>
    </w:tbl>
    <w:p w:rsidR="00E574E2" w:rsidRPr="00FF3793" w:rsidRDefault="00E574E2" w:rsidP="00E574E2">
      <w:pPr>
        <w:pStyle w:val="Default"/>
        <w:jc w:val="both"/>
        <w:rPr>
          <w:rFonts w:ascii="Arial Narrow" w:hAnsi="Arial Narrow"/>
          <w:color w:val="auto"/>
          <w:sz w:val="22"/>
          <w:szCs w:val="22"/>
        </w:rPr>
      </w:pPr>
    </w:p>
    <w:p w:rsidR="00E574E2" w:rsidRDefault="00E574E2" w:rsidP="00E574E2">
      <w:pPr>
        <w:pStyle w:val="CM33"/>
        <w:jc w:val="both"/>
        <w:rPr>
          <w:rFonts w:ascii="Arial Narrow" w:hAnsi="Arial Narrow"/>
          <w:b/>
          <w:bCs/>
          <w:sz w:val="22"/>
          <w:szCs w:val="22"/>
        </w:rPr>
      </w:pPr>
    </w:p>
    <w:p w:rsidR="00E574E2" w:rsidRDefault="00E574E2" w:rsidP="00E574E2">
      <w:pPr>
        <w:pStyle w:val="CM33"/>
        <w:jc w:val="both"/>
        <w:rPr>
          <w:rFonts w:ascii="Arial Narrow" w:hAnsi="Arial Narrow"/>
          <w:b/>
          <w:bCs/>
          <w:sz w:val="22"/>
          <w:szCs w:val="22"/>
        </w:rPr>
      </w:pPr>
    </w:p>
    <w:p w:rsidR="00E574E2" w:rsidRDefault="00E574E2" w:rsidP="00E574E2">
      <w:pPr>
        <w:pStyle w:val="Default"/>
      </w:pPr>
    </w:p>
    <w:p w:rsidR="00E574E2" w:rsidRDefault="00E574E2" w:rsidP="00E574E2">
      <w:pPr>
        <w:pStyle w:val="Default"/>
      </w:pPr>
    </w:p>
    <w:p w:rsidR="00E574E2" w:rsidRPr="000C3951" w:rsidRDefault="00E574E2" w:rsidP="00E574E2">
      <w:pPr>
        <w:pStyle w:val="Default"/>
      </w:pPr>
    </w:p>
    <w:sectPr w:rsidR="00E574E2" w:rsidRPr="000C3951" w:rsidSect="00FF3793">
      <w:footerReference w:type="default" r:id="rId7"/>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EB" w:rsidRDefault="00033FEB" w:rsidP="00E574E2">
      <w:pPr>
        <w:spacing w:after="0" w:line="240" w:lineRule="auto"/>
      </w:pPr>
      <w:r>
        <w:separator/>
      </w:r>
    </w:p>
  </w:endnote>
  <w:endnote w:type="continuationSeparator" w:id="0">
    <w:p w:rsidR="00033FEB" w:rsidRDefault="00033FEB" w:rsidP="00E5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328813"/>
      <w:docPartObj>
        <w:docPartGallery w:val="Page Numbers (Bottom of Page)"/>
        <w:docPartUnique/>
      </w:docPartObj>
    </w:sdtPr>
    <w:sdtEndPr>
      <w:rPr>
        <w:rFonts w:ascii="Arial Narrow" w:hAnsi="Arial Narrow"/>
        <w:sz w:val="18"/>
      </w:rPr>
    </w:sdtEndPr>
    <w:sdtContent>
      <w:p w:rsidR="00B7724F" w:rsidRPr="00E574E2" w:rsidRDefault="00E574E2" w:rsidP="00E574E2">
        <w:pPr>
          <w:pStyle w:val="Piedepgina"/>
          <w:spacing w:after="0" w:line="240" w:lineRule="auto"/>
          <w:jc w:val="right"/>
          <w:rPr>
            <w:rFonts w:ascii="Arial Narrow" w:hAnsi="Arial Narrow"/>
            <w:sz w:val="18"/>
          </w:rPr>
        </w:pPr>
        <w:r w:rsidRPr="00E574E2">
          <w:rPr>
            <w:rFonts w:ascii="Arial Narrow" w:hAnsi="Arial Narrow"/>
            <w:sz w:val="18"/>
          </w:rPr>
          <w:fldChar w:fldCharType="begin"/>
        </w:r>
        <w:r w:rsidRPr="00E574E2">
          <w:rPr>
            <w:rFonts w:ascii="Arial Narrow" w:hAnsi="Arial Narrow"/>
            <w:sz w:val="18"/>
          </w:rPr>
          <w:instrText>PAGE   \* MERGEFORMAT</w:instrText>
        </w:r>
        <w:r w:rsidRPr="00E574E2">
          <w:rPr>
            <w:rFonts w:ascii="Arial Narrow" w:hAnsi="Arial Narrow"/>
            <w:sz w:val="18"/>
          </w:rPr>
          <w:fldChar w:fldCharType="separate"/>
        </w:r>
        <w:r w:rsidR="00033FEB" w:rsidRPr="00033FEB">
          <w:rPr>
            <w:rFonts w:ascii="Arial Narrow" w:hAnsi="Arial Narrow"/>
            <w:noProof/>
            <w:sz w:val="18"/>
            <w:lang w:val="es-ES"/>
          </w:rPr>
          <w:t>1</w:t>
        </w:r>
        <w:r w:rsidRPr="00E574E2">
          <w:rPr>
            <w:rFonts w:ascii="Arial Narrow" w:hAnsi="Arial Narrow"/>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EB" w:rsidRDefault="00033FEB" w:rsidP="00E574E2">
      <w:pPr>
        <w:spacing w:after="0" w:line="240" w:lineRule="auto"/>
      </w:pPr>
      <w:r>
        <w:separator/>
      </w:r>
    </w:p>
  </w:footnote>
  <w:footnote w:type="continuationSeparator" w:id="0">
    <w:p w:rsidR="00033FEB" w:rsidRDefault="00033FEB" w:rsidP="00E5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FB673"/>
    <w:multiLevelType w:val="hybridMultilevel"/>
    <w:tmpl w:val="E8FFE71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CCD1D98"/>
    <w:multiLevelType w:val="hybridMultilevel"/>
    <w:tmpl w:val="3953F5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F163930"/>
    <w:multiLevelType w:val="hybridMultilevel"/>
    <w:tmpl w:val="33AEC6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88A7869"/>
    <w:multiLevelType w:val="hybridMultilevel"/>
    <w:tmpl w:val="CA39BD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A19D833"/>
    <w:multiLevelType w:val="hybridMultilevel"/>
    <w:tmpl w:val="5B5EA7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1762143"/>
    <w:multiLevelType w:val="hybridMultilevel"/>
    <w:tmpl w:val="90CC56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86D36D4"/>
    <w:multiLevelType w:val="hybridMultilevel"/>
    <w:tmpl w:val="45E073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AC379276"/>
    <w:multiLevelType w:val="hybridMultilevel"/>
    <w:tmpl w:val="43707E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600C159"/>
    <w:multiLevelType w:val="hybridMultilevel"/>
    <w:tmpl w:val="1A93F4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583EDF3"/>
    <w:multiLevelType w:val="hybridMultilevel"/>
    <w:tmpl w:val="DCED10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0B9FAE0"/>
    <w:multiLevelType w:val="hybridMultilevel"/>
    <w:tmpl w:val="663FC0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7014B3B"/>
    <w:multiLevelType w:val="hybridMultilevel"/>
    <w:tmpl w:val="0FCB97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DECAAD61"/>
    <w:multiLevelType w:val="hybridMultilevel"/>
    <w:tmpl w:val="68AA02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DFF2863F"/>
    <w:multiLevelType w:val="hybridMultilevel"/>
    <w:tmpl w:val="3F2849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E23B88D5"/>
    <w:multiLevelType w:val="hybridMultilevel"/>
    <w:tmpl w:val="AC40EF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E4BFA9BE"/>
    <w:multiLevelType w:val="hybridMultilevel"/>
    <w:tmpl w:val="93F641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EFCA628B"/>
    <w:multiLevelType w:val="hybridMultilevel"/>
    <w:tmpl w:val="F83E3C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F61DFCF6"/>
    <w:multiLevelType w:val="hybridMultilevel"/>
    <w:tmpl w:val="53BFD0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C857736"/>
    <w:multiLevelType w:val="hybridMultilevel"/>
    <w:tmpl w:val="F32140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0150E13"/>
    <w:multiLevelType w:val="hybridMultilevel"/>
    <w:tmpl w:val="91DACE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0D8288F"/>
    <w:multiLevelType w:val="hybridMultilevel"/>
    <w:tmpl w:val="A5F696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2C4990E"/>
    <w:multiLevelType w:val="hybridMultilevel"/>
    <w:tmpl w:val="EBC5A0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4038872"/>
    <w:multiLevelType w:val="hybridMultilevel"/>
    <w:tmpl w:val="37FFE9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642BAED"/>
    <w:multiLevelType w:val="hybridMultilevel"/>
    <w:tmpl w:val="833D0E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D66D134"/>
    <w:multiLevelType w:val="hybridMultilevel"/>
    <w:tmpl w:val="6939F9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C7666C6"/>
    <w:multiLevelType w:val="hybridMultilevel"/>
    <w:tmpl w:val="F90FE8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0BD3249"/>
    <w:multiLevelType w:val="hybridMultilevel"/>
    <w:tmpl w:val="3D7565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669853D"/>
    <w:multiLevelType w:val="hybridMultilevel"/>
    <w:tmpl w:val="E3323D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48D163F"/>
    <w:multiLevelType w:val="hybridMultilevel"/>
    <w:tmpl w:val="67C790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9D5DDA9"/>
    <w:multiLevelType w:val="hybridMultilevel"/>
    <w:tmpl w:val="D5AF6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A9510E4"/>
    <w:multiLevelType w:val="hybridMultilevel"/>
    <w:tmpl w:val="146206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EA34175"/>
    <w:multiLevelType w:val="hybridMultilevel"/>
    <w:tmpl w:val="34FAA1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0"/>
  </w:num>
  <w:num w:numId="3">
    <w:abstractNumId w:val="29"/>
  </w:num>
  <w:num w:numId="4">
    <w:abstractNumId w:val="3"/>
  </w:num>
  <w:num w:numId="5">
    <w:abstractNumId w:val="21"/>
  </w:num>
  <w:num w:numId="6">
    <w:abstractNumId w:val="14"/>
  </w:num>
  <w:num w:numId="7">
    <w:abstractNumId w:val="6"/>
  </w:num>
  <w:num w:numId="8">
    <w:abstractNumId w:val="27"/>
  </w:num>
  <w:num w:numId="9">
    <w:abstractNumId w:val="13"/>
  </w:num>
  <w:num w:numId="10">
    <w:abstractNumId w:val="4"/>
  </w:num>
  <w:num w:numId="11">
    <w:abstractNumId w:val="12"/>
  </w:num>
  <w:num w:numId="12">
    <w:abstractNumId w:val="25"/>
  </w:num>
  <w:num w:numId="13">
    <w:abstractNumId w:val="10"/>
  </w:num>
  <w:num w:numId="14">
    <w:abstractNumId w:val="17"/>
  </w:num>
  <w:num w:numId="15">
    <w:abstractNumId w:val="31"/>
  </w:num>
  <w:num w:numId="16">
    <w:abstractNumId w:val="19"/>
  </w:num>
  <w:num w:numId="17">
    <w:abstractNumId w:val="26"/>
  </w:num>
  <w:num w:numId="18">
    <w:abstractNumId w:val="2"/>
  </w:num>
  <w:num w:numId="19">
    <w:abstractNumId w:val="7"/>
  </w:num>
  <w:num w:numId="20">
    <w:abstractNumId w:val="20"/>
  </w:num>
  <w:num w:numId="21">
    <w:abstractNumId w:val="16"/>
  </w:num>
  <w:num w:numId="22">
    <w:abstractNumId w:val="1"/>
  </w:num>
  <w:num w:numId="23">
    <w:abstractNumId w:val="23"/>
  </w:num>
  <w:num w:numId="24">
    <w:abstractNumId w:val="28"/>
  </w:num>
  <w:num w:numId="25">
    <w:abstractNumId w:val="9"/>
  </w:num>
  <w:num w:numId="26">
    <w:abstractNumId w:val="5"/>
  </w:num>
  <w:num w:numId="27">
    <w:abstractNumId w:val="11"/>
  </w:num>
  <w:num w:numId="28">
    <w:abstractNumId w:val="30"/>
  </w:num>
  <w:num w:numId="29">
    <w:abstractNumId w:val="24"/>
  </w:num>
  <w:num w:numId="30">
    <w:abstractNumId w:val="2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E2"/>
    <w:rsid w:val="00033FEB"/>
    <w:rsid w:val="001358BB"/>
    <w:rsid w:val="00164001"/>
    <w:rsid w:val="00214EA9"/>
    <w:rsid w:val="00242554"/>
    <w:rsid w:val="003A170E"/>
    <w:rsid w:val="00434C99"/>
    <w:rsid w:val="00737D51"/>
    <w:rsid w:val="009038B4"/>
    <w:rsid w:val="00A77272"/>
    <w:rsid w:val="00B40724"/>
    <w:rsid w:val="00CF6485"/>
    <w:rsid w:val="00E57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5765"/>
  <w15:chartTrackingRefBased/>
  <w15:docId w15:val="{7EDDEA99-BFAE-4FA7-89AB-2F878A09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E2"/>
    <w:pPr>
      <w:spacing w:after="160" w:line="259" w:lineRule="auto"/>
    </w:pPr>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574E2"/>
    <w:pPr>
      <w:widowControl w:val="0"/>
      <w:autoSpaceDE w:val="0"/>
      <w:autoSpaceDN w:val="0"/>
      <w:adjustRightInd w:val="0"/>
    </w:pPr>
    <w:rPr>
      <w:rFonts w:ascii="Times New Roman" w:eastAsiaTheme="minorEastAsia" w:hAnsi="Times New Roman" w:cs="Times New Roman"/>
      <w:color w:val="000000"/>
      <w:sz w:val="24"/>
      <w:szCs w:val="24"/>
      <w:lang w:eastAsia="es-MX"/>
    </w:rPr>
  </w:style>
  <w:style w:type="paragraph" w:customStyle="1" w:styleId="CM1">
    <w:name w:val="CM1"/>
    <w:basedOn w:val="Default"/>
    <w:next w:val="Default"/>
    <w:uiPriority w:val="99"/>
    <w:rsid w:val="00E574E2"/>
    <w:rPr>
      <w:color w:val="auto"/>
    </w:rPr>
  </w:style>
  <w:style w:type="paragraph" w:customStyle="1" w:styleId="CM22">
    <w:name w:val="CM22"/>
    <w:basedOn w:val="Default"/>
    <w:next w:val="Default"/>
    <w:uiPriority w:val="99"/>
    <w:rsid w:val="00E574E2"/>
    <w:rPr>
      <w:color w:val="auto"/>
    </w:rPr>
  </w:style>
  <w:style w:type="paragraph" w:customStyle="1" w:styleId="CM2">
    <w:name w:val="CM2"/>
    <w:basedOn w:val="Default"/>
    <w:next w:val="Default"/>
    <w:uiPriority w:val="99"/>
    <w:rsid w:val="00E574E2"/>
    <w:pPr>
      <w:spacing w:line="226" w:lineRule="atLeast"/>
    </w:pPr>
    <w:rPr>
      <w:color w:val="auto"/>
    </w:rPr>
  </w:style>
  <w:style w:type="paragraph" w:customStyle="1" w:styleId="CM23">
    <w:name w:val="CM23"/>
    <w:basedOn w:val="Default"/>
    <w:next w:val="Default"/>
    <w:uiPriority w:val="99"/>
    <w:rsid w:val="00E574E2"/>
    <w:rPr>
      <w:color w:val="auto"/>
    </w:rPr>
  </w:style>
  <w:style w:type="paragraph" w:customStyle="1" w:styleId="CM24">
    <w:name w:val="CM24"/>
    <w:basedOn w:val="Default"/>
    <w:next w:val="Default"/>
    <w:uiPriority w:val="99"/>
    <w:rsid w:val="00E574E2"/>
    <w:rPr>
      <w:color w:val="auto"/>
    </w:rPr>
  </w:style>
  <w:style w:type="paragraph" w:customStyle="1" w:styleId="CM3">
    <w:name w:val="CM3"/>
    <w:basedOn w:val="Default"/>
    <w:next w:val="Default"/>
    <w:uiPriority w:val="99"/>
    <w:rsid w:val="00E574E2"/>
    <w:pPr>
      <w:spacing w:line="231" w:lineRule="atLeast"/>
    </w:pPr>
    <w:rPr>
      <w:color w:val="auto"/>
    </w:rPr>
  </w:style>
  <w:style w:type="paragraph" w:customStyle="1" w:styleId="CM25">
    <w:name w:val="CM25"/>
    <w:basedOn w:val="Default"/>
    <w:next w:val="Default"/>
    <w:uiPriority w:val="99"/>
    <w:rsid w:val="00E574E2"/>
    <w:rPr>
      <w:color w:val="auto"/>
    </w:rPr>
  </w:style>
  <w:style w:type="paragraph" w:customStyle="1" w:styleId="CM26">
    <w:name w:val="CM26"/>
    <w:basedOn w:val="Default"/>
    <w:next w:val="Default"/>
    <w:uiPriority w:val="99"/>
    <w:rsid w:val="00E574E2"/>
    <w:rPr>
      <w:color w:val="auto"/>
    </w:rPr>
  </w:style>
  <w:style w:type="paragraph" w:customStyle="1" w:styleId="CM4">
    <w:name w:val="CM4"/>
    <w:basedOn w:val="Default"/>
    <w:next w:val="Default"/>
    <w:uiPriority w:val="99"/>
    <w:rsid w:val="00E574E2"/>
    <w:pPr>
      <w:spacing w:line="266" w:lineRule="atLeast"/>
    </w:pPr>
    <w:rPr>
      <w:color w:val="auto"/>
    </w:rPr>
  </w:style>
  <w:style w:type="paragraph" w:customStyle="1" w:styleId="CM27">
    <w:name w:val="CM27"/>
    <w:basedOn w:val="Default"/>
    <w:next w:val="Default"/>
    <w:uiPriority w:val="99"/>
    <w:rsid w:val="00E574E2"/>
    <w:rPr>
      <w:color w:val="auto"/>
    </w:rPr>
  </w:style>
  <w:style w:type="paragraph" w:customStyle="1" w:styleId="CM5">
    <w:name w:val="CM5"/>
    <w:basedOn w:val="Default"/>
    <w:next w:val="Default"/>
    <w:uiPriority w:val="99"/>
    <w:rsid w:val="00E574E2"/>
    <w:pPr>
      <w:spacing w:line="346" w:lineRule="atLeast"/>
    </w:pPr>
    <w:rPr>
      <w:color w:val="auto"/>
    </w:rPr>
  </w:style>
  <w:style w:type="paragraph" w:customStyle="1" w:styleId="CM6">
    <w:name w:val="CM6"/>
    <w:basedOn w:val="Default"/>
    <w:next w:val="Default"/>
    <w:uiPriority w:val="99"/>
    <w:rsid w:val="00E574E2"/>
    <w:pPr>
      <w:spacing w:line="346" w:lineRule="atLeast"/>
    </w:pPr>
    <w:rPr>
      <w:color w:val="auto"/>
    </w:rPr>
  </w:style>
  <w:style w:type="paragraph" w:customStyle="1" w:styleId="CM7">
    <w:name w:val="CM7"/>
    <w:basedOn w:val="Default"/>
    <w:next w:val="Default"/>
    <w:uiPriority w:val="99"/>
    <w:rsid w:val="00E574E2"/>
    <w:pPr>
      <w:spacing w:line="346" w:lineRule="atLeast"/>
    </w:pPr>
    <w:rPr>
      <w:color w:val="auto"/>
    </w:rPr>
  </w:style>
  <w:style w:type="paragraph" w:customStyle="1" w:styleId="CM8">
    <w:name w:val="CM8"/>
    <w:basedOn w:val="Default"/>
    <w:next w:val="Default"/>
    <w:uiPriority w:val="99"/>
    <w:rsid w:val="00E574E2"/>
    <w:pPr>
      <w:spacing w:line="691" w:lineRule="atLeast"/>
    </w:pPr>
    <w:rPr>
      <w:color w:val="auto"/>
    </w:rPr>
  </w:style>
  <w:style w:type="paragraph" w:customStyle="1" w:styleId="CM28">
    <w:name w:val="CM28"/>
    <w:basedOn w:val="Default"/>
    <w:next w:val="Default"/>
    <w:uiPriority w:val="99"/>
    <w:rsid w:val="00E574E2"/>
    <w:rPr>
      <w:color w:val="auto"/>
    </w:rPr>
  </w:style>
  <w:style w:type="paragraph" w:customStyle="1" w:styleId="CM29">
    <w:name w:val="CM29"/>
    <w:basedOn w:val="Default"/>
    <w:next w:val="Default"/>
    <w:uiPriority w:val="99"/>
    <w:rsid w:val="00E574E2"/>
    <w:rPr>
      <w:color w:val="auto"/>
    </w:rPr>
  </w:style>
  <w:style w:type="paragraph" w:customStyle="1" w:styleId="CM9">
    <w:name w:val="CM9"/>
    <w:basedOn w:val="Default"/>
    <w:next w:val="Default"/>
    <w:uiPriority w:val="99"/>
    <w:rsid w:val="00E574E2"/>
    <w:pPr>
      <w:spacing w:line="526" w:lineRule="atLeast"/>
    </w:pPr>
    <w:rPr>
      <w:color w:val="auto"/>
    </w:rPr>
  </w:style>
  <w:style w:type="paragraph" w:customStyle="1" w:styleId="CM30">
    <w:name w:val="CM30"/>
    <w:basedOn w:val="Default"/>
    <w:next w:val="Default"/>
    <w:uiPriority w:val="99"/>
    <w:rsid w:val="00E574E2"/>
    <w:rPr>
      <w:color w:val="auto"/>
    </w:rPr>
  </w:style>
  <w:style w:type="paragraph" w:customStyle="1" w:styleId="CM10">
    <w:name w:val="CM10"/>
    <w:basedOn w:val="Default"/>
    <w:next w:val="Default"/>
    <w:uiPriority w:val="99"/>
    <w:rsid w:val="00E574E2"/>
    <w:pPr>
      <w:spacing w:line="346" w:lineRule="atLeast"/>
    </w:pPr>
    <w:rPr>
      <w:color w:val="auto"/>
    </w:rPr>
  </w:style>
  <w:style w:type="paragraph" w:customStyle="1" w:styleId="CM11">
    <w:name w:val="CM11"/>
    <w:basedOn w:val="Default"/>
    <w:next w:val="Default"/>
    <w:uiPriority w:val="99"/>
    <w:rsid w:val="00E574E2"/>
    <w:pPr>
      <w:spacing w:line="266" w:lineRule="atLeast"/>
    </w:pPr>
    <w:rPr>
      <w:color w:val="auto"/>
    </w:rPr>
  </w:style>
  <w:style w:type="paragraph" w:customStyle="1" w:styleId="CM12">
    <w:name w:val="CM12"/>
    <w:basedOn w:val="Default"/>
    <w:next w:val="Default"/>
    <w:uiPriority w:val="99"/>
    <w:rsid w:val="00E574E2"/>
    <w:pPr>
      <w:spacing w:line="266" w:lineRule="atLeast"/>
    </w:pPr>
    <w:rPr>
      <w:color w:val="auto"/>
    </w:rPr>
  </w:style>
  <w:style w:type="paragraph" w:customStyle="1" w:styleId="CM31">
    <w:name w:val="CM31"/>
    <w:basedOn w:val="Default"/>
    <w:next w:val="Default"/>
    <w:uiPriority w:val="99"/>
    <w:rsid w:val="00E574E2"/>
    <w:rPr>
      <w:color w:val="auto"/>
    </w:rPr>
  </w:style>
  <w:style w:type="paragraph" w:customStyle="1" w:styleId="CM13">
    <w:name w:val="CM13"/>
    <w:basedOn w:val="Default"/>
    <w:next w:val="Default"/>
    <w:uiPriority w:val="99"/>
    <w:rsid w:val="00E574E2"/>
    <w:pPr>
      <w:spacing w:line="398" w:lineRule="atLeast"/>
    </w:pPr>
    <w:rPr>
      <w:color w:val="auto"/>
    </w:rPr>
  </w:style>
  <w:style w:type="paragraph" w:customStyle="1" w:styleId="CM14">
    <w:name w:val="CM14"/>
    <w:basedOn w:val="Default"/>
    <w:next w:val="Default"/>
    <w:uiPriority w:val="99"/>
    <w:rsid w:val="00E574E2"/>
    <w:pPr>
      <w:spacing w:line="398" w:lineRule="atLeast"/>
    </w:pPr>
    <w:rPr>
      <w:color w:val="auto"/>
    </w:rPr>
  </w:style>
  <w:style w:type="paragraph" w:customStyle="1" w:styleId="CM32">
    <w:name w:val="CM32"/>
    <w:basedOn w:val="Default"/>
    <w:next w:val="Default"/>
    <w:uiPriority w:val="99"/>
    <w:rsid w:val="00E574E2"/>
    <w:rPr>
      <w:color w:val="auto"/>
    </w:rPr>
  </w:style>
  <w:style w:type="paragraph" w:customStyle="1" w:styleId="CM15">
    <w:name w:val="CM15"/>
    <w:basedOn w:val="Default"/>
    <w:next w:val="Default"/>
    <w:uiPriority w:val="99"/>
    <w:rsid w:val="00E574E2"/>
    <w:pPr>
      <w:spacing w:line="440" w:lineRule="atLeast"/>
    </w:pPr>
    <w:rPr>
      <w:color w:val="auto"/>
    </w:rPr>
  </w:style>
  <w:style w:type="paragraph" w:customStyle="1" w:styleId="CM33">
    <w:name w:val="CM33"/>
    <w:basedOn w:val="Default"/>
    <w:next w:val="Default"/>
    <w:uiPriority w:val="99"/>
    <w:rsid w:val="00E574E2"/>
    <w:rPr>
      <w:color w:val="auto"/>
    </w:rPr>
  </w:style>
  <w:style w:type="paragraph" w:customStyle="1" w:styleId="CM16">
    <w:name w:val="CM16"/>
    <w:basedOn w:val="Default"/>
    <w:next w:val="Default"/>
    <w:uiPriority w:val="99"/>
    <w:rsid w:val="00E574E2"/>
    <w:rPr>
      <w:color w:val="auto"/>
    </w:rPr>
  </w:style>
  <w:style w:type="paragraph" w:customStyle="1" w:styleId="CM17">
    <w:name w:val="CM17"/>
    <w:basedOn w:val="Default"/>
    <w:next w:val="Default"/>
    <w:uiPriority w:val="99"/>
    <w:rsid w:val="00E574E2"/>
    <w:pPr>
      <w:spacing w:line="266" w:lineRule="atLeast"/>
    </w:pPr>
    <w:rPr>
      <w:color w:val="auto"/>
    </w:rPr>
  </w:style>
  <w:style w:type="paragraph" w:customStyle="1" w:styleId="CM18">
    <w:name w:val="CM18"/>
    <w:basedOn w:val="Default"/>
    <w:next w:val="Default"/>
    <w:uiPriority w:val="99"/>
    <w:rsid w:val="00E574E2"/>
    <w:pPr>
      <w:spacing w:line="691" w:lineRule="atLeast"/>
    </w:pPr>
    <w:rPr>
      <w:color w:val="auto"/>
    </w:rPr>
  </w:style>
  <w:style w:type="paragraph" w:customStyle="1" w:styleId="CM19">
    <w:name w:val="CM19"/>
    <w:basedOn w:val="Default"/>
    <w:next w:val="Default"/>
    <w:uiPriority w:val="99"/>
    <w:rsid w:val="00E574E2"/>
    <w:pPr>
      <w:spacing w:line="691" w:lineRule="atLeast"/>
    </w:pPr>
    <w:rPr>
      <w:color w:val="auto"/>
    </w:rPr>
  </w:style>
  <w:style w:type="paragraph" w:customStyle="1" w:styleId="CM20">
    <w:name w:val="CM20"/>
    <w:basedOn w:val="Default"/>
    <w:next w:val="Default"/>
    <w:uiPriority w:val="99"/>
    <w:rsid w:val="00E574E2"/>
    <w:pPr>
      <w:spacing w:line="346" w:lineRule="atLeast"/>
    </w:pPr>
    <w:rPr>
      <w:color w:val="auto"/>
    </w:rPr>
  </w:style>
  <w:style w:type="paragraph" w:customStyle="1" w:styleId="CM21">
    <w:name w:val="CM21"/>
    <w:basedOn w:val="Default"/>
    <w:next w:val="Default"/>
    <w:uiPriority w:val="99"/>
    <w:rsid w:val="00E574E2"/>
    <w:pPr>
      <w:spacing w:line="691" w:lineRule="atLeast"/>
    </w:pPr>
    <w:rPr>
      <w:color w:val="auto"/>
    </w:rPr>
  </w:style>
  <w:style w:type="paragraph" w:styleId="Textosinformato">
    <w:name w:val="Plain Text"/>
    <w:basedOn w:val="Normal"/>
    <w:link w:val="TextosinformatoCar"/>
    <w:uiPriority w:val="99"/>
    <w:unhideWhenUsed/>
    <w:rsid w:val="00E574E2"/>
    <w:pPr>
      <w:spacing w:after="0" w:line="240" w:lineRule="auto"/>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E574E2"/>
    <w:rPr>
      <w:rFonts w:ascii="Consolas" w:eastAsiaTheme="minorEastAsia" w:hAnsi="Consolas" w:cs="Times New Roman"/>
      <w:sz w:val="21"/>
      <w:szCs w:val="21"/>
      <w:lang w:eastAsia="es-ES"/>
    </w:rPr>
  </w:style>
  <w:style w:type="table" w:styleId="Tablaconcuadrcula">
    <w:name w:val="Table Grid"/>
    <w:basedOn w:val="Tablanormal"/>
    <w:uiPriority w:val="39"/>
    <w:rsid w:val="00E574E2"/>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74E2"/>
    <w:pPr>
      <w:tabs>
        <w:tab w:val="center" w:pos="4419"/>
        <w:tab w:val="right" w:pos="8838"/>
      </w:tabs>
    </w:pPr>
  </w:style>
  <w:style w:type="character" w:customStyle="1" w:styleId="EncabezadoCar">
    <w:name w:val="Encabezado Car"/>
    <w:basedOn w:val="Fuentedeprrafopredeter"/>
    <w:link w:val="Encabezado"/>
    <w:uiPriority w:val="99"/>
    <w:rsid w:val="00E574E2"/>
    <w:rPr>
      <w:rFonts w:eastAsiaTheme="minorEastAsia" w:cs="Times New Roman"/>
      <w:lang w:eastAsia="es-MX"/>
    </w:rPr>
  </w:style>
  <w:style w:type="paragraph" w:styleId="Piedepgina">
    <w:name w:val="footer"/>
    <w:basedOn w:val="Normal"/>
    <w:link w:val="PiedepginaCar"/>
    <w:uiPriority w:val="99"/>
    <w:unhideWhenUsed/>
    <w:rsid w:val="00E574E2"/>
    <w:pPr>
      <w:tabs>
        <w:tab w:val="center" w:pos="4419"/>
        <w:tab w:val="right" w:pos="8838"/>
      </w:tabs>
    </w:pPr>
  </w:style>
  <w:style w:type="character" w:customStyle="1" w:styleId="PiedepginaCar">
    <w:name w:val="Pie de página Car"/>
    <w:basedOn w:val="Fuentedeprrafopredeter"/>
    <w:link w:val="Piedepgina"/>
    <w:uiPriority w:val="99"/>
    <w:rsid w:val="00E574E2"/>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3624</Words>
  <Characters>19937</Characters>
  <Application>Microsoft Office Word</Application>
  <DocSecurity>0</DocSecurity>
  <Lines>166</Lines>
  <Paragraphs>47</Paragraphs>
  <ScaleCrop>false</ScaleCrop>
  <Company>InKulpado666</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cp:revision>
  <dcterms:created xsi:type="dcterms:W3CDTF">2022-08-25T17:55:00Z</dcterms:created>
  <dcterms:modified xsi:type="dcterms:W3CDTF">2022-08-25T17:55:00Z</dcterms:modified>
</cp:coreProperties>
</file>