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DE7" w:rsidRPr="002F49C3" w:rsidRDefault="00F12DE7" w:rsidP="00F12DE7">
      <w:pPr>
        <w:rPr>
          <w:rFonts w:cs="Arial"/>
        </w:rPr>
      </w:pPr>
    </w:p>
    <w:p w:rsidR="00F12DE7" w:rsidRDefault="00F12DE7" w:rsidP="00F12DE7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INFORME DE GESTORIAS DE LA DIP. ROSA NILDA GONZALEZ NORIEGA, CORRESPONDIENTE AL SEGUNDO AÑO DE EJERCICIO CONSTITUCIONAL DE LA LXI LEGISLATURA.</w:t>
      </w: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12DE7" w:rsidRDefault="00F12DE7" w:rsidP="00F12DE7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FEBRERO</w:t>
      </w: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  <w:bookmarkStart w:id="0" w:name="_GoBack"/>
      <w:bookmarkEnd w:id="0"/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SE BRINDARON </w:t>
      </w:r>
      <w:r>
        <w:rPr>
          <w:rFonts w:cs="Arial"/>
          <w:b/>
          <w:bCs/>
          <w:sz w:val="24"/>
          <w:szCs w:val="24"/>
          <w:lang w:val="es-ES"/>
        </w:rPr>
        <w:t xml:space="preserve">CUARENTA Y TRES </w:t>
      </w:r>
      <w:r>
        <w:rPr>
          <w:rFonts w:cs="Arial"/>
          <w:b/>
          <w:bCs/>
          <w:sz w:val="24"/>
          <w:szCs w:val="24"/>
          <w:lang w:val="es-ES"/>
        </w:rPr>
        <w:t>ASESORÍAS JURÍDICAS.</w:t>
      </w: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SE ENTREGARON </w:t>
      </w:r>
      <w:r>
        <w:rPr>
          <w:rFonts w:cs="Arial"/>
          <w:b/>
          <w:bCs/>
          <w:sz w:val="24"/>
          <w:szCs w:val="24"/>
          <w:lang w:val="es-ES"/>
        </w:rPr>
        <w:t xml:space="preserve">DOSCIENTAS </w:t>
      </w:r>
      <w:r>
        <w:rPr>
          <w:rFonts w:cs="Arial"/>
          <w:b/>
          <w:bCs/>
          <w:sz w:val="24"/>
          <w:szCs w:val="24"/>
          <w:lang w:val="es-ES"/>
        </w:rPr>
        <w:t>DESPENSAS EN DISTINTAS COLONIAS DE LA CIUDAD.</w:t>
      </w: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12DE7" w:rsidRDefault="00F12DE7" w:rsidP="00F12DE7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FE4CCD" w:rsidRPr="00F12DE7" w:rsidRDefault="00F12DE7" w:rsidP="00F12DE7">
      <w:pPr>
        <w:jc w:val="center"/>
        <w:rPr>
          <w:lang w:val="es-ES"/>
        </w:rPr>
      </w:pPr>
      <w:r w:rsidRPr="00F12DE7">
        <w:drawing>
          <wp:inline distT="0" distB="0" distL="0" distR="0" wp14:anchorId="12DB285F" wp14:editId="1EB0AD47">
            <wp:extent cx="5639009" cy="4229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907" cy="42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CCD" w:rsidRPr="00F12DE7" w:rsidSect="00954C50">
      <w:headerReference w:type="default" r:id="rId5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DF" w:rsidRPr="00F81E38" w:rsidRDefault="00F12DE7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0288" behindDoc="0" locked="0" layoutInCell="1" allowOverlap="1" wp14:anchorId="694AEEB0" wp14:editId="7AB3D2B1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5FA6BAB3" wp14:editId="1A553C2C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F12DE7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F12DE7" w:rsidP="005F5CDF">
    <w:pPr>
      <w:pStyle w:val="Encabezado"/>
      <w:ind w:right="49"/>
      <w:jc w:val="center"/>
    </w:pPr>
  </w:p>
  <w:p w:rsidR="005F5CDF" w:rsidRPr="00792090" w:rsidRDefault="00F12DE7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“2019, Año del respeto y protección de los </w:t>
    </w:r>
    <w:r>
      <w:rPr>
        <w:rFonts w:ascii="Times New Roman" w:hAnsi="Times New Roman"/>
        <w:sz w:val="18"/>
        <w:szCs w:val="18"/>
      </w:rPr>
      <w:t>derechos humanos en el Estado de Coahuila de Zaragoza”</w:t>
    </w:r>
  </w:p>
  <w:p w:rsidR="005F5CDF" w:rsidRDefault="00F12D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DE7"/>
    <w:rsid w:val="00F12DE7"/>
    <w:rsid w:val="00FE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1D638"/>
  <w15:chartTrackingRefBased/>
  <w15:docId w15:val="{7F092A22-CC44-4956-988B-E2B900CC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12DE7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DE7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12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</Words>
  <Characters>240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2</cp:revision>
  <dcterms:created xsi:type="dcterms:W3CDTF">2019-09-05T16:50:00Z</dcterms:created>
  <dcterms:modified xsi:type="dcterms:W3CDTF">2019-09-05T16:58:00Z</dcterms:modified>
</cp:coreProperties>
</file>