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  <w:bookmarkStart w:id="0" w:name="_GoBack"/>
      <w:bookmarkEnd w:id="0"/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>Gestorías del mes de Mayo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0A2A12" w:rsidRDefault="000A2A12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7C17C7" w:rsidRDefault="009959C8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Como parte de los festejos del </w:t>
      </w:r>
      <w:r w:rsidR="00CD3850">
        <w:rPr>
          <w:rFonts w:asciiTheme="majorHAnsi" w:hAnsiTheme="majorHAnsi" w:cstheme="majorHAnsi"/>
          <w:szCs w:val="24"/>
        </w:rPr>
        <w:t xml:space="preserve">Día de la Madre, se realizaron </w:t>
      </w:r>
      <w:r>
        <w:rPr>
          <w:rFonts w:asciiTheme="majorHAnsi" w:hAnsiTheme="majorHAnsi" w:cstheme="majorHAnsi"/>
          <w:szCs w:val="24"/>
        </w:rPr>
        <w:t xml:space="preserve"> eventos </w:t>
      </w:r>
      <w:r w:rsidR="007C17C7">
        <w:rPr>
          <w:rFonts w:asciiTheme="majorHAnsi" w:hAnsiTheme="majorHAnsi" w:cstheme="majorHAnsi"/>
          <w:szCs w:val="24"/>
        </w:rPr>
        <w:t xml:space="preserve">en las Colonias </w:t>
      </w:r>
      <w:r w:rsidR="00B80124">
        <w:rPr>
          <w:rFonts w:asciiTheme="majorHAnsi" w:hAnsiTheme="majorHAnsi" w:cstheme="majorHAnsi"/>
          <w:szCs w:val="24"/>
        </w:rPr>
        <w:t>Emiliano Zapata, El Toreo, San Ángel, Valle de las Flores y Mirasierra</w:t>
      </w:r>
      <w:r w:rsidR="007C17C7">
        <w:rPr>
          <w:rFonts w:asciiTheme="majorHAnsi" w:hAnsiTheme="majorHAnsi" w:cstheme="majorHAnsi"/>
          <w:szCs w:val="24"/>
        </w:rPr>
        <w:t>, donde se rifaron obsequios a las madres que acudieron, teniendo un aproximado de 250 mujeres asistentes.</w:t>
      </w: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80B6CAF" wp14:editId="595538EF">
            <wp:simplePos x="0" y="0"/>
            <wp:positionH relativeFrom="column">
              <wp:posOffset>3433445</wp:posOffset>
            </wp:positionH>
            <wp:positionV relativeFrom="paragraph">
              <wp:posOffset>110490</wp:posOffset>
            </wp:positionV>
            <wp:extent cx="2628265" cy="3505200"/>
            <wp:effectExtent l="0" t="0" r="635" b="0"/>
            <wp:wrapThrough wrapText="bothSides">
              <wp:wrapPolygon edited="0">
                <wp:start x="0" y="0"/>
                <wp:lineTo x="0" y="21483"/>
                <wp:lineTo x="21449" y="21483"/>
                <wp:lineTo x="2144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6-05 at 9.42.28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5760DFA" wp14:editId="0D0311E8">
            <wp:simplePos x="0" y="0"/>
            <wp:positionH relativeFrom="column">
              <wp:posOffset>43439</wp:posOffset>
            </wp:positionH>
            <wp:positionV relativeFrom="paragraph">
              <wp:posOffset>120015</wp:posOffset>
            </wp:positionV>
            <wp:extent cx="2614295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406" y="21482"/>
                <wp:lineTo x="2140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6-05 at 9.41.29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br w:type="textWrapping" w:clear="all"/>
      </w: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Default="009C742A" w:rsidP="009C742A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C742A" w:rsidRDefault="009C742A" w:rsidP="009C742A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D7DC7" w:rsidRDefault="009D7DC7" w:rsidP="009C742A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959C8" w:rsidRDefault="009C742A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teniendo en el mes de Mayo un total de 35 gestiones realizadas ante </w:t>
      </w:r>
      <w:r>
        <w:rPr>
          <w:rFonts w:asciiTheme="majorHAnsi" w:hAnsiTheme="majorHAnsi" w:cstheme="majorHAnsi"/>
          <w:szCs w:val="24"/>
        </w:rPr>
        <w:t xml:space="preserve"> </w:t>
      </w:r>
      <w:r w:rsidR="009959C8">
        <w:rPr>
          <w:rFonts w:asciiTheme="majorHAnsi" w:hAnsiTheme="majorHAnsi" w:cstheme="majorHAnsi"/>
          <w:szCs w:val="24"/>
        </w:rPr>
        <w:t>diversas Dependencias.</w:t>
      </w:r>
    </w:p>
    <w:p w:rsidR="009C742A" w:rsidRPr="009B0C4F" w:rsidRDefault="00EE7AB8" w:rsidP="009C742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3B6DDC0E" wp14:editId="009FD88F">
            <wp:simplePos x="0" y="0"/>
            <wp:positionH relativeFrom="page">
              <wp:posOffset>1971675</wp:posOffset>
            </wp:positionH>
            <wp:positionV relativeFrom="paragraph">
              <wp:posOffset>5715</wp:posOffset>
            </wp:positionV>
            <wp:extent cx="3781425" cy="2478405"/>
            <wp:effectExtent l="0" t="0" r="9525" b="0"/>
            <wp:wrapThrough wrapText="bothSides">
              <wp:wrapPolygon edited="0">
                <wp:start x="0" y="0"/>
                <wp:lineTo x="0" y="21417"/>
                <wp:lineTo x="21546" y="21417"/>
                <wp:lineTo x="2154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6-06 at 9.55.04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Default="009C742A" w:rsidP="009C742A">
      <w:pPr>
        <w:tabs>
          <w:tab w:val="left" w:pos="5815"/>
        </w:tabs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tab/>
      </w:r>
      <w:r w:rsidRPr="009B0C4F">
        <w:rPr>
          <w:rFonts w:asciiTheme="majorHAnsi" w:hAnsiTheme="majorHAnsi" w:cstheme="majorHAnsi"/>
          <w:szCs w:val="24"/>
        </w:rPr>
        <w:tab/>
      </w:r>
    </w:p>
    <w:p w:rsidR="00977435" w:rsidRDefault="007C6EE9" w:rsidP="00A24EB2">
      <w:pPr>
        <w:tabs>
          <w:tab w:val="left" w:pos="5815"/>
        </w:tabs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 otorgaron diversos apoyos económicos a las personas que acudieron a solicitarlo para transporte de autobuses, compra de medicamentos</w:t>
      </w:r>
      <w:r w:rsidR="00A24EB2">
        <w:rPr>
          <w:rFonts w:asciiTheme="majorHAnsi" w:hAnsiTheme="majorHAnsi" w:cstheme="majorHAnsi"/>
          <w:szCs w:val="24"/>
        </w:rPr>
        <w:t>, compra de pasteles, por otro lado los estudiantes del Tecnológico de Monterrey recibieron un apoyo para la realización del evento Líd</w:t>
      </w:r>
      <w:r w:rsidR="00977435">
        <w:rPr>
          <w:rFonts w:asciiTheme="majorHAnsi" w:hAnsiTheme="majorHAnsi" w:cstheme="majorHAnsi"/>
          <w:szCs w:val="24"/>
        </w:rPr>
        <w:t>eres de</w:t>
      </w:r>
      <w:r w:rsidR="00B80124">
        <w:rPr>
          <w:rFonts w:asciiTheme="majorHAnsi" w:hAnsiTheme="majorHAnsi" w:cstheme="majorHAnsi"/>
          <w:szCs w:val="24"/>
        </w:rPr>
        <w:t>l Mañana.</w:t>
      </w:r>
    </w:p>
    <w:p w:rsidR="00977435" w:rsidRDefault="00977435" w:rsidP="00A24EB2">
      <w:pPr>
        <w:tabs>
          <w:tab w:val="left" w:pos="5815"/>
        </w:tabs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7D29F70" wp14:editId="663B7F3A">
            <wp:simplePos x="0" y="0"/>
            <wp:positionH relativeFrom="margin">
              <wp:posOffset>857250</wp:posOffset>
            </wp:positionH>
            <wp:positionV relativeFrom="paragraph">
              <wp:posOffset>188595</wp:posOffset>
            </wp:positionV>
            <wp:extent cx="3903345" cy="2257425"/>
            <wp:effectExtent l="0" t="0" r="1905" b="9525"/>
            <wp:wrapThrough wrapText="bothSides">
              <wp:wrapPolygon edited="0">
                <wp:start x="0" y="0"/>
                <wp:lineTo x="0" y="21509"/>
                <wp:lineTo x="21505" y="21509"/>
                <wp:lineTo x="2150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6-06 at 2.17.01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24">
        <w:rPr>
          <w:rFonts w:asciiTheme="majorHAnsi" w:hAnsiTheme="majorHAnsi" w:cstheme="majorHAnsi"/>
          <w:noProof/>
          <w:szCs w:val="24"/>
        </w:rPr>
        <w:t xml:space="preserve"> </w:t>
      </w:r>
      <w:r>
        <w:rPr>
          <w:rFonts w:asciiTheme="majorHAnsi" w:hAnsiTheme="majorHAnsi" w:cstheme="majorHAnsi"/>
          <w:noProof/>
          <w:szCs w:val="24"/>
        </w:rPr>
        <w:t xml:space="preserve">      </w:t>
      </w:r>
    </w:p>
    <w:p w:rsidR="009C742A" w:rsidRDefault="009C742A"/>
    <w:sectPr w:rsidR="009C742A" w:rsidSect="00954C50">
      <w:headerReference w:type="default" r:id="rId11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7B" w:rsidRDefault="000C457B" w:rsidP="005F5CDF">
      <w:pPr>
        <w:spacing w:after="0" w:line="240" w:lineRule="auto"/>
      </w:pPr>
      <w:r>
        <w:separator/>
      </w:r>
    </w:p>
  </w:endnote>
  <w:endnote w:type="continuationSeparator" w:id="0">
    <w:p w:rsidR="000C457B" w:rsidRDefault="000C457B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7B" w:rsidRDefault="000C457B" w:rsidP="005F5CDF">
      <w:pPr>
        <w:spacing w:after="0" w:line="240" w:lineRule="auto"/>
      </w:pPr>
      <w:r>
        <w:separator/>
      </w:r>
    </w:p>
  </w:footnote>
  <w:footnote w:type="continuationSeparator" w:id="0">
    <w:p w:rsidR="000C457B" w:rsidRDefault="000C457B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2A12"/>
    <w:rsid w:val="000A345E"/>
    <w:rsid w:val="000C457B"/>
    <w:rsid w:val="000F5A5C"/>
    <w:rsid w:val="002B0BB9"/>
    <w:rsid w:val="005C69F6"/>
    <w:rsid w:val="005F4693"/>
    <w:rsid w:val="005F5CDF"/>
    <w:rsid w:val="00687730"/>
    <w:rsid w:val="00725D2F"/>
    <w:rsid w:val="00754C16"/>
    <w:rsid w:val="007C17C7"/>
    <w:rsid w:val="007C6EE9"/>
    <w:rsid w:val="008813BE"/>
    <w:rsid w:val="00896339"/>
    <w:rsid w:val="008F08C0"/>
    <w:rsid w:val="00954C50"/>
    <w:rsid w:val="00977435"/>
    <w:rsid w:val="009959C8"/>
    <w:rsid w:val="009C742A"/>
    <w:rsid w:val="009D7DC7"/>
    <w:rsid w:val="009E1128"/>
    <w:rsid w:val="00A20864"/>
    <w:rsid w:val="00A24EB2"/>
    <w:rsid w:val="00A503B1"/>
    <w:rsid w:val="00B01140"/>
    <w:rsid w:val="00B5536D"/>
    <w:rsid w:val="00B80124"/>
    <w:rsid w:val="00CD3850"/>
    <w:rsid w:val="00DD1B31"/>
    <w:rsid w:val="00EA17F9"/>
    <w:rsid w:val="00E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2019-06-07T19:05:00Z</dcterms:created>
  <dcterms:modified xsi:type="dcterms:W3CDTF">2019-06-07T19:05:00Z</dcterms:modified>
</cp:coreProperties>
</file>